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sz w:val="18"/>
          <w:szCs w:val="18"/>
        </w:rPr>
        <w:t xml:space="preserve">Tender: </w:t>
      </w:r>
      <w:r>
        <w:rPr>
          <w:rFonts w:ascii="Arial" w:cs="Arial" w:eastAsia="Arial" w:hAnsi="Arial"/>
          <w:sz w:val="18"/>
          <w:szCs w:val="18"/>
        </w:rPr>
        <w:t xml:space="preserve">Development of Centralized Access Control Integration System — B. BIRDS (Border Incident Reporting &amp; Documentation System) - Phase II</w:t>
      </w:r>
    </w:p>
    <w:p>
      <w:pPr>
        <w:spacing w:before="0" w:after="0"/>
      </w:pPr>
      <w:r>
        <w:rPr>
          <w:rFonts w:ascii="Arial" w:cs="Arial" w:eastAsia="Arial" w:hAnsi="Arial"/>
          <w:b/>
          <w:bCs/>
          <w:sz w:val="18"/>
          <w:szCs w:val="18"/>
        </w:rPr>
        <w:t xml:space="preserve">e-GP tender tracking no.: </w:t>
      </w:r>
      <w:r>
        <w:rPr>
          <w:rFonts w:ascii="Arial" w:cs="Arial" w:eastAsia="Arial" w:hAnsi="Arial"/>
          <w:sz w:val="18"/>
          <w:szCs w:val="18"/>
        </w:rPr>
        <w:t xml:space="preserve">1347267</w:t>
      </w:r>
    </w:p>
    <w:p>
      <w:pPr>
        <w:spacing w:before="0" w:after="240"/>
      </w:pPr>
      <w:r>
        <w:rPr>
          <w:rFonts w:ascii="Arial" w:cs="Arial" w:eastAsia="Arial" w:hAnsi="Arial"/>
          <w:b/>
          <w:bCs/>
          <w:sz w:val="18"/>
          <w:szCs w:val="18"/>
        </w:rPr>
        <w:t xml:space="preserve">Date: </w:t>
      </w:r>
      <w:r>
        <w:rPr>
          <w:rFonts w:ascii="Arial" w:cs="Arial" w:eastAsia="Arial" w:hAnsi="Arial"/>
          <w:sz w:val="18"/>
          <w:szCs w:val="18"/>
        </w:rPr>
        <w:t xml:space="preserve">18/10/2026</w:t>
      </w:r>
    </w:p>
    <w:p>
      <w:pPr>
        <w:spacing w:before="0" w:after="360"/>
      </w:pPr>
      <w:r>
        <w:rPr>
          <w:rFonts w:ascii="Arial" w:cs="Arial" w:eastAsia="Arial" w:hAnsi="Arial"/>
          <w:sz w:val="18"/>
          <w:szCs w:val="18"/>
        </w:rPr>
        <w:t xml:space="preserve">To: Director (Communication), Communication Branch, Headquarters Border Guard Bangladesh, Peelkhana, Dhaka</w:t>
      </w:r>
    </w:p>
    <w:p>
      <w:pPr>
        <w:spacing w:before="0" w:after="60"/>
        <w:jc w:val="center"/>
      </w:pPr>
      <w:r>
        <w:rPr>
          <w:rFonts w:ascii="Arial" w:cs="Arial" w:eastAsia="Arial" w:hAnsi="Arial"/>
          <w:b/>
          <w:bCs/>
          <w:sz w:val="28"/>
          <w:szCs w:val="28"/>
        </w:rPr>
        <w:t xml:space="preserve">TECHNICAL PROPOSAL</w:t>
      </w:r>
    </w:p>
    <w:p>
      <w:pPr>
        <w:spacing w:before="0" w:after="360"/>
        <w:jc w:val="center"/>
      </w:pPr>
      <w:r>
        <w:rPr>
          <w:rFonts w:ascii="Arial" w:cs="Arial" w:eastAsia="Arial" w:hAnsi="Arial"/>
          <w:b/>
          <w:bCs/>
          <w:sz w:val="22"/>
          <w:szCs w:val="22"/>
          <w:u w:val="single"/>
        </w:rPr>
        <w:t xml:space="preserve">BIRDS (Border Incident Reporting &amp; Documentation System) - Phase II</w:t>
      </w:r>
    </w:p>
    <w:p>
      <w:pPr>
        <w:spacing w:before="0" w:after="80"/>
      </w:pPr>
      <w:r>
        <w:rPr>
          <w:rFonts w:ascii="Arial" w:cs="Arial" w:eastAsia="Arial" w:hAnsi="Arial"/>
          <w:b/>
          <w:bCs/>
          <w:sz w:val="22"/>
          <w:szCs w:val="22"/>
        </w:rPr>
        <w:t xml:space="preserve">Contents</w:t>
      </w:r>
    </w:p>
    <w:p>
      <w:pPr>
        <w:spacing w:before="0" w:after="20"/>
        <w:ind w:left="200"/>
      </w:pPr>
      <w:r>
        <w:rPr>
          <w:rFonts w:ascii="Arial" w:cs="Arial" w:eastAsia="Arial" w:hAnsi="Arial"/>
          <w:sz w:val="20"/>
          <w:szCs w:val="20"/>
        </w:rPr>
        <w:t xml:space="preserve">1.  Introduction</w:t>
      </w:r>
    </w:p>
    <w:p>
      <w:pPr>
        <w:spacing w:before="0" w:after="20"/>
        <w:ind w:left="200"/>
      </w:pPr>
      <w:r>
        <w:rPr>
          <w:rFonts w:ascii="Arial" w:cs="Arial" w:eastAsia="Arial" w:hAnsi="Arial"/>
          <w:sz w:val="20"/>
          <w:szCs w:val="20"/>
        </w:rPr>
        <w:t xml:space="preserve">2.  Company profile and project team</w:t>
      </w:r>
    </w:p>
    <w:p>
      <w:pPr>
        <w:spacing w:before="0" w:after="20"/>
        <w:ind w:left="200"/>
      </w:pPr>
      <w:r>
        <w:rPr>
          <w:rFonts w:ascii="Arial" w:cs="Arial" w:eastAsia="Arial" w:hAnsi="Arial"/>
          <w:sz w:val="20"/>
          <w:szCs w:val="20"/>
        </w:rPr>
        <w:t xml:space="preserve">3.  Understanding of the requirement</w:t>
      </w:r>
    </w:p>
    <w:p>
      <w:pPr>
        <w:spacing w:before="0" w:after="20"/>
        <w:ind w:left="200"/>
      </w:pPr>
      <w:r>
        <w:rPr>
          <w:rFonts w:ascii="Arial" w:cs="Arial" w:eastAsia="Arial" w:hAnsi="Arial"/>
          <w:sz w:val="20"/>
          <w:szCs w:val="20"/>
        </w:rPr>
        <w:t xml:space="preserve">4.  Solution overview</w:t>
      </w:r>
    </w:p>
    <w:p>
      <w:pPr>
        <w:spacing w:before="0" w:after="20"/>
        <w:ind w:left="200"/>
      </w:pPr>
      <w:r>
        <w:rPr>
          <w:rFonts w:ascii="Arial" w:cs="Arial" w:eastAsia="Arial" w:hAnsi="Arial"/>
          <w:sz w:val="20"/>
          <w:szCs w:val="20"/>
        </w:rPr>
        <w:t xml:space="preserve">5.  System architecture</w:t>
      </w:r>
    </w:p>
    <w:p>
      <w:pPr>
        <w:spacing w:before="0" w:after="20"/>
        <w:ind w:left="200"/>
      </w:pPr>
      <w:r>
        <w:rPr>
          <w:rFonts w:ascii="Arial" w:cs="Arial" w:eastAsia="Arial" w:hAnsi="Arial"/>
          <w:sz w:val="20"/>
          <w:szCs w:val="20"/>
        </w:rPr>
        <w:t xml:space="preserve">6.  Security architecture</w:t>
      </w:r>
    </w:p>
    <w:p>
      <w:pPr>
        <w:spacing w:before="0" w:after="20"/>
        <w:ind w:left="200"/>
      </w:pPr>
      <w:r>
        <w:rPr>
          <w:rFonts w:ascii="Arial" w:cs="Arial" w:eastAsia="Arial" w:hAnsi="Arial"/>
          <w:sz w:val="20"/>
          <w:szCs w:val="20"/>
        </w:rPr>
        <w:t xml:space="preserve">7.  Infrastructure requirements</w:t>
      </w:r>
    </w:p>
    <w:p>
      <w:pPr>
        <w:spacing w:before="0" w:after="20"/>
        <w:ind w:left="200"/>
      </w:pPr>
      <w:r>
        <w:rPr>
          <w:rFonts w:ascii="Arial" w:cs="Arial" w:eastAsia="Arial" w:hAnsi="Arial"/>
          <w:sz w:val="20"/>
          <w:szCs w:val="20"/>
        </w:rPr>
        <w:t xml:space="preserve">8.  Availability, backup and disaster recovery</w:t>
      </w:r>
    </w:p>
    <w:p>
      <w:pPr>
        <w:spacing w:before="0" w:after="20"/>
        <w:ind w:left="200"/>
      </w:pPr>
      <w:r>
        <w:rPr>
          <w:rFonts w:ascii="Arial" w:cs="Arial" w:eastAsia="Arial" w:hAnsi="Arial"/>
          <w:sz w:val="20"/>
          <w:szCs w:val="20"/>
        </w:rPr>
        <w:t xml:space="preserve">9.  Performance and scalability</w:t>
      </w:r>
    </w:p>
    <w:p>
      <w:pPr>
        <w:spacing w:before="0" w:after="20"/>
        <w:ind w:left="200"/>
      </w:pPr>
      <w:r>
        <w:rPr>
          <w:rFonts w:ascii="Arial" w:cs="Arial" w:eastAsia="Arial" w:hAnsi="Arial"/>
          <w:sz w:val="20"/>
          <w:szCs w:val="20"/>
        </w:rPr>
        <w:t xml:space="preserve">10.  Integration and future expansion</w:t>
      </w:r>
    </w:p>
    <w:p>
      <w:pPr>
        <w:spacing w:before="0" w:after="20"/>
        <w:ind w:left="200"/>
      </w:pPr>
      <w:r>
        <w:rPr>
          <w:rFonts w:ascii="Arial" w:cs="Arial" w:eastAsia="Arial" w:hAnsi="Arial"/>
          <w:sz w:val="20"/>
          <w:szCs w:val="20"/>
        </w:rPr>
        <w:t xml:space="preserve">11.  Implementation methodology and work plan</w:t>
      </w:r>
    </w:p>
    <w:p>
      <w:pPr>
        <w:spacing w:before="0" w:after="20"/>
        <w:ind w:left="200"/>
      </w:pPr>
      <w:r>
        <w:rPr>
          <w:rFonts w:ascii="Arial" w:cs="Arial" w:eastAsia="Arial" w:hAnsi="Arial"/>
          <w:sz w:val="20"/>
          <w:szCs w:val="20"/>
        </w:rPr>
        <w:t xml:space="preserve">12.  Testing and quality assurance</w:t>
      </w:r>
    </w:p>
    <w:p>
      <w:pPr>
        <w:spacing w:before="0" w:after="20"/>
        <w:ind w:left="200"/>
      </w:pPr>
      <w:r>
        <w:rPr>
          <w:rFonts w:ascii="Arial" w:cs="Arial" w:eastAsia="Arial" w:hAnsi="Arial"/>
          <w:sz w:val="20"/>
          <w:szCs w:val="20"/>
        </w:rPr>
        <w:t xml:space="preserve">13.  Training</w:t>
      </w:r>
    </w:p>
    <w:p>
      <w:pPr>
        <w:spacing w:before="0" w:after="20"/>
        <w:ind w:left="200"/>
      </w:pPr>
      <w:r>
        <w:rPr>
          <w:rFonts w:ascii="Arial" w:cs="Arial" w:eastAsia="Arial" w:hAnsi="Arial"/>
          <w:sz w:val="20"/>
          <w:szCs w:val="20"/>
        </w:rPr>
        <w:t xml:space="preserve">14.  Documentation</w:t>
      </w:r>
    </w:p>
    <w:p>
      <w:pPr>
        <w:spacing w:before="0" w:after="20"/>
        <w:ind w:left="200"/>
      </w:pPr>
      <w:r>
        <w:rPr>
          <w:rFonts w:ascii="Arial" w:cs="Arial" w:eastAsia="Arial" w:hAnsi="Arial"/>
          <w:sz w:val="20"/>
          <w:szCs w:val="20"/>
        </w:rPr>
        <w:t xml:space="preserve">15.  Warranty and support</w:t>
      </w:r>
    </w:p>
    <w:p>
      <w:pPr>
        <w:spacing w:before="0" w:after="20"/>
        <w:ind w:left="200"/>
      </w:pPr>
      <w:r>
        <w:rPr>
          <w:rFonts w:ascii="Arial" w:cs="Arial" w:eastAsia="Arial" w:hAnsi="Arial"/>
          <w:sz w:val="20"/>
          <w:szCs w:val="20"/>
        </w:rPr>
        <w:t xml:space="preserve">16.  BGB responsibilities and assumptions</w:t>
      </w:r>
    </w:p>
    <w:p>
      <w:pPr>
        <w:spacing w:before="0" w:after="20"/>
        <w:ind w:left="200"/>
      </w:pPr>
      <w:r>
        <w:rPr>
          <w:rFonts w:ascii="Arial" w:cs="Arial" w:eastAsia="Arial" w:hAnsi="Arial"/>
          <w:sz w:val="20"/>
          <w:szCs w:val="20"/>
        </w:rPr>
        <w:t xml:space="preserve">17.  Value additions</w:t>
      </w:r>
    </w:p>
    <w:p>
      <w:pPr>
        <w:spacing w:before="120" w:after="0"/>
      </w:pPr>
      <w:r>
        <w:rPr>
          <w:rFonts w:ascii="Arial" w:cs="Arial" w:eastAsia="Arial" w:hAnsi="Arial"/>
          <w:sz w:val="20"/>
          <w:szCs w:val="20"/>
        </w:rPr>
        <w:t xml:space="preserve">Annexes (separate documents): Compliance Statement; Annex A — Compliance Notes; Annex B — Value Additions.</w:t>
      </w:r>
    </w:p>
    <w:p>
      <w:r>
        <w:br w:type="page"/>
      </w:r>
    </w:p>
    <w:p>
      <w:pPr>
        <w:pStyle w:val="Heading1"/>
        <w:keepNext/>
        <w:spacing w:before="300" w:after="120"/>
      </w:pPr>
      <w:r>
        <w:rPr>
          <w:rFonts w:ascii="Arial" w:cs="Arial" w:eastAsia="Arial" w:hAnsi="Arial"/>
          <w:b/>
          <w:bCs/>
          <w:color w:val="000000"/>
          <w:sz w:val="26"/>
          <w:szCs w:val="26"/>
        </w:rPr>
        <w:t xml:space="preserve">1.  Introduction</w:t>
      </w:r>
    </w:p>
    <w:p>
      <w:pPr>
        <w:spacing w:before="0" w:after="120"/>
        <w:jc w:val="both"/>
      </w:pPr>
      <w:r>
        <w:rPr>
          <w:rFonts w:ascii="Arial" w:cs="Arial" w:eastAsia="Arial" w:hAnsi="Arial"/>
          <w:sz w:val="20"/>
          <w:szCs w:val="20"/>
        </w:rPr>
        <w:t xml:space="preserve">Grace International submits this technical proposal for the supply, installation, commissioning and support of the Border Incident Reporting &amp; Documentation System (BIRDS) Phase II for Headquarters Border Guard Bangladesh under e-GP tender 1347267 (Development of Centralized Access Control Integration System — B. BIRDS Phase II). It describes the offered system, its architecture and security, the infrastructure it needs, how availability, backup and recovery are achieved, and how the system will be implemented, tested, handed over and supported.</w:t>
      </w:r>
    </w:p>
    <w:p>
      <w:pPr>
        <w:spacing w:before="0" w:after="120"/>
        <w:jc w:val="both"/>
      </w:pPr>
      <w:r>
        <w:rPr>
          <w:rFonts w:ascii="Arial" w:cs="Arial" w:eastAsia="Arial" w:hAnsi="Arial"/>
          <w:sz w:val="20"/>
          <w:szCs w:val="20"/>
        </w:rPr>
        <w:t xml:space="preserve">The offered system is already built and running. The Technical Evaluation Committee can verify it in the application demo (address and accounts in Annex A, section 1). Compliance with each of the 58 items of the Technical Specification is stated in the Compliance Statement and explained in Annex A; features offered beyond the specification are listed in Annex B.</w:t>
      </w:r>
    </w:p>
    <w:p>
      <w:pPr>
        <w:pStyle w:val="Heading1"/>
        <w:keepNext/>
        <w:spacing w:before="300" w:after="120"/>
      </w:pPr>
      <w:r>
        <w:rPr>
          <w:rFonts w:ascii="Arial" w:cs="Arial" w:eastAsia="Arial" w:hAnsi="Arial"/>
          <w:b/>
          <w:bCs/>
          <w:color w:val="000000"/>
          <w:sz w:val="26"/>
          <w:szCs w:val="26"/>
        </w:rPr>
        <w:t xml:space="preserve">2.  Company profile and project team</w:t>
      </w:r>
    </w:p>
    <w:p>
      <w:pPr>
        <w:spacing w:before="0" w:after="120"/>
        <w:jc w:val="both"/>
      </w:pPr>
      <w:r>
        <w:rPr>
          <w:rFonts w:ascii="Arial" w:cs="Arial" w:eastAsia="Arial" w:hAnsi="Arial"/>
          <w:sz w:val="20"/>
          <w:szCs w:val="20"/>
        </w:rPr>
        <w:t xml:space="preserve">The tenderer is Grace International. Its registration, licences, experience records and other verification documents are submitted separately with this tender, together with the curricula vitae of the key personnel.</w:t>
      </w:r>
    </w:p>
    <w:p>
      <w:pPr>
        <w:spacing w:before="0" w:after="120"/>
        <w:jc w:val="both"/>
      </w:pPr>
      <w:r>
        <w:rPr>
          <w:rFonts w:ascii="Arial" w:cs="Arial" w:eastAsia="Arial" w:hAnsi="Arial"/>
          <w:sz w:val="20"/>
          <w:szCs w:val="20"/>
        </w:rPr>
        <w:t xml:space="preserve">The project is staffed with the following roles throughout implementation and the warranty period: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Role</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Responsibility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Project manager</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Single point of contact for BGB; plan, progress reporting, risks, acceptance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Solution architect</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Architecture, integration (directory, e-mail, map tiles, antivirus), performance and availability design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Software engineers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Configuration and customisation of forms, reports and workflow; fixes during warranty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 systems administrator</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Servers, database replication, backup and restore, DR site, monitoring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Security engineer</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Hardening, security testing and vulnerability assessment, remediation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Trainer / support lead</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Training courses and material, user support and the support desk</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3.  Understanding of the requirement</w:t>
      </w:r>
    </w:p>
    <w:p>
      <w:pPr>
        <w:spacing w:before="0" w:after="120"/>
        <w:jc w:val="both"/>
      </w:pPr>
      <w:r>
        <w:rPr>
          <w:rFonts w:ascii="Arial" w:cs="Arial" w:eastAsia="Arial" w:hAnsi="Arial"/>
          <w:sz w:val="20"/>
          <w:szCs w:val="20"/>
        </w:rPr>
        <w:t xml:space="preserve">BGB needs one central system in which incidents along the border are reported by the units that observe them, checked and approved through the chain of command, and then tracked, analysed and reported at every level from HQ to BOP. The record must be trustworthy: each step attributed, nothing finalised altered, evidence preserved with its original metadata, and every significant action auditable. The system must run on BGB's own network with high availability, recover from failure, integrate with BGB's directory, and remain open to future systems such as mobile applications, surveillance and digital evidence systems.</w:t>
      </w:r>
    </w:p>
    <w:p>
      <w:pPr>
        <w:pStyle w:val="Heading1"/>
        <w:keepNext/>
        <w:spacing w:before="300" w:after="120"/>
      </w:pPr>
      <w:r>
        <w:rPr>
          <w:rFonts w:ascii="Arial" w:cs="Arial" w:eastAsia="Arial" w:hAnsi="Arial"/>
          <w:b/>
          <w:bCs/>
          <w:color w:val="000000"/>
          <w:sz w:val="26"/>
          <w:szCs w:val="26"/>
        </w:rPr>
        <w:t xml:space="preserve">4.  Solution overview</w:t>
      </w:r>
    </w:p>
    <w:p>
      <w:pPr>
        <w:spacing w:before="0" w:after="120"/>
        <w:jc w:val="both"/>
      </w:pPr>
      <w:r>
        <w:rPr>
          <w:rFonts w:ascii="Arial" w:cs="Arial" w:eastAsia="Arial" w:hAnsi="Arial"/>
          <w:sz w:val="20"/>
          <w:szCs w:val="20"/>
        </w:rPr>
        <w:t xml:space="preserve">BIRDS is a web application used through a browser on BGB's network; no software has to be installed on users' computers. It is also a progressive web app (PWA), so it can be installed on phones, tablets and computers directly from the browser (section 5.3). Its modules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5506"/>
        <w:gridCol w:w="1800"/>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Module</w:t>
            </w:r>
          </w:p>
        </w:tc>
        <w:tc>
          <w:tcPr>
            <w:tcW w:type="dxa" w:w="55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What it does</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Spec items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registration</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Three-step electronic form, drafts, submission, editing after return, duplicate warning, GPS location, evidence upload (photos, video, PDF, office documents)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5–11</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Workflow and verification</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Draft → Submitted → Reviewed → Verified → Approved → Closed, with Return and Reject; modification by the reviewer before approval (reason required, audited); role- and scope-based actions; overdue flags; timeline and comments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12–14, 25</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Tracking and search</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Unique reference numbers BIRDS-&lt;year&gt;-NNNN, advanced filters, saved views, global search</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15, 16</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Dashboard, GIS and analytics</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Role-based dashboard and work queue, incident map with per-BOP counts, zoom to a location and drill-down to the incidents, clustering and heat map, statistics with hotspots and time-of-day patterns, trends by day/week/month/quarter/year, every chart opening its incidents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17–20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 and export</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Configurable report templates, formal printouts with reference numbers, PDF, Excel and CSV export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21, 22</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Notifications</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In-app, e-mail and push notifications for workflow events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23</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and integrity</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Tamper-evident audit trail, append-only history, evidence fingerprints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24, 25</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Administration</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Users, roles and permissions, organisational hierarchy, categories, workflow, security and retention settings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3, 6, 9, 46, 47</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Archiving and retention</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Configurable retention and archiving with audit trail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44, 45</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Integration</w:t>
            </w:r>
          </w:p>
        </w:tc>
        <w:tc>
          <w:tcPr>
            <w:tcW w:type="dxa" w:w="55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Documented REST API; directory (AD/LDAP) sign-in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31, 32, 58</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5.  System architecture</w:t>
      </w:r>
    </w:p>
    <w:p>
      <w:pPr>
        <w:pStyle w:val="Heading2"/>
        <w:keepNext/>
        <w:spacing w:before="200" w:after="100"/>
      </w:pPr>
      <w:r>
        <w:rPr>
          <w:rFonts w:ascii="Arial" w:cs="Arial" w:eastAsia="Arial" w:hAnsi="Arial"/>
          <w:b/>
          <w:bCs/>
          <w:color w:val="000000"/>
          <w:sz w:val="22"/>
          <w:szCs w:val="22"/>
        </w:rPr>
        <w:t xml:space="preserve">5.1  Three-tier design</w:t>
      </w:r>
    </w:p>
    <w:p>
      <w:pPr>
        <w:spacing w:before="0" w:after="120"/>
        <w:jc w:val="both"/>
      </w:pPr>
      <w:r>
        <w:rPr>
          <w:rFonts w:ascii="Arial" w:cs="Arial" w:eastAsia="Arial" w:hAnsi="Arial"/>
          <w:sz w:val="20"/>
          <w:szCs w:val="20"/>
        </w:rPr>
        <w:t xml:space="preserve">BIRDS follows the three-tier architecture required by item 2. Each tier can be scaled and secured separately.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806"/>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Tier</w:t>
            </w:r>
          </w:p>
        </w:tc>
        <w:tc>
          <w:tcPr>
            <w:tcW w:type="dxa" w:w="3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Technology</w:t>
            </w:r>
          </w:p>
        </w:tc>
        <w:tc>
          <w:tcPr>
            <w:tcW w:type="dxa" w:w="38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Role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Presentation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React 19 single-page application built with Vite; Leaflet maps; Chart.js charts; English and Bangla</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Runs in the user's browser (Chrome, Edge, Firefox); progressive web app installable from the browser on phones, tablets and computers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Application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Node.js (LTS, version 20 or later), Express 5, TypeScript; Zod validation; WebSocket for realtime events</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All business rules, permissions, workflow, audit and file handling; REST API at /api/v1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PostgreSQL 16 or later (relational, ACID); file storage on disk/NAS or S3-compatible object storage</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records, history, audit trail, configuration; encrypted evidence files</w:t>
            </w:r>
          </w:p>
        </w:tc>
      </w:tr>
    </w:tbl>
    <w:p>
      <w:pPr>
        <w:spacing w:before="0" w:after="120"/>
      </w:pPr>
      <w:r>
        <w:rPr>
          <w:rFonts w:ascii="Arial" w:cs="Arial" w:eastAsia="Arial" w:hAnsi="Arial"/>
          <w:sz w:val="20"/>
          <w:szCs w:val="20"/>
        </w:rPr>
        <w:t xml:space="preserve"/>
      </w:r>
    </w:p>
    <w:p>
      <w:pPr>
        <w:pStyle w:val="Heading2"/>
        <w:keepNext/>
        <w:spacing w:before="200" w:after="100"/>
      </w:pPr>
      <w:r>
        <w:rPr>
          <w:rFonts w:ascii="Arial" w:cs="Arial" w:eastAsia="Arial" w:hAnsi="Arial"/>
          <w:b/>
          <w:bCs/>
          <w:color w:val="000000"/>
          <w:sz w:val="22"/>
          <w:szCs w:val="22"/>
        </w:rPr>
        <w:t xml:space="preserve">5.2  Deployment layout</w:t>
      </w:r>
    </w:p>
    <w:p>
      <w:pPr>
        <w:spacing w:before="0" w:after="120"/>
        <w:jc w:val="both"/>
      </w:pPr>
      <w:r>
        <w:rPr>
          <w:rFonts w:ascii="Arial" w:cs="Arial" w:eastAsia="Arial" w:hAnsi="Arial"/>
          <w:sz w:val="20"/>
          <w:szCs w:val="20"/>
        </w:rPr>
        <w:t xml:space="preserve">Users connect over HTTPS to a reverse proxy (Nginx) that terminates TLS and balances requests across two or more application servers. The application servers hold no state in memory: sessions are stored in the database and realtime events are passed through the database, so any server can answer any request and servers can be added or removed without interruption. The database runs as a primary with a standby replica; files are kept on central storage. A disaster-recovery site holds a replica of the database and files.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Component</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Reverse proxy / load balancer (Nginx)</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TLS termination, HTTP→HTTPS redirect, security headers, load balancing, WebSocket forwarding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Application servers (×2 or more)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BIRDS API and web application, run under a process manager (PM2) using all CPU cores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(primary + standby)</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PostgreSQL with streaming replication; point-in-time recovery through WAL archiving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File storage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Central NAS or S3-compatible object storage (e.g. MinIO) for evidence, voice messages and photos; encrypted by the application before storage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 storage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Separate storage for encrypted database and file backups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Supporting services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SMTP relay (e-mail notifications), TURN relay (voice calls), map-tile server (offline GIS), antivirus engine for uploads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DR site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and file replicas with application servers ready to start</w:t>
            </w:r>
          </w:p>
        </w:tc>
      </w:tr>
    </w:tbl>
    <w:p>
      <w:pPr>
        <w:spacing w:before="0" w:after="120"/>
      </w:pPr>
      <w:r>
        <w:rPr>
          <w:rFonts w:ascii="Arial" w:cs="Arial" w:eastAsia="Arial" w:hAnsi="Arial"/>
          <w:sz w:val="20"/>
          <w:szCs w:val="20"/>
        </w:rPr>
        <w:t xml:space="preserve"/>
      </w:r>
    </w:p>
    <w:p>
      <w:pPr>
        <w:pStyle w:val="Heading2"/>
        <w:keepNext/>
        <w:spacing w:before="200" w:after="100"/>
      </w:pPr>
      <w:r>
        <w:rPr>
          <w:rFonts w:ascii="Arial" w:cs="Arial" w:eastAsia="Arial" w:hAnsi="Arial"/>
          <w:b/>
          <w:bCs/>
          <w:color w:val="000000"/>
          <w:sz w:val="22"/>
          <w:szCs w:val="22"/>
        </w:rPr>
        <w:t xml:space="preserve">5.3  Mobile access: progressive web app</w:t>
      </w:r>
    </w:p>
    <w:p>
      <w:pPr>
        <w:spacing w:before="0" w:after="120"/>
        <w:jc w:val="both"/>
      </w:pPr>
      <w:r>
        <w:rPr>
          <w:rFonts w:ascii="Arial" w:cs="Arial" w:eastAsia="Arial" w:hAnsi="Arial"/>
          <w:sz w:val="20"/>
          <w:szCs w:val="20"/>
        </w:rPr>
        <w:t xml:space="preserve">BIRDS is a progressive web app (PWA). The same application that runs in the browser can be installed on a phone, tablet or computer directly from the browser, without an app store and without a separate mobile application to develop, approve or maintain.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Aspect</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How it works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Installation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Android, Windows, Mac: Chrome or Edge › "Install app" (also in the BIRDS user menu). iPhone/iPad: Safari › Share › "Add to Home Screen". BGB can also deploy it to managed devices.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Opens from the home screen in its own full-screen window like a native app, with the BIRDS icon; the layout adapts to phone and tablet screens, including notched phones.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Updates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Every installed copy updates itself the next time it opens after the server is updated; there is nothing to reinstall.</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Notifications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Calls and messages reach the device as push notifications even when BIRDS is closed (iPhone/iPad: iOS 16.4 or later, after installation).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Security</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Only the application files are kept on the device; incident data is always fetched from the server after sign-in and is never stored on the device. Without a connection BIRDS opens with an offline notice.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Requirement</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 HTTPS address with a certificate trusted by the devices, and network access from the devices to the BIRDS server (Annex B, section 3).</w:t>
            </w:r>
          </w:p>
        </w:tc>
      </w:tr>
    </w:tbl>
    <w:p>
      <w:pPr>
        <w:spacing w:before="0" w:after="120"/>
      </w:pPr>
      <w:r>
        <w:rPr>
          <w:rFonts w:ascii="Arial" w:cs="Arial" w:eastAsia="Arial" w:hAnsi="Arial"/>
          <w:sz w:val="20"/>
          <w:szCs w:val="20"/>
        </w:rPr>
        <w:t xml:space="preserve"/>
      </w:r>
    </w:p>
    <w:p>
      <w:pPr>
        <w:pStyle w:val="Heading2"/>
        <w:keepNext/>
        <w:spacing w:before="200" w:after="100"/>
      </w:pPr>
      <w:r>
        <w:rPr>
          <w:rFonts w:ascii="Arial" w:cs="Arial" w:eastAsia="Arial" w:hAnsi="Arial"/>
          <w:b/>
          <w:bCs/>
          <w:color w:val="000000"/>
          <w:sz w:val="22"/>
          <w:szCs w:val="22"/>
        </w:rPr>
        <w:t xml:space="preserve">5.4  Software licensing</w:t>
      </w:r>
    </w:p>
    <w:p>
      <w:pPr>
        <w:spacing w:before="0" w:after="120"/>
        <w:jc w:val="both"/>
      </w:pPr>
      <w:r>
        <w:rPr>
          <w:rFonts w:ascii="Arial" w:cs="Arial" w:eastAsia="Arial" w:hAnsi="Arial"/>
          <w:sz w:val="20"/>
          <w:szCs w:val="20"/>
        </w:rPr>
        <w:t xml:space="preserve">All components (Node.js, PostgreSQL, Nginx, PM2, React, Leaflet, MinIO or equivalent, coturn) are open source. No proprietary licence is needed to run BIRDS; BGB is not tied to any vendor's licence fees.</w:t>
      </w:r>
    </w:p>
    <w:p>
      <w:pPr>
        <w:pStyle w:val="Heading1"/>
        <w:keepNext/>
        <w:spacing w:before="300" w:after="120"/>
      </w:pPr>
      <w:r>
        <w:rPr>
          <w:rFonts w:ascii="Arial" w:cs="Arial" w:eastAsia="Arial" w:hAnsi="Arial"/>
          <w:b/>
          <w:bCs/>
          <w:color w:val="000000"/>
          <w:sz w:val="26"/>
          <w:szCs w:val="26"/>
        </w:rPr>
        <w:t xml:space="preserve">6.  Security architecture</w:t>
      </w:r>
    </w:p>
    <w:p>
      <w:pPr>
        <w:spacing w:before="0" w:after="120"/>
        <w:jc w:val="both"/>
      </w:pPr>
      <w:r>
        <w:rPr>
          <w:rFonts w:ascii="Arial" w:cs="Arial" w:eastAsia="Arial" w:hAnsi="Arial"/>
          <w:sz w:val="20"/>
          <w:szCs w:val="20"/>
        </w:rPr>
        <w:t xml:space="preserve">Security is built into each layer, following recognised secure development practice and the OWASP Top 10 (item 49).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Area</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Measures in the offered system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Authentication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Username and password; passwords hashed with bcrypt (cost 12); configurable length and complexity; lockout after a configurable number of failed attempts; forced change after an administrator reset; directory (AD/LDAP) sign-in at deployment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Sessions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Signed tokens (RS256) valid 15 minutes, renewed through an httpOnly cookie; the access token is held in memory only; configurable idle timeout with automatic sign-out; one active session per user; every request re-checks the session, so sign-out and deactivation take effect immediately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Authorisation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Role-based permissions per page and action, editable in the Admin module; data scope by HQ, Sector or Battalion; enforced by the server on every request, never only in the browser; separation of duties (nobody approves their own report)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protection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HTTPS/TLS for all traffic; evidence files, voice messages and photos encrypted at rest with AES-256-GCM; database storage encryption on the BGB servers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Integrity</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The filer edits only in Draft/Returned; before approval a reviewer may modify a report with a recorded reason, each changed field audited with its old and new value; finalised records cannot be altered or deleted; history, comments and audit tables append-only by database triggers; audit trail chained with SHA-256 and verifiable on demand; evidence fingerprinted (SHA-256) and re-checkable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Input and uploads</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Every request validated against a schema; database access only through parameterised queries; file type decided from the file's content, not its name (photos, video, PDF and office documents; macro-enabled documents refused); 50 MB per file and 500 MB per incident (configurable); antivirus scan hook for BGB's chosen engine (e.g. ClamAV)</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Hardening</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Security headers (Content Security Policy, frame, content-type, referrer), CORS limited to BGB addresses, rate limits (10 failed sign-ins per 15 minutes per address; 100 requests per minute per user), generic sign-in errors, dependency vulnerability audit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Monitoring</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Separate application, HTTP and security logs; failed sign-ins, lockouts and permission denials recorded as security events; full audit trail in the application</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Before production deployment an application security test and vulnerability assessment is carried out and the report provided; critical and high-risk findings are fixed before acceptance (item 50).</w:t>
      </w:r>
    </w:p>
    <w:p>
      <w:pPr>
        <w:pStyle w:val="Heading1"/>
        <w:keepNext/>
        <w:spacing w:before="300" w:after="120"/>
      </w:pPr>
      <w:r>
        <w:rPr>
          <w:rFonts w:ascii="Arial" w:cs="Arial" w:eastAsia="Arial" w:hAnsi="Arial"/>
          <w:b/>
          <w:bCs/>
          <w:color w:val="000000"/>
          <w:sz w:val="26"/>
          <w:szCs w:val="26"/>
        </w:rPr>
        <w:t xml:space="preserve">7.  Infrastructure requirements</w:t>
      </w:r>
    </w:p>
    <w:p>
      <w:pPr>
        <w:spacing w:before="0" w:after="120"/>
        <w:jc w:val="both"/>
      </w:pPr>
      <w:r>
        <w:rPr>
          <w:rFonts w:ascii="Arial" w:cs="Arial" w:eastAsia="Arial" w:hAnsi="Arial"/>
          <w:sz w:val="20"/>
          <w:szCs w:val="20"/>
        </w:rPr>
        <w:t xml:space="preserve">The infrastructure is dimensioned for the 500 concurrent users of item 38 with reserve capacity for growth, peak days and future modules, so that BGB does not need new hardware when use grows. Every figure below follows from a measurement or a stated assumption (7.1), and the purpose of each component, and what happens without it, is given in 7.3. A minimum configuration that meets item 38 without that reserve is shown alongside (7.2) so that BGB can compare costs. Final quantities are confirmed by the load test and agreed with BGB before procurement; virtual machines on BGB's existing virtualisation platform are suitable and normally the most economical option.</w:t>
      </w:r>
    </w:p>
    <w:p>
      <w:pPr>
        <w:pStyle w:val="Heading2"/>
        <w:keepNext/>
        <w:spacing w:before="200" w:after="100"/>
      </w:pPr>
      <w:r>
        <w:rPr>
          <w:rFonts w:ascii="Arial" w:cs="Arial" w:eastAsia="Arial" w:hAnsi="Arial"/>
          <w:b/>
          <w:bCs/>
          <w:color w:val="000000"/>
          <w:sz w:val="22"/>
          <w:szCs w:val="22"/>
        </w:rPr>
        <w:t xml:space="preserve">7.1  Workload basis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706"/>
        <w:gridCol w:w="2600"/>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Basis</w:t>
            </w:r>
          </w:p>
        </w:tc>
        <w:tc>
          <w:tcPr>
            <w:tcW w:type="dxa" w:w="4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Value</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Source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Concurrent active users</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Item 38 (the highest figure in the specification)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 activity</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One action every 20 seconds on average; about 4 server requests per action (the dashboard makes 8, a list 2, an incident page 3–4); 2 background checks per minute (notifications, new messages)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Usage model of the application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Average load</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About 115 requests per second (500 × (4 ÷ 20 + 2 ÷ 60))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Calculation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Peak load</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About 350 requests per second: three times the average, for shift changes and major incidents when most users open the dashboard at once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Assumption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Measured capacity</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One BIRDS application process answered more than 650 requests per second of this request mix at every load level tested, 95 % of them within 100 ms, without errors, with up to 100 simultaneous clients (demonstration data, 15-10-2026, one process on a current laptop processor)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Measurement by the supplier</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Planning capacity</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350 requests per second per process: about half the measured value, allowing for slower server processor cores and for the larger data volume after years of use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Engineering margin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volume</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20,000 incidents per year (about 55 per day across all BOPs)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Assumption, to be confirmed by BGB</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per incident</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About 20 MB: 3 photographs (3 MB each), a video on one incident in three (30 MB), 1 document (0.5 MB)</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Typical phone and office files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growth</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About 10 GB per year: audit trail 4.7 GB (60 entries per user per day, 430 bytes each), messages 3.3 GB, notifications 1.9 GB, incident records, history and evidence records under 0.3 GB</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Measured size per record × usage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File storage growth</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About 0.5 TB per year: evidence 0.4 TB (20,000 × 20 MB) and voice messages 0.1 TB</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Calculation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Retention</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 years (the default retention setting, configurable)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setting (item 44)</w:t>
            </w:r>
          </w:p>
        </w:tc>
      </w:tr>
    </w:tbl>
    <w:p>
      <w:pPr>
        <w:spacing w:before="0" w:after="120"/>
      </w:pPr>
      <w:r>
        <w:rPr>
          <w:rFonts w:ascii="Arial" w:cs="Arial" w:eastAsia="Arial" w:hAnsi="Arial"/>
          <w:sz w:val="20"/>
          <w:szCs w:val="20"/>
        </w:rPr>
        <w:t xml:space="preserve"/>
      </w:r>
    </w:p>
    <w:p>
      <w:pPr>
        <w:pStyle w:val="Heading2"/>
        <w:keepNext/>
        <w:spacing w:before="200" w:after="100"/>
      </w:pPr>
      <w:r>
        <w:rPr>
          <w:rFonts w:ascii="Arial" w:cs="Arial" w:eastAsia="Arial" w:hAnsi="Arial"/>
          <w:b/>
          <w:bCs/>
          <w:color w:val="000000"/>
          <w:sz w:val="22"/>
          <w:szCs w:val="22"/>
        </w:rPr>
        <w:t xml:space="preserve">7.2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3500"/>
        <w:gridCol w:w="3206"/>
      </w:tblGrid>
      <w:tr>
        <w:trPr>
          <w:cantSplit/>
          <w:tblHeader/>
        </w:trPr>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Component</w:t>
            </w:r>
          </w:p>
        </w:tc>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Qty</w:t>
            </w:r>
          </w:p>
        </w:tc>
        <w:tc>
          <w:tcPr>
            <w:tcW w:type="dxa" w:w="3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Recommended: 500 users with reserve</w:t>
            </w:r>
          </w:p>
        </w:tc>
        <w:tc>
          <w:tcPr>
            <w:tcW w:type="dxa" w:w="32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Minimum: 500 users, no reserve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Reverse proxy / load balancer</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vCPU, 4 GB RAM, 50 GB</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vCPU, 4 GB RAM, 50 GB</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Application server</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vCPU, 16 GB RAM, 100 GB</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vCPU, 8 GB RAM, 100 GB</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server (primary + standby)</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vCPU, 32 GB RAM, 500 GB SSD</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vCPU, 16 GB RAM, 300 GB SSD</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File storage (NAS or object storage)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TB usable, RAID, expandable</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TB usable, RAID, expandable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 storage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TB usable</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 TB usable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Supporting services (antivirus, offline maps, call relay, e-mail relay)</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vCPU, 8 GB RAM, 200 GB</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vCPU, 6 GB RAM, 200 GB</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DR site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application server and 1 database server as above; file storage and backup storage equal to the main site</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As the minimum above</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Total, main site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40 vCPU, 112 GB RAM</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22 vCPU, 62 GB RAM</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Total, DR site</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16 vCPU, 48 GB RAM</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vCPU, 24 GB RAM</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The minimum configuration meets item 38 with the same redundancy but without reserve: one application server then carries the full peak with little room for simultaneous large uploads and reports, and any growth in users needs additional servers. The recommended configuration is the one this proposal is based on.</w:t>
      </w:r>
    </w:p>
    <w:p>
      <w:pPr>
        <w:pStyle w:val="Heading2"/>
        <w:keepNext/>
        <w:spacing w:before="200" w:after="100"/>
      </w:pPr>
      <w:r>
        <w:rPr>
          <w:rFonts w:ascii="Arial" w:cs="Arial" w:eastAsia="Arial" w:hAnsi="Arial"/>
          <w:b/>
          <w:bCs/>
          <w:color w:val="000000"/>
          <w:sz w:val="22"/>
          <w:szCs w:val="22"/>
        </w:rPr>
        <w:t xml:space="preserve">7.3  Why each component is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306"/>
        <w:gridCol w:w="3300"/>
      </w:tblGrid>
      <w:tr>
        <w:trPr>
          <w:cantSplit/>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Component</w:t>
            </w:r>
          </w:p>
        </w:tc>
        <w:tc>
          <w:tcPr>
            <w:tcW w:type="dxa" w:w="4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Why it is needed and how it is sized</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Without it</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Reverse proxy / load balancer (2)</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The single entry point: terminates HTTPS (item 27), adds security headers, spreads requests over the application servers and keeps the 500 live connections used for messages and calls. TLS for about 350 requests per second uses a fraction of 2 vCPU; smaller virtual machines are not practical. Two, sharing one virtual address, because a single entry point would be a single point of failure (item 36).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Any fault or patch on a single proxy stops BIRDS for every user.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Application servers (2)</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 all of BIRDS: rules, permissions, workflow, audit, file handling. Sized so that one server alone carries the full peak with ample reserve: 8 vCPU run 8 processes, 2,800 requests per second of planning capacity against a peak of about 350. The rest covers operations outside the request mix: report and Excel generation, printing with evidence, encryption and decryption of evidence, the nightly archiving job. 16 GB: about 2.5 GB for 8 processes, plus uploads, which are checked in memory before storage (up to 10 files of 50 MB per request, so 10 simultaneous uploads can take 5 GB), plus the operating system.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With one server, a fault or an update stops BIRDS (items 36, 40). With smaller servers, simultaneous uploads and large reports slow everyone down.</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servers (primary and standby)</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Hold all records, history, audit trail and settings (item 30). 32 GB so that the active data (about 10 GB a year) stays in memory and searches and reports read from memory, keeping normal transactions under 3 seconds (item 39) as data grows. 8 vCPU for report aggregations and the connections of 16 application processes. 500 GB SSD: about 100 GB of data after 10 years, with room for growth, plus index rebuilds, transaction log and maintenance space; SSD because database response time depends on disk latency. The standby receives every change continuously and takes over if the primary fails (item 36; recovery point 15 minutes).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Without the standby, a database fault means restoring from backup: hours of downtime and possible loss of the day's records (items 36, 40).</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File storage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files, voice messages and photos, encrypted by the application (items 10, 33). 2 TB covers about 4 years at 0.5 TB a year; expandable, so BGB buys capacity as it is used instead of for 10 years at once. RAID protects against a disk failure.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Evidence cannot be stored centrally; a disk failure loses evidence.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 storage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Automated backups (item 34) on storage separate from the live data, so that one failure cannot destroy both. Twice the live data: one full copy of the evidence (files never change, so each is copied once) and 30 days of daily database backups with the continuous transaction log for point-in-time recovery.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 recovery from deletion, corruption, ransomware or a storage failure.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Supporting services (1)</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Antivirus engine that checks every upload (item 49; about 3 GB RAM for its signature database); offline map tiles for Bangladesh so that the GIS map works on an isolated network (items 8, 18; about 200 GB of pre-rendered tiles to street level along the border); relay for voice calls across network segments (Annex B, section 3); e-mail relay if BGB has none. Light services, so one virtual machine.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Not duplicated: a fault affects maps, calls or e-mail for its duration; incident recording, review and reporting continue.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DR site</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Restores service if the main site is lost (item 35). One application server is enough because one server carries the full peak; the database is the same size as the main one so that it can take over; storage holds the replica of the files and a copy of the backups.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Loss of the main site (fire, power, flood) stops BIRDS until it is rebuilt.</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Network: about 20 Mbit/s for 500 users' normal use, so at least 100 Mbit/s to the data centre to keep evidence uploads and downloads quick (a 30 MB video in under 3 seconds); 1 Gbit/s between the servers; at least 20 Mbit/s between the main and DR sites for continuous replication. HTTPS (443) from users to the proxy; internal ports between proxy, application, database and storage only.</w:t>
      </w:r>
    </w:p>
    <w:p>
      <w:pPr>
        <w:spacing w:before="0" w:after="120"/>
        <w:jc w:val="both"/>
      </w:pPr>
      <w:r>
        <w:rPr>
          <w:rFonts w:ascii="Arial" w:cs="Arial" w:eastAsia="Arial" w:hAnsi="Arial"/>
          <w:sz w:val="20"/>
          <w:szCs w:val="20"/>
        </w:rPr>
        <w:t xml:space="preserve">Operating system: Ubuntu Server LTS (22.04 or 24.04) or another Linux distribution supported by BGB. Client devices: current Google Chrome, Microsoft Edge or Mozilla Firefox. Infrastructure for the value additions (voice calls, push notifications, mobile use) is listed in Annex B, section 3.</w:t>
      </w:r>
    </w:p>
    <w:p>
      <w:pPr>
        <w:spacing w:before="0" w:after="120"/>
        <w:jc w:val="both"/>
      </w:pPr>
      <w:r>
        <w:rPr>
          <w:rFonts w:ascii="Arial" w:cs="Arial" w:eastAsia="Arial" w:hAnsi="Arial"/>
          <w:sz w:val="20"/>
          <w:szCs w:val="20"/>
        </w:rPr>
        <w:t xml:space="preserve">Map display (items 8 and 18): the demo loads map tiles from the internet. On an isolated BGB network an offline tile server with map data for Bangladesh is installed on the supporting-services server.</w:t>
      </w:r>
    </w:p>
    <w:p>
      <w:pPr>
        <w:pStyle w:val="Heading1"/>
        <w:keepNext/>
        <w:spacing w:before="300" w:after="120"/>
      </w:pPr>
      <w:r>
        <w:rPr>
          <w:rFonts w:ascii="Arial" w:cs="Arial" w:eastAsia="Arial" w:hAnsi="Arial"/>
          <w:b/>
          <w:bCs/>
          <w:color w:val="000000"/>
          <w:sz w:val="26"/>
          <w:szCs w:val="26"/>
        </w:rPr>
        <w:t xml:space="preserve">8.  Availability, backup and disaster recovery</w:t>
      </w:r>
    </w:p>
    <w:p>
      <w:pPr>
        <w:pStyle w:val="Heading2"/>
        <w:keepNext/>
        <w:spacing w:before="200" w:after="100"/>
      </w:pPr>
      <w:r>
        <w:rPr>
          <w:rFonts w:ascii="Arial" w:cs="Arial" w:eastAsia="Arial" w:hAnsi="Arial"/>
          <w:b/>
          <w:bCs/>
          <w:color w:val="000000"/>
          <w:sz w:val="22"/>
          <w:szCs w:val="22"/>
        </w:rPr>
        <w:t xml:space="preserve">8.1  High availability</w:t>
      </w:r>
    </w:p>
    <w:p>
      <w:pPr>
        <w:spacing w:before="0" w:after="120"/>
        <w:jc w:val="both"/>
      </w:pPr>
      <w:r>
        <w:rPr>
          <w:rFonts w:ascii="Arial" w:cs="Arial" w:eastAsia="Arial" w:hAnsi="Arial"/>
          <w:sz w:val="20"/>
          <w:szCs w:val="20"/>
        </w:rPr>
        <w:t xml:space="preserve">Two or more application servers behind the load balancer and a standby database remove single points of failure for the critical components (item 36). Because the application keeps no state in memory, a failed application server is simply taken out of rotation. The database standby is promoted if the primary fails. Planned updates are applied one server at a time. Together with monitoring and maintenance procedures this supports the 99.5 % availability target of item 40.</w:t>
      </w:r>
    </w:p>
    <w:p>
      <w:pPr>
        <w:pStyle w:val="Heading2"/>
        <w:keepNext/>
        <w:spacing w:before="200" w:after="100"/>
      </w:pPr>
      <w:r>
        <w:rPr>
          <w:rFonts w:ascii="Arial" w:cs="Arial" w:eastAsia="Arial" w:hAnsi="Arial"/>
          <w:b/>
          <w:bCs/>
          <w:color w:val="000000"/>
          <w:sz w:val="22"/>
          <w:szCs w:val="22"/>
        </w:rPr>
        <w:t xml:space="preserve">8.2  Backup</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Automated, scheduled backup of the database and of the evidence files (item 34); frequency configurable in the Admin module (the setting already exists).</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Continuous archiving of the database transaction log (WAL) between full backups, so the database can be restored to any point in time.</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Backups encrypted and copied to separate backup storage and to the DR site; each run recorded in the audit trail.</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Restore tests at regular intervals to prove that backups are usable.</w:t>
      </w:r>
    </w:p>
    <w:p>
      <w:pPr>
        <w:pStyle w:val="Heading2"/>
        <w:keepNext/>
        <w:spacing w:before="200" w:after="100"/>
      </w:pPr>
      <w:r>
        <w:rPr>
          <w:rFonts w:ascii="Arial" w:cs="Arial" w:eastAsia="Arial" w:hAnsi="Arial"/>
          <w:b/>
          <w:bCs/>
          <w:color w:val="000000"/>
          <w:sz w:val="22"/>
          <w:szCs w:val="22"/>
        </w:rPr>
        <w:t xml:space="preserve">8.3  Disaster recovery</w:t>
      </w:r>
    </w:p>
    <w:p>
      <w:pPr>
        <w:spacing w:before="0" w:after="120"/>
        <w:jc w:val="both"/>
      </w:pPr>
      <w:r>
        <w:rPr>
          <w:rFonts w:ascii="Arial" w:cs="Arial" w:eastAsia="Arial" w:hAnsi="Arial"/>
          <w:sz w:val="20"/>
          <w:szCs w:val="20"/>
        </w:rPr>
        <w:t xml:space="preserve">The database is replicated continuously to the DR site and evidence files are synchronised to DR storage (item 35). If the main site is lost, the DR database is promoted, the application is started at the DR site, and users are redirected. The step-by-step procedure is delivered in the Backup/Recovery Procedure and rehearsed with BGB.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Recovery target</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Recovery point objective (data loss at most)</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minutes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Recovery time objective (service restored within)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hours</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9.  Performance and scalability</w:t>
      </w:r>
    </w:p>
    <w:p>
      <w:pPr>
        <w:spacing w:before="0" w:after="120"/>
        <w:jc w:val="both"/>
      </w:pPr>
      <w:r>
        <w:rPr>
          <w:rFonts w:ascii="Arial" w:cs="Arial" w:eastAsia="Arial" w:hAnsi="Arial"/>
          <w:sz w:val="20"/>
          <w:szCs w:val="20"/>
        </w:rPr>
        <w:t xml:space="preserve">Application servers can be added behind the load balancer, the database has indexes for every common search, every list is paged, and files are kept outside the database, so users, incidents, attachments, units and history can grow without redesign (item 37). Before acceptance a load test is run at 100, 250 and 500 concurrent users with realistic incident, search and report traffic, on the installed BGB infrastructure. Acceptance criterion: normal transactions respond within 3 seconds at 500 concurrent users, excluding large file transfers and complex reports (items 38, 39). The load-test report is provided.</w:t>
      </w:r>
    </w:p>
    <w:p>
      <w:pPr>
        <w:pStyle w:val="Heading1"/>
        <w:keepNext/>
        <w:spacing w:before="300" w:after="120"/>
      </w:pPr>
      <w:r>
        <w:rPr>
          <w:rFonts w:ascii="Arial" w:cs="Arial" w:eastAsia="Arial" w:hAnsi="Arial"/>
          <w:b/>
          <w:bCs/>
          <w:color w:val="000000"/>
          <w:sz w:val="26"/>
          <w:szCs w:val="26"/>
        </w:rPr>
        <w:t xml:space="preserve">10.  Integration and future expansion</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REST API (/api/v1) secured with the same tokens and permission checks as the user interface, and documented in OpenAPI 3.1 with an interactive console (item 31).</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Directory sign-in: users sign in with their BGB directory account over LDAPS; directory groups are mapped to BIRDS roles and scopes; accounts are created on first sign-in; local accounts can be kept as a fallback if BGB wishes (item 32).</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Future systems (item 58): mobile applications, surveillance systems, digital evidence systems and other BGB systems connect through the documented API; the system already includes realtime messaging, voice calls and push notifications and is installable on phones, showing this extensibility.</w:t>
      </w:r>
    </w:p>
    <w:p>
      <w:pPr>
        <w:pStyle w:val="Heading1"/>
        <w:keepNext/>
        <w:spacing w:before="300" w:after="120"/>
      </w:pPr>
      <w:r>
        <w:rPr>
          <w:rFonts w:ascii="Arial" w:cs="Arial" w:eastAsia="Arial" w:hAnsi="Arial"/>
          <w:b/>
          <w:bCs/>
          <w:color w:val="000000"/>
          <w:sz w:val="26"/>
          <w:szCs w:val="26"/>
        </w:rPr>
        <w:t xml:space="preserve">11.  Implementation methodology and work plan</w:t>
      </w:r>
    </w:p>
    <w:p>
      <w:pPr>
        <w:spacing w:before="0" w:after="120"/>
        <w:jc w:val="both"/>
      </w:pPr>
      <w:r>
        <w:rPr>
          <w:rFonts w:ascii="Arial" w:cs="Arial" w:eastAsia="Arial" w:hAnsi="Arial"/>
          <w:sz w:val="20"/>
          <w:szCs w:val="20"/>
        </w:rPr>
        <w:t xml:space="preserve">Implementation follows the phases below. Durations are indicative and will be fixed in the work plan agreed at project start.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106"/>
        <w:gridCol w:w="1800"/>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Phase</w:t>
            </w:r>
          </w:p>
        </w:tc>
        <w:tc>
          <w:tcPr>
            <w:tcW w:type="dxa" w:w="41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Main activities</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Weeks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Mobilisation and requirement confirmation</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Kick-off, confirm workflow, roles, hierarchy, categories, report formats and notification rules with BGB</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1–2</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Configuration and customisation</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Configure hierarchy, categories, roles and policies; customise forms, reports and workflow to BGB requirements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Infrastructure and installation</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Install servers, database replication, storage, proxy and TLS at the main and DR sites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Integration</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Directory (AD/LDAP), SMTP relay, antivirus engine, map-tile server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5–6</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 migration (if applicable)</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Import existing incident records and users after cleansing and validation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5–7</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Testing</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testing, security test and vulnerability assessment, load test, backup/restore and DR rehearsal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6–8</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7</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 acceptance test</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 the approved UAT test cases with BGB; fix findings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Training</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Administrator, operator and end-user training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9–10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9</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Go-live and commissioning</w:t>
            </w:r>
          </w:p>
        </w:tc>
        <w:tc>
          <w:tcPr>
            <w:tcW w:type="dxa" w:w="41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Production deployment, hypercare support, handover of source code and documents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12.  Testing and quality assurance</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Automated tests: the server has an automated test suite (171 tests at the time of this proposal) covering authentication, permissions, workflow, evidence, audit, reports and messaging, plus a check that the API documentation matches the code; the main user journeys are tested in Chrome, Edge and Firefox and on phone, tablet and desktop screen sizes.</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Security: secure code review, dependency vulnerability audit, OWASP Top 10 assessment and vulnerability scan before production (items 49, 50).</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Performance: load test at 100, 250 and 500 concurrent users (items 38, 39).</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Acceptance: functional acceptance test (UAT) against the approved requirements and test cases; final acceptance on its successful completion (item 57).</w:t>
      </w:r>
    </w:p>
    <w:p>
      <w:pPr>
        <w:pStyle w:val="Heading1"/>
        <w:keepNext/>
        <w:spacing w:before="300" w:after="120"/>
      </w:pPr>
      <w:r>
        <w:rPr>
          <w:rFonts w:ascii="Arial" w:cs="Arial" w:eastAsia="Arial" w:hAnsi="Arial"/>
          <w:b/>
          <w:bCs/>
          <w:color w:val="000000"/>
          <w:sz w:val="26"/>
          <w:szCs w:val="26"/>
        </w:rPr>
        <w:t xml:space="preserve">13.  Training</w:t>
      </w:r>
    </w:p>
    <w:p>
      <w:pPr>
        <w:spacing w:before="0" w:after="120"/>
        <w:jc w:val="both"/>
      </w:pPr>
      <w:r>
        <w:rPr>
          <w:rFonts w:ascii="Arial" w:cs="Arial" w:eastAsia="Arial" w:hAnsi="Arial"/>
          <w:sz w:val="20"/>
          <w:szCs w:val="20"/>
        </w:rPr>
        <w:t xml:space="preserve">Hands-on training is given on the installed system with training material in English and Bangla (item 53).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806"/>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Audience</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Duration</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Content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administrators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days</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Installation overview, users and roles, permissions, hierarchy and categories, system settings, backup and restore, logs and monitoring, troubleshooting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Designated operators (BOP / Battalion)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day</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entry, evidence, GPS location, drafts and submission, responding to returns, search and tracking</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Supervisory officers (Sector / Verifier / HQ)</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day</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Review, return, verify, approve, reject, dashboard, GIS map, analytics, reports and export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Auditors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½ day</w:t>
            </w:r>
          </w:p>
        </w:tc>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 trail search, chain verification, exports</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14.  Documentation</w:t>
      </w:r>
    </w:p>
    <w:p>
      <w:pPr>
        <w:spacing w:before="0" w:after="120"/>
        <w:jc w:val="both"/>
      </w:pPr>
      <w:r>
        <w:rPr>
          <w:rFonts w:ascii="Arial" w:cs="Arial" w:eastAsia="Arial" w:hAnsi="Arial"/>
          <w:sz w:val="20"/>
          <w:szCs w:val="20"/>
        </w:rPr>
        <w:t xml:space="preserve">The following documents are delivered in English (item 52), in addition to the source code, database schema and configuration (item 51):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Document</w:t>
            </w:r>
          </w:p>
        </w:tc>
        <w:tc>
          <w:tcPr>
            <w:tcW w:type="dxa" w:w="69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Contents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Administration Manual</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Users and roles, permissions, hierarchy, categories, all configuration settings, logs, monitoring, account lifecycle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User Manual</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Sign-in, dashboard, filing incidents, evidence, workflow actions, search, GIS, reports and export, notifications, password change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Installation / Deployment Guide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Prerequisites, server setup, database and replication, storage, proxy and TLS, environment settings, updates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API Documentation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OpenAPI 3.1 description of every endpoint (already available in the demo at /api/docs)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Database Documentation</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Entity-relationship diagram, table and column dictionary, integrity rules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 / Recovery Procedure</w:t>
            </w:r>
          </w:p>
        </w:tc>
        <w:tc>
          <w:tcPr>
            <w:tcW w:type="dxa" w:w="69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Backup schedule, restore, point-in-time recovery, DR failover, recovery targets, test checklist</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15.  Warranty and support</w:t>
      </w:r>
    </w:p>
    <w:p>
      <w:pPr>
        <w:spacing w:before="0" w:after="120"/>
        <w:jc w:val="both"/>
      </w:pPr>
      <w:r>
        <w:rPr>
          <w:rFonts w:ascii="Arial" w:cs="Arial" w:eastAsia="Arial" w:hAnsi="Arial"/>
          <w:sz w:val="20"/>
          <w:szCs w:val="20"/>
        </w:rPr>
        <w:t xml:space="preserve">One year of warranty and technical support from acceptance (item 54), covering bug fixing, security patches, configuration support and troubleshooting. Proposed response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3200"/>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Priority</w:t>
            </w:r>
          </w:p>
        </w:tc>
        <w:tc>
          <w:tcPr>
            <w:tcW w:type="dxa" w:w="4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Example</w:t>
            </w:r>
          </w:p>
        </w:tc>
        <w:tc>
          <w:tcPr>
            <w:tcW w:type="dxa" w:w="3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Response / resolution target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Critical</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System unavailable or data at risk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hours / 8 hours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High</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 main function unusable for many users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 hours / 2 working days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Medium</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 function impaired; workaround exists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working day / 5 working days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Low</w:t>
            </w:r>
          </w:p>
        </w:tc>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Question, cosmetic issue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working days / next release</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Support is provided by telephone, e-mail and on-site visits, from Sunday to Thursday, 9:00 to 17:00 Bangladesh time; critical incidents are accepted at any time.</w:t>
      </w:r>
    </w:p>
    <w:p>
      <w:pPr>
        <w:pStyle w:val="Heading1"/>
        <w:keepNext/>
        <w:spacing w:before="300" w:after="120"/>
      </w:pPr>
      <w:r>
        <w:rPr>
          <w:rFonts w:ascii="Arial" w:cs="Arial" w:eastAsia="Arial" w:hAnsi="Arial"/>
          <w:b/>
          <w:bCs/>
          <w:color w:val="000000"/>
          <w:sz w:val="26"/>
          <w:szCs w:val="26"/>
        </w:rPr>
        <w:t xml:space="preserve">16.  BGB responsibilities and assumptions</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BGB provides the servers (physical or virtual), storage, network, TLS certificate and DR site described in section 7, and secure access for the supplier's engineers during implementation and support.</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BGB provides directory (AD/LDAP) connection details and a service account, an SMTP relay, and names the antivirus product to be integrated.</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BGB nominates officers to confirm requirements, take part in UAT and attend training.</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Data migration covers existing records supplied by BGB in an agreed format.</w:t>
      </w:r>
    </w:p>
    <w:p>
      <w:pPr>
        <w:spacing w:before="0" w:after="80"/>
        <w:ind w:left="400" w:hanging="400"/>
        <w:jc w:val="both"/>
      </w:pPr>
      <w:r>
        <w:rPr>
          <w:rFonts w:ascii="Arial" w:cs="Arial" w:eastAsia="Arial" w:hAnsi="Arial"/>
          <w:sz w:val="20"/>
          <w:szCs w:val="20"/>
        </w:rPr>
        <w:t xml:space="preserve">e.  </w:t>
      </w:r>
      <w:r>
        <w:rPr>
          <w:rFonts w:ascii="Arial" w:cs="Arial" w:eastAsia="Arial" w:hAnsi="Arial"/>
          <w:sz w:val="20"/>
          <w:szCs w:val="20"/>
        </w:rPr>
        <w:t xml:space="preserve">Infrastructure for the value additions is listed in Annex B, section 3.</w:t>
      </w:r>
    </w:p>
    <w:p>
      <w:pPr>
        <w:pStyle w:val="Heading1"/>
        <w:keepNext/>
        <w:spacing w:before="300" w:after="120"/>
      </w:pPr>
      <w:r>
        <w:rPr>
          <w:rFonts w:ascii="Arial" w:cs="Arial" w:eastAsia="Arial" w:hAnsi="Arial"/>
          <w:b/>
          <w:bCs/>
          <w:color w:val="000000"/>
          <w:sz w:val="26"/>
          <w:szCs w:val="26"/>
        </w:rPr>
        <w:t xml:space="preserve">17.  Value additions</w:t>
      </w:r>
    </w:p>
    <w:p>
      <w:pPr>
        <w:spacing w:before="0" w:after="120"/>
        <w:jc w:val="both"/>
      </w:pPr>
      <w:r>
        <w:rPr>
          <w:rFonts w:ascii="Arial" w:cs="Arial" w:eastAsia="Arial" w:hAnsi="Arial"/>
          <w:sz w:val="20"/>
          <w:szCs w:val="20"/>
        </w:rPr>
        <w:t xml:space="preserve">In addition to the specification, the offered system includes secure messaging, voice messages and calls, push notifications, a progressive web app installable on phones and tablets from the browser, evidence integrity checks, a hash-chained audit trail, formal printouts with reference numbers, a work queue, duplicate detection and a full Bangla interface, among others. They are listed in Annex B, are included in the quoted price and do not form a condition of this offer.</w:t>
      </w:r>
    </w:p>
    <w:p>
      <w:pPr>
        <w:spacing w:before="0" w:after="24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Name of authorised signatory:</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Designation:</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Signature and seal:</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Date:</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18/10/2026</w:t>
            </w:r>
          </w:p>
        </w:tc>
      </w:tr>
    </w:tbl>
    <w:sectPr>
      <w:headerReference w:type="default" r:id="rId6"/>
      <w:footerReference w:type="default" r:id="rId7"/>
      <w:pgSz w:w="11906" w:h="16838" w:orient="portrait"/>
      <w:pgMar w:top="2880" w:right="1000" w:bottom="2448" w:left="10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50"/>
      </w:tabs>
      <w:spacing w:after="20"/>
      <w:ind w:left="-640"/>
    </w:pPr>
    <w:r>
      <w:drawing>
        <wp:anchor distT="0" distB="0" distL="0" distR="0" simplePos="0" allowOverlap="1" behindDoc="1" locked="0" layoutInCell="1" relativeHeight="1426845">
          <wp:simplePos x="0" y="0"/>
          <wp:positionH relativeFrom="page">
            <wp:posOffset>30480</wp:posOffset>
          </wp:positionH>
          <wp:positionV relativeFrom="paragraph">
            <wp:posOffset>-822960</wp:posOffset>
          </wp:positionV>
          <wp:extent cx="7543800" cy="142684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43800" cy="1426845"/>
                  </a:xfrm>
                  <a:prstGeom prst="rect">
                    <a:avLst/>
                  </a:prstGeom>
                </pic:spPr>
              </pic:pic>
            </a:graphicData>
          </a:graphic>
        </wp:anchor>
      </w:drawing>
    </w:r>
    <w:r>
      <w:rPr>
        <w:rFonts w:ascii="Calibri" w:cs="Calibri" w:eastAsia="Calibri" w:hAnsi="Calibri"/>
        <w:b/>
        <w:bCs/>
        <w:color w:val="000000"/>
        <w:sz w:val="20"/>
        <w:szCs w:val="20"/>
      </w:rPr>
      <w:t xml:space="preserve">Address :</w:t>
    </w:r>
    <w:r>
      <w:rPr>
        <w:rFonts w:ascii="Calibri" w:cs="Calibri" w:eastAsia="Calibri" w:hAnsi="Calibri"/>
        <w:b/>
        <w:bCs/>
        <w:color w:val="000000"/>
        <w:sz w:val="20"/>
        <w:szCs w:val="20"/>
      </w:rPr>
      <w:t xml:space="preserve"> House 5, Road 2, Block C, Banasree, Rampura, Dhaka 1219</w:t>
    </w:r>
    <w:r>
      <w:rPr>
        <w:rFonts w:ascii="Calibri" w:cs="Calibri" w:eastAsia="Calibri" w:hAnsi="Calibri"/>
        <w:sz w:val="18"/>
        <w:szCs w:val="18"/>
      </w:rPr>
      <w:t xml:space="preserve">	</w:t>
    </w:r>
    <w:r>
      <w:rPr>
        <w:rFonts w:ascii="Calibri" w:cs="Calibri" w:eastAsia="Calibri" w:hAnsi="Calibri"/>
        <w:color w:val="000000"/>
        <w:sz w:val="18"/>
        <w:szCs w:val="18"/>
      </w:rPr>
      <w:t xml:space="preserve">BIRDS Phase II — Technical Proposal</w:t>
    </w:r>
  </w:p>
  <w:p>
    <w:pPr>
      <w:tabs>
        <w:tab w:val="right" w:pos="9050"/>
      </w:tabs>
      <w:spacing w:after="20"/>
      <w:ind w:left="-640"/>
    </w:pPr>
    <w:r>
      <w:rPr>
        <w:rFonts w:ascii="Calibri" w:cs="Calibri" w:eastAsia="Calibri" w:hAnsi="Calibri"/>
        <w:b/>
        <w:bCs/>
        <w:color w:val="000000"/>
        <w:sz w:val="20"/>
        <w:szCs w:val="20"/>
      </w:rPr>
      <w:t xml:space="preserve">Phone    :</w:t>
    </w:r>
    <w:r>
      <w:rPr>
        <w:rFonts w:ascii="Calibri" w:cs="Calibri" w:eastAsia="Calibri" w:hAnsi="Calibri"/>
        <w:b/>
        <w:bCs/>
        <w:color w:val="000000"/>
        <w:sz w:val="20"/>
        <w:szCs w:val="20"/>
      </w:rPr>
      <w:t xml:space="preserve"> 01755253505, 01730357123, 01701072702</w:t>
    </w:r>
    <w:r>
      <w:rPr>
        <w:rFonts w:ascii="Calibri" w:cs="Calibri" w:eastAsia="Calibri" w:hAnsi="Calibri"/>
        <w:sz w:val="18"/>
        <w:szCs w:val="18"/>
      </w:rPr>
      <w:t xml:space="preserve">	</w:t>
    </w:r>
    <w:r>
      <w:rPr>
        <w:rFonts w:ascii="Calibri" w:cs="Calibri" w:eastAsia="Calibri" w:hAnsi="Calibri"/>
        <w:color w:val="000000"/>
        <w:sz w:val="18"/>
        <w:szCs w:val="18"/>
      </w:rPr>
      <w:t xml:space="preserve">e-GP tender tracking no. 1347267</w:t>
    </w:r>
  </w:p>
  <w:p>
    <w:pPr>
      <w:tabs>
        <w:tab w:val="right" w:pos="9050"/>
      </w:tabs>
      <w:spacing w:after="20"/>
      <w:ind w:left="-640"/>
    </w:pPr>
    <w:r>
      <w:rPr>
        <w:rFonts w:ascii="Calibri" w:cs="Calibri" w:eastAsia="Calibri" w:hAnsi="Calibri"/>
        <w:b/>
        <w:bCs/>
        <w:color w:val="000000"/>
        <w:sz w:val="20"/>
        <w:szCs w:val="20"/>
      </w:rPr>
      <w:t xml:space="preserve">E-mail   :</w:t>
    </w:r>
    <w:r>
      <w:rPr>
        <w:rFonts w:ascii="Calibri" w:cs="Calibri" w:eastAsia="Calibri" w:hAnsi="Calibri"/>
        <w:b/>
        <w:bCs/>
        <w:color w:val="000000"/>
        <w:sz w:val="20"/>
        <w:szCs w:val="20"/>
      </w:rPr>
      <w:t xml:space="preserve"> graceinternational98@gmail.com</w:t>
    </w:r>
    <w:r>
      <w:rPr>
        <w:rFonts w:ascii="Calibri" w:cs="Calibri" w:eastAsia="Calibri" w:hAnsi="Calibri"/>
        <w:sz w:val="18"/>
        <w:szCs w:val="18"/>
      </w:rPr>
      <w:t xml:space="preserve">	</w:t>
    </w:r>
    <w:r>
      <w:rPr>
        <w:rFonts w:ascii="Calibri" w:cs="Calibri" w:eastAsia="Calibri" w:hAnsi="Calibri"/>
        <w:color w:val="000000"/>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80"/>
    </w:pPr>
    <w:r>
      <w:drawing>
        <wp:anchor distT="0" distB="0" distL="0" distR="0" simplePos="0" allowOverlap="1" behindDoc="1" locked="0" layoutInCell="1" relativeHeight="1621790">
          <wp:simplePos x="0" y="0"/>
          <wp:positionH relativeFrom="page">
            <wp:posOffset>29845</wp:posOffset>
          </wp:positionH>
          <wp:positionV relativeFrom="paragraph">
            <wp:posOffset>-419100</wp:posOffset>
          </wp:positionV>
          <wp:extent cx="7517765" cy="16217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17765" cy="1621790"/>
                  </a:xfrm>
                  <a:prstGeom prst="rect">
                    <a:avLst/>
                  </a:prstGeom>
                </pic:spPr>
              </pic:pic>
            </a:graphicData>
          </a:graphic>
        </wp:anchor>
      </w:drawing>
    </w:r>
    <w:r>
      <w:rPr>
        <w:rFonts w:ascii="Calibri" w:cs="Calibri" w:eastAsia="Calibri" w:hAnsi="Calibri"/>
        <w:b/>
        <w:bCs/>
        <w:color w:val="000000"/>
        <w:sz w:val="76"/>
        <w:szCs w:val="76"/>
      </w:rPr>
      <w:t xml:space="preserve">Grace International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1d41c430c408ba92800bc3da6444e58814cf0f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c07ba6b571a3212b76673827251b16991efd4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BIRDS Phase II</dc:title>
  <dc:creator>Grace International</dc:creator>
  <cp:lastModifiedBy>Un-named</cp:lastModifiedBy>
  <cp:revision>1</cp:revision>
  <dcterms:created xsi:type="dcterms:W3CDTF">2026-10-15T08:53:40.367Z</dcterms:created>
  <dcterms:modified xsi:type="dcterms:W3CDTF">2026-10-15T08:53:40.367Z</dcterms:modified>
</cp:coreProperties>
</file>

<file path=docProps/custom.xml><?xml version="1.0" encoding="utf-8"?>
<Properties xmlns="http://schemas.openxmlformats.org/officeDocument/2006/custom-properties" xmlns:vt="http://schemas.openxmlformats.org/officeDocument/2006/docPropsVTypes"/>
</file>