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4F2A1">
      <w:pPr>
        <w:pStyle w:val="36"/>
        <w:jc w:val="center"/>
      </w:pPr>
      <w:r>
        <w:t>Task 9: Capstone Project</w:t>
      </w:r>
      <w:bookmarkStart w:id="0" w:name="_GoBack"/>
      <w:bookmarkEnd w:id="0"/>
    </w:p>
    <w:p w14:paraId="10CA1B1A">
      <w:pPr>
        <w:pStyle w:val="2"/>
      </w:pPr>
      <w:r>
        <w:t>1. Objective</w:t>
      </w:r>
    </w:p>
    <w:p w14:paraId="67CF1C2F">
      <w:r>
        <w:t>The objective of this task is to simulate a full red team engagement covering all phases of an attack lifecycle including reconnaissance, initial access, exploitation, lateral movement, and data exfiltration. It also includes blue team analysis to identify detection points and evaluate defensive mechanisms.</w:t>
      </w:r>
    </w:p>
    <w:p w14:paraId="52F4A257">
      <w:pPr>
        <w:pStyle w:val="2"/>
      </w:pPr>
      <w:r>
        <w:t>2. Tools Used</w:t>
      </w:r>
    </w:p>
    <w:p w14:paraId="378F47A2">
      <w:r>
        <w:t>Kali Linux</w:t>
      </w:r>
      <w:r>
        <w:br w:type="textWrapping"/>
      </w:r>
      <w:r>
        <w:t>Recon-ng</w:t>
      </w:r>
      <w:r>
        <w:br w:type="textWrapping"/>
      </w:r>
      <w:r>
        <w:t>Social Engineering Toolkit (SET)</w:t>
      </w:r>
      <w:r>
        <w:br w:type="textWrapping"/>
      </w:r>
      <w:r>
        <w:t>Metasploit Framework</w:t>
      </w:r>
      <w:r>
        <w:br w:type="textWrapping"/>
      </w:r>
      <w:r>
        <w:t>DNS utilities (nslookup)</w:t>
      </w:r>
      <w:r>
        <w:br w:type="textWrapping"/>
      </w:r>
      <w:r>
        <w:t>Wazuh (log analysis – simulated)</w:t>
      </w:r>
      <w:r>
        <w:br w:type="textWrapping"/>
      </w:r>
      <w:r>
        <w:t>Covenant (conceptual reference)</w:t>
      </w:r>
    </w:p>
    <w:p w14:paraId="65274920">
      <w:pPr>
        <w:pStyle w:val="2"/>
      </w:pPr>
      <w:r>
        <w:t>3. Red Team Simulation Log</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5442BFB9">
        <w:tblPrEx>
          <w:tblCellMar>
            <w:top w:w="0" w:type="dxa"/>
            <w:left w:w="108" w:type="dxa"/>
            <w:bottom w:w="0" w:type="dxa"/>
            <w:right w:w="108" w:type="dxa"/>
          </w:tblCellMar>
        </w:tblPrEx>
        <w:tc>
          <w:tcPr>
            <w:tcW w:w="2160" w:type="dxa"/>
          </w:tcPr>
          <w:p w14:paraId="322E0E13">
            <w:r>
              <w:t>Phase</w:t>
            </w:r>
          </w:p>
        </w:tc>
        <w:tc>
          <w:tcPr>
            <w:tcW w:w="2160" w:type="dxa"/>
          </w:tcPr>
          <w:p w14:paraId="6701A299">
            <w:r>
              <w:t>Tool Used</w:t>
            </w:r>
          </w:p>
        </w:tc>
        <w:tc>
          <w:tcPr>
            <w:tcW w:w="2160" w:type="dxa"/>
          </w:tcPr>
          <w:p w14:paraId="01A98A75">
            <w:r>
              <w:t>Action Description</w:t>
            </w:r>
          </w:p>
        </w:tc>
        <w:tc>
          <w:tcPr>
            <w:tcW w:w="2160" w:type="dxa"/>
          </w:tcPr>
          <w:p w14:paraId="254576F4">
            <w:r>
              <w:t>MITRE Technique</w:t>
            </w:r>
          </w:p>
        </w:tc>
      </w:tr>
      <w:tr w14:paraId="6AC44B64">
        <w:tblPrEx>
          <w:tblCellMar>
            <w:top w:w="0" w:type="dxa"/>
            <w:left w:w="108" w:type="dxa"/>
            <w:bottom w:w="0" w:type="dxa"/>
            <w:right w:w="108" w:type="dxa"/>
          </w:tblCellMar>
        </w:tblPrEx>
        <w:tc>
          <w:tcPr>
            <w:tcW w:w="2160" w:type="dxa"/>
          </w:tcPr>
          <w:p w14:paraId="13398595">
            <w:r>
              <w:t>Recon</w:t>
            </w:r>
          </w:p>
        </w:tc>
        <w:tc>
          <w:tcPr>
            <w:tcW w:w="2160" w:type="dxa"/>
          </w:tcPr>
          <w:p w14:paraId="2F847FCF">
            <w:r>
              <w:t>Recon-ng</w:t>
            </w:r>
          </w:p>
        </w:tc>
        <w:tc>
          <w:tcPr>
            <w:tcW w:w="2160" w:type="dxa"/>
          </w:tcPr>
          <w:p w14:paraId="10385956">
            <w:r>
              <w:t>Subdomain enumeration and information gathering</w:t>
            </w:r>
          </w:p>
        </w:tc>
        <w:tc>
          <w:tcPr>
            <w:tcW w:w="2160" w:type="dxa"/>
          </w:tcPr>
          <w:p w14:paraId="4CFBB53D">
            <w:r>
              <w:t>T1595</w:t>
            </w:r>
          </w:p>
        </w:tc>
      </w:tr>
      <w:tr w14:paraId="3D976D48">
        <w:tblPrEx>
          <w:tblCellMar>
            <w:top w:w="0" w:type="dxa"/>
            <w:left w:w="108" w:type="dxa"/>
            <w:bottom w:w="0" w:type="dxa"/>
            <w:right w:w="108" w:type="dxa"/>
          </w:tblCellMar>
        </w:tblPrEx>
        <w:tc>
          <w:tcPr>
            <w:tcW w:w="2160" w:type="dxa"/>
          </w:tcPr>
          <w:p w14:paraId="4E3DB916">
            <w:r>
              <w:t>Initial Access</w:t>
            </w:r>
          </w:p>
        </w:tc>
        <w:tc>
          <w:tcPr>
            <w:tcW w:w="2160" w:type="dxa"/>
          </w:tcPr>
          <w:p w14:paraId="051B7EA8">
            <w:r>
              <w:t>SET</w:t>
            </w:r>
          </w:p>
        </w:tc>
        <w:tc>
          <w:tcPr>
            <w:tcW w:w="2160" w:type="dxa"/>
          </w:tcPr>
          <w:p w14:paraId="5B7CED3E">
            <w:r>
              <w:t>Phishing page creation and credential harvesting</w:t>
            </w:r>
          </w:p>
        </w:tc>
        <w:tc>
          <w:tcPr>
            <w:tcW w:w="2160" w:type="dxa"/>
          </w:tcPr>
          <w:p w14:paraId="079ADD5D">
            <w:r>
              <w:t>T1566</w:t>
            </w:r>
          </w:p>
        </w:tc>
      </w:tr>
      <w:tr w14:paraId="37364807">
        <w:tblPrEx>
          <w:tblCellMar>
            <w:top w:w="0" w:type="dxa"/>
            <w:left w:w="108" w:type="dxa"/>
            <w:bottom w:w="0" w:type="dxa"/>
            <w:right w:w="108" w:type="dxa"/>
          </w:tblCellMar>
        </w:tblPrEx>
        <w:tc>
          <w:tcPr>
            <w:tcW w:w="2160" w:type="dxa"/>
          </w:tcPr>
          <w:p w14:paraId="02424DF2">
            <w:r>
              <w:t>Exploitation</w:t>
            </w:r>
          </w:p>
        </w:tc>
        <w:tc>
          <w:tcPr>
            <w:tcW w:w="2160" w:type="dxa"/>
          </w:tcPr>
          <w:p w14:paraId="02180BC1">
            <w:r>
              <w:t>Metasploit</w:t>
            </w:r>
          </w:p>
        </w:tc>
        <w:tc>
          <w:tcPr>
            <w:tcW w:w="2160" w:type="dxa"/>
          </w:tcPr>
          <w:p w14:paraId="20B944BA">
            <w:r>
              <w:t>Execution of exploit against vulnerable service</w:t>
            </w:r>
          </w:p>
        </w:tc>
        <w:tc>
          <w:tcPr>
            <w:tcW w:w="2160" w:type="dxa"/>
          </w:tcPr>
          <w:p w14:paraId="7CC54C3F">
            <w:r>
              <w:t>T1203</w:t>
            </w:r>
          </w:p>
        </w:tc>
      </w:tr>
      <w:tr w14:paraId="16061D02">
        <w:tblPrEx>
          <w:tblCellMar>
            <w:top w:w="0" w:type="dxa"/>
            <w:left w:w="108" w:type="dxa"/>
            <w:bottom w:w="0" w:type="dxa"/>
            <w:right w:w="108" w:type="dxa"/>
          </w:tblCellMar>
        </w:tblPrEx>
        <w:tc>
          <w:tcPr>
            <w:tcW w:w="2160" w:type="dxa"/>
          </w:tcPr>
          <w:p w14:paraId="004559CC">
            <w:r>
              <w:t>Lateral Movement</w:t>
            </w:r>
          </w:p>
        </w:tc>
        <w:tc>
          <w:tcPr>
            <w:tcW w:w="2160" w:type="dxa"/>
          </w:tcPr>
          <w:p w14:paraId="548E81FA">
            <w:r>
              <w:t>Credential reuse</w:t>
            </w:r>
          </w:p>
        </w:tc>
        <w:tc>
          <w:tcPr>
            <w:tcW w:w="2160" w:type="dxa"/>
          </w:tcPr>
          <w:p w14:paraId="5CB61A3B">
            <w:r>
              <w:t>Access to additional systems using stolen credentials</w:t>
            </w:r>
          </w:p>
        </w:tc>
        <w:tc>
          <w:tcPr>
            <w:tcW w:w="2160" w:type="dxa"/>
          </w:tcPr>
          <w:p w14:paraId="477555CE">
            <w:r>
              <w:t>T1021</w:t>
            </w:r>
          </w:p>
        </w:tc>
      </w:tr>
      <w:tr w14:paraId="6876D263">
        <w:tblPrEx>
          <w:tblCellMar>
            <w:top w:w="0" w:type="dxa"/>
            <w:left w:w="108" w:type="dxa"/>
            <w:bottom w:w="0" w:type="dxa"/>
            <w:right w:w="108" w:type="dxa"/>
          </w:tblCellMar>
        </w:tblPrEx>
        <w:tc>
          <w:tcPr>
            <w:tcW w:w="2160" w:type="dxa"/>
          </w:tcPr>
          <w:p w14:paraId="2D87F92A">
            <w:r>
              <w:t>Exfiltration</w:t>
            </w:r>
          </w:p>
        </w:tc>
        <w:tc>
          <w:tcPr>
            <w:tcW w:w="2160" w:type="dxa"/>
          </w:tcPr>
          <w:p w14:paraId="3F8229CF">
            <w:r>
              <w:t>DNS (nslookup)</w:t>
            </w:r>
          </w:p>
        </w:tc>
        <w:tc>
          <w:tcPr>
            <w:tcW w:w="2160" w:type="dxa"/>
          </w:tcPr>
          <w:p w14:paraId="4DB42ECB">
            <w:r>
              <w:t>Data exfiltration using DNS tunneling technique</w:t>
            </w:r>
          </w:p>
        </w:tc>
        <w:tc>
          <w:tcPr>
            <w:tcW w:w="2160" w:type="dxa"/>
          </w:tcPr>
          <w:p w14:paraId="23882704">
            <w:r>
              <w:t>T1048</w:t>
            </w:r>
          </w:p>
        </w:tc>
      </w:tr>
    </w:tbl>
    <w:p w14:paraId="38E7E9F4">
      <w:pPr>
        <w:pStyle w:val="2"/>
      </w:pPr>
      <w:r>
        <w:t>4. Blue Team Analysis (Wazuh Logs)</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0D6954C7">
        <w:tblPrEx>
          <w:tblCellMar>
            <w:top w:w="0" w:type="dxa"/>
            <w:left w:w="108" w:type="dxa"/>
            <w:bottom w:w="0" w:type="dxa"/>
            <w:right w:w="108" w:type="dxa"/>
          </w:tblCellMar>
        </w:tblPrEx>
        <w:tc>
          <w:tcPr>
            <w:tcW w:w="2160" w:type="dxa"/>
          </w:tcPr>
          <w:p w14:paraId="1A336AA8">
            <w:r>
              <w:t>Timestamp</w:t>
            </w:r>
          </w:p>
        </w:tc>
        <w:tc>
          <w:tcPr>
            <w:tcW w:w="2160" w:type="dxa"/>
          </w:tcPr>
          <w:p w14:paraId="12733013">
            <w:r>
              <w:t>Alert Description</w:t>
            </w:r>
          </w:p>
        </w:tc>
        <w:tc>
          <w:tcPr>
            <w:tcW w:w="2160" w:type="dxa"/>
          </w:tcPr>
          <w:p w14:paraId="06F57727">
            <w:r>
              <w:t>Source IP</w:t>
            </w:r>
          </w:p>
        </w:tc>
        <w:tc>
          <w:tcPr>
            <w:tcW w:w="2160" w:type="dxa"/>
          </w:tcPr>
          <w:p w14:paraId="77869E54">
            <w:r>
              <w:t>Notes</w:t>
            </w:r>
          </w:p>
        </w:tc>
      </w:tr>
      <w:tr w14:paraId="6979B9CD">
        <w:tblPrEx>
          <w:tblCellMar>
            <w:top w:w="0" w:type="dxa"/>
            <w:left w:w="108" w:type="dxa"/>
            <w:bottom w:w="0" w:type="dxa"/>
            <w:right w:w="108" w:type="dxa"/>
          </w:tblCellMar>
        </w:tblPrEx>
        <w:tc>
          <w:tcPr>
            <w:tcW w:w="2160" w:type="dxa"/>
          </w:tcPr>
          <w:p w14:paraId="2E61EE63">
            <w:r>
              <w:t>2025-08-29 13:00:00</w:t>
            </w:r>
          </w:p>
        </w:tc>
        <w:tc>
          <w:tcPr>
            <w:tcW w:w="2160" w:type="dxa"/>
          </w:tcPr>
          <w:p w14:paraId="5A5D978B">
            <w:r>
              <w:t>Suspicious Login Attempt</w:t>
            </w:r>
          </w:p>
        </w:tc>
        <w:tc>
          <w:tcPr>
            <w:tcW w:w="2160" w:type="dxa"/>
          </w:tcPr>
          <w:p w14:paraId="0B58A310">
            <w:r>
              <w:t>192.168.1.50</w:t>
            </w:r>
          </w:p>
        </w:tc>
        <w:tc>
          <w:tcPr>
            <w:tcW w:w="2160" w:type="dxa"/>
          </w:tcPr>
          <w:p w14:paraId="435C94EA">
            <w:r>
              <w:t>Detected phishing-based credential usage</w:t>
            </w:r>
          </w:p>
        </w:tc>
      </w:tr>
      <w:tr w14:paraId="69289D56">
        <w:tblPrEx>
          <w:tblCellMar>
            <w:top w:w="0" w:type="dxa"/>
            <w:left w:w="108" w:type="dxa"/>
            <w:bottom w:w="0" w:type="dxa"/>
            <w:right w:w="108" w:type="dxa"/>
          </w:tblCellMar>
        </w:tblPrEx>
        <w:tc>
          <w:tcPr>
            <w:tcW w:w="2160" w:type="dxa"/>
          </w:tcPr>
          <w:p w14:paraId="026C0D81">
            <w:r>
              <w:t>2025-08-29 13:05:00</w:t>
            </w:r>
          </w:p>
        </w:tc>
        <w:tc>
          <w:tcPr>
            <w:tcW w:w="2160" w:type="dxa"/>
          </w:tcPr>
          <w:p w14:paraId="09E8F6A0">
            <w:r>
              <w:t>Unauthorized Process Execution</w:t>
            </w:r>
          </w:p>
        </w:tc>
        <w:tc>
          <w:tcPr>
            <w:tcW w:w="2160" w:type="dxa"/>
          </w:tcPr>
          <w:p w14:paraId="0E0CDEBB">
            <w:r>
              <w:t>192.168.1.50</w:t>
            </w:r>
          </w:p>
        </w:tc>
        <w:tc>
          <w:tcPr>
            <w:tcW w:w="2160" w:type="dxa"/>
          </w:tcPr>
          <w:p w14:paraId="2CEB54A2">
            <w:r>
              <w:t>Indicates exploitation activity</w:t>
            </w:r>
          </w:p>
        </w:tc>
      </w:tr>
      <w:tr w14:paraId="78A99862">
        <w:tblPrEx>
          <w:tblCellMar>
            <w:top w:w="0" w:type="dxa"/>
            <w:left w:w="108" w:type="dxa"/>
            <w:bottom w:w="0" w:type="dxa"/>
            <w:right w:w="108" w:type="dxa"/>
          </w:tblCellMar>
        </w:tblPrEx>
        <w:tc>
          <w:tcPr>
            <w:tcW w:w="2160" w:type="dxa"/>
          </w:tcPr>
          <w:p w14:paraId="2A050BC4">
            <w:r>
              <w:t>2025-08-29 13:10:00</w:t>
            </w:r>
          </w:p>
        </w:tc>
        <w:tc>
          <w:tcPr>
            <w:tcW w:w="2160" w:type="dxa"/>
          </w:tcPr>
          <w:p w14:paraId="5F9C1F12">
            <w:r>
              <w:t>DNS Anomaly Detected</w:t>
            </w:r>
          </w:p>
        </w:tc>
        <w:tc>
          <w:tcPr>
            <w:tcW w:w="2160" w:type="dxa"/>
          </w:tcPr>
          <w:p w14:paraId="1E55C1A9">
            <w:r>
              <w:t>192.168.1.50</w:t>
            </w:r>
          </w:p>
        </w:tc>
        <w:tc>
          <w:tcPr>
            <w:tcW w:w="2160" w:type="dxa"/>
          </w:tcPr>
          <w:p w14:paraId="1C98A97A">
            <w:r>
              <w:t>Possible data exfiltration via DNS</w:t>
            </w:r>
          </w:p>
        </w:tc>
      </w:tr>
    </w:tbl>
    <w:p w14:paraId="7FCA2A4E">
      <w:pPr>
        <w:pStyle w:val="2"/>
      </w:pPr>
      <w:r>
        <w:t>5. Evasion Test</w:t>
      </w:r>
    </w:p>
    <w:p w14:paraId="1756F715">
      <w:r>
        <w:t>An evasion technique was simulated by encoding payload data before transmission. This method helps bypass traditional signature-based antivirus systems. Such techniques are commonly used by attackers to avoid detection and maintain persistence within a compromised environment.</w:t>
      </w:r>
    </w:p>
    <w:p w14:paraId="09EA17EC">
      <w:pPr>
        <w:pStyle w:val="2"/>
      </w:pPr>
      <w:r>
        <w:t>6. Executive Summary</w:t>
      </w:r>
    </w:p>
    <w:p w14:paraId="07461835">
      <w:r>
        <w:t>This capstone project simulated a complete red team engagement to assess the security posture of a target system. The engagement followed a structured attack lifecycle, beginning with reconnaissance and progressing through initial access, exploitation, lateral movement, and data exfiltration. The results highlight potential vulnerabilities and demonstrate how attackers can compromise systems using commonly available tools and techniques.</w:t>
      </w:r>
    </w:p>
    <w:p w14:paraId="31E84B2A">
      <w:pPr>
        <w:pStyle w:val="2"/>
      </w:pPr>
      <w:r>
        <w:t>7. Findings</w:t>
      </w:r>
    </w:p>
    <w:p w14:paraId="0933C7C5">
      <w:r>
        <w:t>Reconnaissance activities revealed limited externally exposed services due to firewall protections. Initial access was successfully achieved through phishing, demonstrating the effectiveness of social engineering attacks. Exploitation identified weaknesses in system configurations and application security. Lateral movement was simulated using credential reuse, highlighting risks associated with weak authentication practices. Data exfiltration using DNS tunneling demonstrated how attackers can bypass network monitoring mechanisms. Blue team analysis identified key detection points such as suspicious login attempts, abnormal process execution, and unusual DNS activity.</w:t>
      </w:r>
    </w:p>
    <w:p w14:paraId="7A813A04">
      <w:pPr>
        <w:pStyle w:val="2"/>
      </w:pPr>
      <w:r>
        <w:t>8. Recommendations</w:t>
      </w:r>
    </w:p>
    <w:p w14:paraId="3D558339">
      <w:r>
        <w:t>Organizations should implement multi-factor authentication (MFA) to reduce the risk of credential compromise. Regular patch management and system updates are essential to mitigate exploitation risks. Network monitoring should include DNS traffic analysis to detect anomalies. Security awareness training should be conducted to prevent phishing attacks. Endpoint detection and response (EDR) solutions should be deployed to identify malicious activities early.</w:t>
      </w:r>
    </w:p>
    <w:p w14:paraId="19152617">
      <w:pPr>
        <w:pStyle w:val="2"/>
      </w:pPr>
      <w:r>
        <w:t>9. Conclusion</w:t>
      </w:r>
    </w:p>
    <w:p w14:paraId="0476D1BB">
      <w:r>
        <w:t>This capstone project demonstrates how a structured red team engagement can identify vulnerabilities across multiple stages of an attack. It also emphasizes the importance of integrating both offensive and defensive strategies to improve overall cybersecurity posture.</w:t>
      </w:r>
    </w:p>
    <w:p w14:paraId="0E5AC4F7">
      <w:pPr>
        <w:pStyle w:val="2"/>
      </w:pPr>
      <w:r>
        <w:t>10. Non-Technical Briefing</w:t>
      </w:r>
    </w:p>
    <w:p w14:paraId="17D97493">
      <w:r>
        <w:t>This project shows how attackers can gain access to systems using simple techniques like phishing and weak security settings. Once inside, they can move across systems and steal sensitive data. Monitoring tools can detect unusual activities such as suspicious logins and abnormal network behavior. Organizations should improve security practices, train employees, and continuously monitor systems to reduce risks.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FB57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FIELD FORENSIC PRO</cp:lastModifiedBy>
  <dcterms:modified xsi:type="dcterms:W3CDTF">2026-03-28T10:47:58Z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CEC6B966916E4D86B3C989F3219A8C73_12</vt:lpwstr>
  </property>
</Properties>
</file>