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ACCFE">
      <w:pPr>
        <w:pStyle w:val="36"/>
        <w:jc w:val="center"/>
      </w:pPr>
      <w:r>
        <w:t>Task 2: Phishing Simulation Report</w:t>
      </w:r>
    </w:p>
    <w:p w14:paraId="5B98176D">
      <w:pPr>
        <w:pStyle w:val="2"/>
      </w:pPr>
      <w:r>
        <w:t>1. Objective</w:t>
      </w:r>
    </w:p>
    <w:p w14:paraId="3F165FE4">
      <w:r>
        <w:t>The objective of this task is to simulate a phishing attack using the Social Engineering Toolkit (SET) in a controlled lab environment, in order to demonstrate how attackers can capture user credentials through deceptive web interfaces.</w:t>
      </w:r>
    </w:p>
    <w:p w14:paraId="20F9FE83">
      <w:pPr>
        <w:pStyle w:val="2"/>
      </w:pPr>
      <w:r>
        <w:t>2. Tools Used</w:t>
      </w:r>
    </w:p>
    <w:p w14:paraId="21B10995">
      <w:r>
        <w:t>• Kali Linux</w:t>
      </w:r>
      <w:r>
        <w:br w:type="textWrapping"/>
      </w:r>
      <w:r>
        <w:t>• Social Engineering Toolkit (SET)</w:t>
      </w:r>
      <w:r>
        <w:br w:type="textWrapping"/>
      </w:r>
      <w:r>
        <w:t>• Web Browser (Firefox)</w:t>
      </w:r>
    </w:p>
    <w:p w14:paraId="61DCF811">
      <w:pPr>
        <w:pStyle w:val="2"/>
      </w:pPr>
      <w:r>
        <w:t>3. Methodology and Execution</w:t>
      </w:r>
    </w:p>
    <w:p w14:paraId="24522D91">
      <w:r>
        <w:t>The phishing simulation was carried out using SET’s Credential Harvester module. A predefined Google login template was used to create a fake login page hosted locally, and user credentials were captured upon submission.</w:t>
      </w:r>
    </w:p>
    <w:p w14:paraId="3D5A1B1E">
      <w:pPr>
        <w:pStyle w:val="3"/>
      </w:pPr>
      <w:r>
        <w:t>Step 1</w:t>
      </w:r>
    </w:p>
    <w:p w14:paraId="0A2BACB9">
      <w:pPr>
        <w:spacing w:after="120"/>
      </w:pPr>
      <w:r>
        <w:t>SET tool is launched, displaying the main interface used to initiate various social engineering attacks.</w:t>
      </w:r>
    </w:p>
    <w:p w14:paraId="4DC7D5D3">
      <w:pPr>
        <w:jc w:val="center"/>
      </w:pPr>
      <w:r>
        <w:drawing>
          <wp:inline distT="0" distB="0" distL="114300" distR="114300">
            <wp:extent cx="4572000" cy="6680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98BD">
      <w:pPr>
        <w:jc w:val="center"/>
      </w:pPr>
    </w:p>
    <w:p w14:paraId="4D548145">
      <w:pPr>
        <w:jc w:val="center"/>
      </w:pPr>
    </w:p>
    <w:p w14:paraId="60E3D244">
      <w:pPr>
        <w:jc w:val="center"/>
      </w:pPr>
    </w:p>
    <w:p w14:paraId="0CD4D5A0">
      <w:pPr>
        <w:jc w:val="center"/>
      </w:pPr>
    </w:p>
    <w:p w14:paraId="13AA4E9D">
      <w:pPr>
        <w:pStyle w:val="3"/>
      </w:pPr>
      <w:r>
        <w:t>Step 2</w:t>
      </w:r>
    </w:p>
    <w:p w14:paraId="78A37D91">
      <w:pPr>
        <w:spacing w:after="120"/>
      </w:pPr>
      <w:r>
        <w:t>The 'Social Engineering Attacks' option is selected to begin the attack workflow.</w:t>
      </w:r>
    </w:p>
    <w:p w14:paraId="4090E054">
      <w:pPr>
        <w:jc w:val="center"/>
      </w:pPr>
      <w:r>
        <w:drawing>
          <wp:inline distT="0" distB="0" distL="114300" distR="114300">
            <wp:extent cx="4572000" cy="644334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4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B88B">
      <w:pPr>
        <w:jc w:val="center"/>
      </w:pPr>
    </w:p>
    <w:p w14:paraId="52CA2E09">
      <w:pPr>
        <w:jc w:val="center"/>
      </w:pPr>
    </w:p>
    <w:p w14:paraId="602B18F8">
      <w:pPr>
        <w:jc w:val="center"/>
      </w:pPr>
    </w:p>
    <w:p w14:paraId="7E523B30">
      <w:pPr>
        <w:jc w:val="center"/>
      </w:pPr>
    </w:p>
    <w:p w14:paraId="117FD919">
      <w:pPr>
        <w:jc w:val="center"/>
      </w:pPr>
    </w:p>
    <w:p w14:paraId="1BFA66AC">
      <w:pPr>
        <w:pStyle w:val="3"/>
      </w:pPr>
      <w:r>
        <w:t>Step 3</w:t>
      </w:r>
    </w:p>
    <w:p w14:paraId="053C3209">
      <w:pPr>
        <w:spacing w:after="120"/>
      </w:pPr>
      <w:r>
        <w:t>The 'Website Attack Vectors' option is chosen to perform web-based phishing.</w:t>
      </w:r>
    </w:p>
    <w:p w14:paraId="5F643DD8">
      <w:pPr>
        <w:jc w:val="center"/>
      </w:pPr>
      <w:r>
        <w:drawing>
          <wp:inline distT="0" distB="0" distL="114300" distR="114300">
            <wp:extent cx="4572000" cy="2861310"/>
            <wp:effectExtent l="0" t="0" r="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8D95">
      <w:pPr>
        <w:pStyle w:val="3"/>
      </w:pPr>
      <w:r>
        <w:t>Step 4</w:t>
      </w:r>
    </w:p>
    <w:p w14:paraId="4E737035">
      <w:pPr>
        <w:spacing w:after="120"/>
      </w:pPr>
      <w:r>
        <w:t>The 'Credential Harvester Attack Method' is selected to capture user inputs.</w:t>
      </w:r>
    </w:p>
    <w:p w14:paraId="7D056781">
      <w:pPr>
        <w:jc w:val="center"/>
      </w:pPr>
      <w:r>
        <w:drawing>
          <wp:inline distT="0" distB="0" distL="114300" distR="114300">
            <wp:extent cx="4572000" cy="2537460"/>
            <wp:effectExtent l="0" t="0" r="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3C72">
      <w:pPr>
        <w:jc w:val="center"/>
      </w:pPr>
    </w:p>
    <w:p w14:paraId="4787FDB9">
      <w:pPr>
        <w:jc w:val="center"/>
      </w:pPr>
    </w:p>
    <w:p w14:paraId="4A5B758B">
      <w:pPr>
        <w:jc w:val="center"/>
      </w:pPr>
    </w:p>
    <w:p w14:paraId="6D552087">
      <w:pPr>
        <w:jc w:val="center"/>
      </w:pPr>
    </w:p>
    <w:p w14:paraId="49650287">
      <w:pPr>
        <w:jc w:val="center"/>
      </w:pPr>
    </w:p>
    <w:p w14:paraId="67CB41E2">
      <w:pPr>
        <w:pStyle w:val="3"/>
      </w:pPr>
      <w:r>
        <w:t>Step 5</w:t>
      </w:r>
    </w:p>
    <w:p w14:paraId="32558327">
      <w:pPr>
        <w:spacing w:after="120"/>
      </w:pPr>
      <w:r>
        <w:t>The 'Web Templates' option is chosen to use a predefined phishing page.</w:t>
      </w:r>
    </w:p>
    <w:p w14:paraId="217CC2F6">
      <w:pPr>
        <w:jc w:val="center"/>
      </w:pPr>
      <w:r>
        <w:drawing>
          <wp:inline distT="0" distB="0" distL="114300" distR="114300">
            <wp:extent cx="4572000" cy="22625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86C8">
      <w:pPr>
        <w:pStyle w:val="3"/>
      </w:pPr>
      <w:r>
        <w:t>Step 6</w:t>
      </w:r>
    </w:p>
    <w:p w14:paraId="48AB1E04">
      <w:pPr>
        <w:spacing w:after="120"/>
      </w:pPr>
      <w:r>
        <w:t>The system prompts for IP configuration, which will be used to host the phishing page.</w:t>
      </w:r>
    </w:p>
    <w:p w14:paraId="5E94B8F7">
      <w:pPr>
        <w:jc w:val="center"/>
      </w:pPr>
      <w:r>
        <w:drawing>
          <wp:inline distT="0" distB="0" distL="114300" distR="114300">
            <wp:extent cx="4572000" cy="46545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C7CD">
      <w:pPr>
        <w:pStyle w:val="3"/>
      </w:pPr>
      <w:r>
        <w:t>Step 7</w:t>
      </w:r>
    </w:p>
    <w:p w14:paraId="52A23597">
      <w:pPr>
        <w:spacing w:after="120"/>
      </w:pPr>
      <w:r>
        <w:t>The target URL setup begins as part of the phishing configuration.</w:t>
      </w:r>
    </w:p>
    <w:p w14:paraId="408226B8">
      <w:pPr>
        <w:jc w:val="center"/>
      </w:pPr>
      <w:r>
        <w:drawing>
          <wp:inline distT="0" distB="0" distL="114300" distR="114300">
            <wp:extent cx="4572000" cy="2404745"/>
            <wp:effectExtent l="0" t="0" r="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2CEE">
      <w:pPr>
        <w:jc w:val="center"/>
      </w:pPr>
    </w:p>
    <w:p w14:paraId="34A892FF">
      <w:pPr>
        <w:jc w:val="center"/>
      </w:pPr>
    </w:p>
    <w:p w14:paraId="065EB766">
      <w:pPr>
        <w:jc w:val="center"/>
      </w:pPr>
    </w:p>
    <w:p w14:paraId="29A5E419">
      <w:pPr>
        <w:jc w:val="center"/>
      </w:pPr>
    </w:p>
    <w:p w14:paraId="5B1EAE44">
      <w:pPr>
        <w:pStyle w:val="3"/>
      </w:pPr>
      <w:r>
        <w:t>Step 8</w:t>
      </w:r>
    </w:p>
    <w:p w14:paraId="79872141">
      <w:pPr>
        <w:spacing w:after="120"/>
      </w:pPr>
      <w:r>
        <w:t>The Google login template is selected for realistic phishing simulation.</w:t>
      </w:r>
    </w:p>
    <w:p w14:paraId="2696E0FC">
      <w:pPr>
        <w:jc w:val="center"/>
      </w:pPr>
      <w:r>
        <w:drawing>
          <wp:inline distT="0" distB="0" distL="114300" distR="114300">
            <wp:extent cx="4572000" cy="2468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A9FB">
      <w:pPr>
        <w:pStyle w:val="3"/>
      </w:pPr>
      <w:r>
        <w:t>Step 9</w:t>
      </w:r>
    </w:p>
    <w:p w14:paraId="7E9B2776">
      <w:pPr>
        <w:spacing w:after="120"/>
      </w:pPr>
      <w:r>
        <w:t>The phishing server starts successfully and begins listening for incoming connections.</w:t>
      </w:r>
    </w:p>
    <w:p w14:paraId="28EBA21F">
      <w:pPr>
        <w:jc w:val="center"/>
      </w:pPr>
      <w:r>
        <w:drawing>
          <wp:inline distT="0" distB="0" distL="114300" distR="114300">
            <wp:extent cx="4572000" cy="73279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E03F">
      <w:pPr>
        <w:pStyle w:val="3"/>
      </w:pPr>
      <w:r>
        <w:t>Step 10</w:t>
      </w:r>
    </w:p>
    <w:p w14:paraId="6079B1E7">
      <w:pPr>
        <w:spacing w:after="120"/>
      </w:pPr>
      <w:r>
        <w:t>A fake Google login page is displayed to simulate the victim interface.</w:t>
      </w:r>
    </w:p>
    <w:p w14:paraId="76FA8C4C">
      <w:pPr>
        <w:jc w:val="center"/>
      </w:pPr>
      <w:bookmarkStart w:id="0" w:name="_GoBack"/>
      <w:r>
        <w:drawing>
          <wp:inline distT="0" distB="0" distL="114300" distR="114300">
            <wp:extent cx="4572000" cy="269430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13F93B3">
      <w:pPr>
        <w:pStyle w:val="3"/>
      </w:pPr>
      <w:r>
        <w:t>Step 11</w:t>
      </w:r>
    </w:p>
    <w:p w14:paraId="474C556F">
      <w:pPr>
        <w:spacing w:after="120"/>
      </w:pPr>
      <w:r>
        <w:t>Test credentials are entered into the phishing page to simulate victim interaction.</w:t>
      </w:r>
    </w:p>
    <w:p w14:paraId="6703C48C">
      <w:pPr>
        <w:jc w:val="center"/>
      </w:pPr>
      <w:r>
        <w:drawing>
          <wp:inline distT="0" distB="0" distL="114300" distR="114300">
            <wp:extent cx="4572000" cy="3684270"/>
            <wp:effectExtent l="0" t="0" r="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CBCD">
      <w:pPr>
        <w:pStyle w:val="3"/>
      </w:pPr>
      <w:r>
        <w:t>Step 12</w:t>
      </w:r>
    </w:p>
    <w:p w14:paraId="1715BB60">
      <w:pPr>
        <w:spacing w:after="120"/>
      </w:pPr>
      <w:r>
        <w:t>After submission, the user is redirected to the legitimate Google page to avoid suspicion.</w:t>
      </w:r>
    </w:p>
    <w:p w14:paraId="3E7C3FB3">
      <w:pPr>
        <w:jc w:val="center"/>
      </w:pPr>
      <w:r>
        <w:drawing>
          <wp:inline distT="0" distB="0" distL="114300" distR="114300">
            <wp:extent cx="4572000" cy="29711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FB9E">
      <w:pPr>
        <w:pStyle w:val="3"/>
      </w:pPr>
      <w:r>
        <w:t>Step 13</w:t>
      </w:r>
    </w:p>
    <w:p w14:paraId="228F2219">
      <w:pPr>
        <w:spacing w:after="120"/>
      </w:pPr>
      <w:r>
        <w:t>The captured credentials are displayed in the terminal, confirming successful credential harvesting.</w:t>
      </w:r>
    </w:p>
    <w:p w14:paraId="4A12960C">
      <w:pPr>
        <w:jc w:val="center"/>
      </w:pPr>
      <w:r>
        <w:drawing>
          <wp:inline distT="0" distB="0" distL="114300" distR="114300">
            <wp:extent cx="4572000" cy="15754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B149">
      <w:pPr>
        <w:pStyle w:val="2"/>
      </w:pPr>
      <w:r>
        <w:t>4. Result</w:t>
      </w:r>
    </w:p>
    <w:p w14:paraId="0D958E58">
      <w:r>
        <w:t>The phishing simulation successfully captured user credentials (email and password) entered on the fake login page. This confirms the effectiveness of credential harvesting attacks in deceiving users.</w:t>
      </w:r>
    </w:p>
    <w:p w14:paraId="702AC9B9">
      <w:pPr>
        <w:pStyle w:val="2"/>
      </w:pPr>
      <w:r>
        <w:t>5. Analysis</w:t>
      </w:r>
    </w:p>
    <w:p w14:paraId="3E529868">
      <w:r>
        <w:t>This simulation demonstrates that users can be easily tricked into entering sensitive information on fake websites that closely resemble legitimate platforms. Attackers exploit trust and visual similarity to achieve this.</w:t>
      </w:r>
    </w:p>
    <w:p w14:paraId="52060403">
      <w:pPr>
        <w:pStyle w:val="2"/>
      </w:pPr>
      <w:r>
        <w:t>6. Conclusion</w:t>
      </w:r>
    </w:p>
    <w:p w14:paraId="6FE6D3E6">
      <w:r>
        <w:t>The task highlights the importance of cybersecurity awareness, user education, and the implementation of security controls such as multi-factor authentication (MFA) and URL verification to prevent phishing attacks.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06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FIELD FORENSIC PRO</cp:lastModifiedBy>
  <dcterms:modified xsi:type="dcterms:W3CDTF">2026-03-27T07:08:58Z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3FEDC8E61DB542C28168EB8A0948D4FB_12</vt:lpwstr>
  </property>
</Properties>
</file>