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84C7" w14:textId="77777777" w:rsidR="00BC67E8" w:rsidRDefault="00000000">
      <w:pPr>
        <w:spacing w:before="1800"/>
        <w:jc w:val="center"/>
      </w:pPr>
      <w:r>
        <w:rPr>
          <w:b/>
          <w:bCs/>
          <w:color w:val="C2362F"/>
          <w:sz w:val="72"/>
          <w:szCs w:val="72"/>
        </w:rPr>
        <w:t>PCI-SENTINEL</w:t>
      </w:r>
    </w:p>
    <w:p w14:paraId="45169904" w14:textId="77777777" w:rsidR="00BC67E8" w:rsidRDefault="00000000">
      <w:pPr>
        <w:spacing w:after="60"/>
        <w:jc w:val="center"/>
      </w:pPr>
      <w:r>
        <w:rPr>
          <w:b/>
          <w:bCs/>
          <w:sz w:val="30"/>
          <w:szCs w:val="30"/>
        </w:rPr>
        <w:t>Intelligent Mapping of Interdependencies Across PCI Systems</w:t>
      </w:r>
    </w:p>
    <w:p w14:paraId="0EF8F650" w14:textId="77777777" w:rsidR="00BC67E8" w:rsidRDefault="00000000">
      <w:pPr>
        <w:spacing w:after="480"/>
        <w:jc w:val="center"/>
      </w:pPr>
      <w:r>
        <w:rPr>
          <w:color w:val="555555"/>
          <w:sz w:val="24"/>
          <w:szCs w:val="24"/>
        </w:rPr>
        <w:t xml:space="preserve">Cardholder-data </w:t>
      </w:r>
      <w:proofErr w:type="gramStart"/>
      <w:r>
        <w:rPr>
          <w:color w:val="555555"/>
          <w:sz w:val="24"/>
          <w:szCs w:val="24"/>
        </w:rPr>
        <w:t>lineage  ·</w:t>
      </w:r>
      <w:proofErr w:type="gramEnd"/>
      <w:r>
        <w:rPr>
          <w:color w:val="555555"/>
          <w:sz w:val="24"/>
          <w:szCs w:val="24"/>
        </w:rPr>
        <w:t xml:space="preserve">  scope </w:t>
      </w:r>
      <w:proofErr w:type="gramStart"/>
      <w:r>
        <w:rPr>
          <w:color w:val="555555"/>
          <w:sz w:val="24"/>
          <w:szCs w:val="24"/>
        </w:rPr>
        <w:t>reduction  ·</w:t>
      </w:r>
      <w:proofErr w:type="gramEnd"/>
      <w:r>
        <w:rPr>
          <w:color w:val="555555"/>
          <w:sz w:val="24"/>
          <w:szCs w:val="24"/>
        </w:rPr>
        <w:t xml:space="preserve">  clean-stream targeting</w:t>
      </w:r>
    </w:p>
    <w:p w14:paraId="000E15F6" w14:textId="77777777" w:rsidR="00BC67E8" w:rsidRDefault="00000000">
      <w:pPr>
        <w:spacing w:after="40"/>
        <w:jc w:val="center"/>
      </w:pPr>
      <w:r>
        <w:rPr>
          <w:sz w:val="26"/>
          <w:szCs w:val="26"/>
        </w:rPr>
        <w:t>Solution Walkthrough &amp; Evidence Document</w:t>
      </w:r>
    </w:p>
    <w:p w14:paraId="376D2901" w14:textId="77777777" w:rsidR="00BC67E8" w:rsidRDefault="00000000">
      <w:pPr>
        <w:spacing w:after="1200"/>
        <w:jc w:val="center"/>
      </w:pPr>
      <w:r>
        <w:rPr>
          <w:i/>
          <w:iCs/>
          <w:color w:val="555555"/>
          <w:sz w:val="20"/>
          <w:szCs w:val="20"/>
        </w:rPr>
        <w:t>Results captured from a live run against the full ~4,000-system enterprise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7E8" w14:paraId="02619F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60" w:type="dxa"/>
              <w:left w:w="120" w:type="dxa"/>
              <w:bottom w:w="160" w:type="dxa"/>
              <w:right w:w="120" w:type="dxa"/>
            </w:tcMar>
          </w:tcPr>
          <w:p w14:paraId="71CACC66" w14:textId="77777777" w:rsidR="00BC67E8" w:rsidRDefault="00000000">
            <w:pPr>
              <w:spacing w:after="40"/>
              <w:jc w:val="center"/>
            </w:pPr>
            <w:r>
              <w:rPr>
                <w:b/>
                <w:bCs/>
                <w:color w:val="8F0E1E"/>
                <w:sz w:val="48"/>
                <w:szCs w:val="48"/>
              </w:rPr>
              <w:t>85</w:t>
            </w:r>
          </w:p>
          <w:p w14:paraId="0C106603" w14:textId="77777777" w:rsidR="00BC67E8" w:rsidRDefault="00000000">
            <w:pPr>
              <w:jc w:val="center"/>
            </w:pPr>
            <w:r>
              <w:rPr>
                <w:color w:val="555555"/>
                <w:sz w:val="17"/>
                <w:szCs w:val="17"/>
              </w:rPr>
              <w:t>systems handling clear PAN that BAM never flagged</w:t>
            </w:r>
          </w:p>
        </w:tc>
        <w:tc>
          <w:tcPr>
            <w:tcW w:w="3120" w:type="dxa"/>
            <w:tcBorders>
              <w:top w:val="single" w:sz="1" w:space="0" w:color="CCCCCC"/>
              <w:left w:val="single" w:sz="1" w:space="0" w:color="CCCCCC"/>
              <w:bottom w:val="single" w:sz="1" w:space="0" w:color="CCCCCC"/>
              <w:right w:val="single" w:sz="1" w:space="0" w:color="CCCCCC"/>
            </w:tcBorders>
            <w:tcMar>
              <w:top w:w="160" w:type="dxa"/>
              <w:left w:w="120" w:type="dxa"/>
              <w:bottom w:w="160" w:type="dxa"/>
              <w:right w:w="120" w:type="dxa"/>
            </w:tcMar>
          </w:tcPr>
          <w:p w14:paraId="6C26256D" w14:textId="77777777" w:rsidR="00BC67E8" w:rsidRDefault="00000000">
            <w:pPr>
              <w:spacing w:after="40"/>
              <w:jc w:val="center"/>
            </w:pPr>
            <w:r>
              <w:rPr>
                <w:b/>
                <w:bCs/>
                <w:color w:val="C2362F"/>
                <w:sz w:val="48"/>
                <w:szCs w:val="48"/>
              </w:rPr>
              <w:t>1,866</w:t>
            </w:r>
          </w:p>
          <w:p w14:paraId="0E76CA7A" w14:textId="77777777" w:rsidR="00BC67E8" w:rsidRDefault="00000000">
            <w:pPr>
              <w:jc w:val="center"/>
            </w:pPr>
            <w:r>
              <w:rPr>
                <w:color w:val="555555"/>
                <w:sz w:val="17"/>
                <w:szCs w:val="17"/>
              </w:rPr>
              <w:t>systems in PCI scope (1,823 confirmed · 43 inferred)</w:t>
            </w:r>
          </w:p>
        </w:tc>
        <w:tc>
          <w:tcPr>
            <w:tcW w:w="3120" w:type="dxa"/>
            <w:tcBorders>
              <w:top w:val="single" w:sz="1" w:space="0" w:color="CCCCCC"/>
              <w:left w:val="single" w:sz="1" w:space="0" w:color="CCCCCC"/>
              <w:bottom w:val="single" w:sz="1" w:space="0" w:color="CCCCCC"/>
              <w:right w:val="single" w:sz="1" w:space="0" w:color="CCCCCC"/>
            </w:tcBorders>
            <w:tcMar>
              <w:top w:w="160" w:type="dxa"/>
              <w:left w:w="120" w:type="dxa"/>
              <w:bottom w:w="160" w:type="dxa"/>
              <w:right w:w="120" w:type="dxa"/>
            </w:tcMar>
          </w:tcPr>
          <w:p w14:paraId="7E4251CE" w14:textId="77777777" w:rsidR="00BC67E8" w:rsidRDefault="00000000">
            <w:pPr>
              <w:spacing w:after="40"/>
              <w:jc w:val="center"/>
            </w:pPr>
            <w:r>
              <w:rPr>
                <w:b/>
                <w:bCs/>
                <w:color w:val="C77F1A"/>
                <w:sz w:val="48"/>
                <w:szCs w:val="48"/>
              </w:rPr>
              <w:t>543</w:t>
            </w:r>
          </w:p>
          <w:p w14:paraId="51494179" w14:textId="77777777" w:rsidR="00BC67E8" w:rsidRDefault="00000000">
            <w:pPr>
              <w:jc w:val="center"/>
            </w:pPr>
            <w:r>
              <w:rPr>
                <w:color w:val="555555"/>
                <w:sz w:val="17"/>
                <w:szCs w:val="17"/>
              </w:rPr>
              <w:t>real clear-PAN carriers vs 458 BAM declares</w:t>
            </w:r>
          </w:p>
        </w:tc>
      </w:tr>
    </w:tbl>
    <w:p w14:paraId="76380FE1" w14:textId="77777777" w:rsidR="00BC67E8" w:rsidRDefault="00000000">
      <w:r>
        <w:br w:type="page"/>
      </w:r>
    </w:p>
    <w:p w14:paraId="5FC62EFD" w14:textId="77777777" w:rsidR="00BC67E8" w:rsidRDefault="00000000">
      <w:pPr>
        <w:pStyle w:val="Heading1"/>
      </w:pPr>
      <w:bookmarkStart w:id="0" w:name="contents"/>
      <w:r>
        <w:lastRenderedPageBreak/>
        <w:t>Contents</w:t>
      </w:r>
      <w:bookmarkEnd w:id="0"/>
    </w:p>
    <w:p w14:paraId="5105813E" w14:textId="77777777" w:rsidR="00BC67E8" w:rsidRDefault="00000000">
      <w:pPr>
        <w:spacing w:after="120" w:line="276" w:lineRule="auto"/>
      </w:pPr>
      <w:r>
        <w:rPr>
          <w:i/>
          <w:iCs/>
          <w:color w:val="555555"/>
          <w:sz w:val="20"/>
          <w:szCs w:val="20"/>
        </w:rPr>
        <w:t>This document follows the application tab by tab. Every figure is from the live run on the real ~4,000-system dataset; nothing is from development data.</w:t>
      </w:r>
    </w:p>
    <w:p w14:paraId="5B3BFF7D" w14:textId="77777777" w:rsidR="00BC67E8" w:rsidRDefault="00000000">
      <w:pPr>
        <w:spacing w:after="40"/>
      </w:pPr>
      <w:hyperlink w:anchor="intro" w:history="1">
        <w:r>
          <w:rPr>
            <w:rStyle w:val="Hyperlink"/>
          </w:rPr>
          <w:t>1.  How to read this document</w:t>
        </w:r>
      </w:hyperlink>
    </w:p>
    <w:p w14:paraId="27C541B1" w14:textId="77777777" w:rsidR="00BC67E8" w:rsidRDefault="00000000">
      <w:pPr>
        <w:spacing w:after="40"/>
      </w:pPr>
      <w:hyperlink w:anchor="pipeline" w:history="1">
        <w:r>
          <w:rPr>
            <w:rStyle w:val="Hyperlink"/>
          </w:rPr>
          <w:t>2.  The pipeline — how the system runs</w:t>
        </w:r>
      </w:hyperlink>
    </w:p>
    <w:p w14:paraId="5575F0A0" w14:textId="77777777" w:rsidR="00BC67E8" w:rsidRDefault="00000000">
      <w:pPr>
        <w:spacing w:after="40"/>
      </w:pPr>
      <w:hyperlink w:anchor="overview" w:history="1">
        <w:r>
          <w:rPr>
            <w:rStyle w:val="Hyperlink"/>
          </w:rPr>
          <w:t>3.  Overview — the headline result</w:t>
        </w:r>
      </w:hyperlink>
    </w:p>
    <w:p w14:paraId="289D1559" w14:textId="77777777" w:rsidR="00BC67E8" w:rsidRDefault="00000000">
      <w:pPr>
        <w:spacing w:after="40"/>
      </w:pPr>
      <w:hyperlink w:anchor="business" w:history="1">
        <w:r>
          <w:rPr>
            <w:rStyle w:val="Hyperlink"/>
          </w:rPr>
          <w:t>4.  Business View — exposure by line of business</w:t>
        </w:r>
      </w:hyperlink>
    </w:p>
    <w:p w14:paraId="2D48CE66" w14:textId="77777777" w:rsidR="00BC67E8" w:rsidRDefault="00000000">
      <w:pPr>
        <w:spacing w:after="40"/>
      </w:pPr>
      <w:hyperlink w:anchor="hidden" w:history="1">
        <w:r>
          <w:rPr>
            <w:rStyle w:val="Hyperlink"/>
          </w:rPr>
          <w:t>5.  Hidden Scope — what the catalogue missed</w:t>
        </w:r>
      </w:hyperlink>
    </w:p>
    <w:p w14:paraId="5D22FB71" w14:textId="77777777" w:rsidR="00BC67E8" w:rsidRDefault="00000000">
      <w:pPr>
        <w:spacing w:after="40"/>
      </w:pPr>
      <w:hyperlink w:anchor="planner" w:history="1">
        <w:r>
          <w:rPr>
            <w:rStyle w:val="Hyperlink"/>
          </w:rPr>
          <w:t>6.  Planner — where tokenization has the greatest effect</w:t>
        </w:r>
      </w:hyperlink>
    </w:p>
    <w:p w14:paraId="2214F678" w14:textId="77777777" w:rsidR="00BC67E8" w:rsidRDefault="00000000">
      <w:pPr>
        <w:spacing w:after="40"/>
      </w:pPr>
      <w:hyperlink w:anchor="block" w:history="1">
        <w:r>
          <w:rPr>
            <w:rStyle w:val="Hyperlink"/>
          </w:rPr>
          <w:t>7.  Block &amp; Benefit — block a source, see who benefits</w:t>
        </w:r>
      </w:hyperlink>
    </w:p>
    <w:p w14:paraId="194019F6" w14:textId="77777777" w:rsidR="00BC67E8" w:rsidRDefault="00000000">
      <w:pPr>
        <w:spacing w:after="40"/>
      </w:pPr>
      <w:hyperlink w:anchor="roadmap" w:history="1">
        <w:r>
          <w:rPr>
            <w:rStyle w:val="Hyperlink"/>
          </w:rPr>
          <w:t>8.  Roadmap — the sequence of work</w:t>
        </w:r>
      </w:hyperlink>
    </w:p>
    <w:p w14:paraId="4B30A6F7" w14:textId="77777777" w:rsidR="00BC67E8" w:rsidRDefault="00000000">
      <w:pPr>
        <w:spacing w:after="40"/>
      </w:pPr>
      <w:hyperlink w:anchor="onboarding" w:history="1">
        <w:r>
          <w:rPr>
            <w:rStyle w:val="Hyperlink"/>
          </w:rPr>
          <w:t>9.  Onboarding — assess a system before it is built</w:t>
        </w:r>
      </w:hyperlink>
    </w:p>
    <w:p w14:paraId="24823F34" w14:textId="77777777" w:rsidR="00BC67E8" w:rsidRDefault="00000000">
      <w:pPr>
        <w:spacing w:after="40"/>
      </w:pPr>
      <w:hyperlink w:anchor="flowgraph" w:history="1">
        <w:r>
          <w:rPr>
            <w:rStyle w:val="Hyperlink"/>
          </w:rPr>
          <w:t>10. Flow Graph — the dependency graph, four ways to read it</w:t>
        </w:r>
      </w:hyperlink>
    </w:p>
    <w:p w14:paraId="33BF6FD4" w14:textId="77777777" w:rsidR="00BC67E8" w:rsidRDefault="00000000">
      <w:pPr>
        <w:spacing w:after="40"/>
      </w:pPr>
      <w:hyperlink w:anchor="exposure" w:history="1">
        <w:r>
          <w:rPr>
            <w:rStyle w:val="Hyperlink"/>
          </w:rPr>
          <w:t>11. Exposure Map — the scale-proof heatmap</w:t>
        </w:r>
      </w:hyperlink>
    </w:p>
    <w:p w14:paraId="5231EBDC" w14:textId="77777777" w:rsidR="00BC67E8" w:rsidRDefault="00000000">
      <w:pPr>
        <w:spacing w:after="40"/>
      </w:pPr>
      <w:hyperlink w:anchor="drilldown" w:history="1">
        <w:r>
          <w:rPr>
            <w:rStyle w:val="Hyperlink"/>
          </w:rPr>
          <w:t xml:space="preserve">12. Drill-down — why </w:t>
        </w:r>
        <w:proofErr w:type="spellStart"/>
        <w:r>
          <w:rPr>
            <w:rStyle w:val="Hyperlink"/>
          </w:rPr>
          <w:t>any one</w:t>
        </w:r>
        <w:proofErr w:type="spellEnd"/>
        <w:r>
          <w:rPr>
            <w:rStyle w:val="Hyperlink"/>
          </w:rPr>
          <w:t xml:space="preserve"> system is in scope</w:t>
        </w:r>
      </w:hyperlink>
    </w:p>
    <w:p w14:paraId="60323A93" w14:textId="77777777" w:rsidR="00BC67E8" w:rsidRDefault="00000000">
      <w:pPr>
        <w:spacing w:after="40"/>
      </w:pPr>
      <w:hyperlink w:anchor="methods" w:history="1">
        <w:r>
          <w:rPr>
            <w:rStyle w:val="Hyperlink"/>
          </w:rPr>
          <w:t>13. Methods &amp; algorithms — the verifiable work</w:t>
        </w:r>
      </w:hyperlink>
    </w:p>
    <w:p w14:paraId="01FE0993" w14:textId="77777777" w:rsidR="00BC67E8" w:rsidRDefault="00000000">
      <w:pPr>
        <w:spacing w:after="40"/>
      </w:pPr>
      <w:hyperlink w:anchor="ask" w:history="1">
        <w:r>
          <w:rPr>
            <w:rStyle w:val="Hyperlink"/>
          </w:rPr>
          <w:t>14. Ask — query the analysis in plain language</w:t>
        </w:r>
      </w:hyperlink>
    </w:p>
    <w:p w14:paraId="09C1FCA9" w14:textId="77777777" w:rsidR="00BC67E8" w:rsidRDefault="00000000">
      <w:pPr>
        <w:spacing w:after="40"/>
      </w:pPr>
      <w:hyperlink w:anchor="reports" w:history="1">
        <w:r>
          <w:rPr>
            <w:rStyle w:val="Hyperlink"/>
          </w:rPr>
          <w:t xml:space="preserve">15. Reports &amp; data pack — the downloadable evidence </w:t>
        </w:r>
        <w:proofErr w:type="gramStart"/>
        <w:r>
          <w:rPr>
            <w:rStyle w:val="Hyperlink"/>
          </w:rPr>
          <w:t>bundle</w:t>
        </w:r>
        <w:proofErr w:type="gramEnd"/>
      </w:hyperlink>
    </w:p>
    <w:p w14:paraId="720691F9" w14:textId="77777777" w:rsidR="00BC67E8" w:rsidRDefault="00000000">
      <w:pPr>
        <w:spacing w:after="40"/>
      </w:pPr>
      <w:hyperlink w:anchor="lenses" w:history="1">
        <w:r>
          <w:rPr>
            <w:rStyle w:val="Hyperlink"/>
          </w:rPr>
          <w:t>16. Reading the numbers — three scope lenses</w:t>
        </w:r>
      </w:hyperlink>
    </w:p>
    <w:p w14:paraId="7EF2A6A2" w14:textId="77777777" w:rsidR="00BC67E8" w:rsidRDefault="00000000">
      <w:r>
        <w:br w:type="page"/>
      </w:r>
    </w:p>
    <w:p w14:paraId="3DEF8AA4" w14:textId="77777777" w:rsidR="00BC67E8" w:rsidRDefault="00000000">
      <w:pPr>
        <w:pStyle w:val="Heading1"/>
      </w:pPr>
      <w:bookmarkStart w:id="1" w:name="intro"/>
      <w:r>
        <w:lastRenderedPageBreak/>
        <w:t>1.  How to read this document</w:t>
      </w:r>
      <w:bookmarkEnd w:id="1"/>
    </w:p>
    <w:p w14:paraId="29A68946" w14:textId="77777777" w:rsidR="00BC67E8" w:rsidRDefault="00000000">
      <w:pPr>
        <w:spacing w:after="120" w:line="276" w:lineRule="auto"/>
      </w:pPr>
      <w:r>
        <w:rPr>
          <w:b/>
          <w:bCs/>
        </w:rPr>
        <w:t xml:space="preserve">PCI-SENTINEL maps how clear card numbers (PAN) move across the enterprise and pinpoints where tokenization removes the most systems from PCI audit scope. </w:t>
      </w:r>
      <w:r>
        <w:t>The business problem is that the authoritative system catalogue (BAM) is self-reported and therefore incomplete: systems handle real card data that no compliance program is tracking. The system lays the catalogue against observed log evidence, builds an explainable dependency graph, and turns it into a prioritized scope-reduction plan.</w:t>
      </w:r>
    </w:p>
    <w:p w14:paraId="74ED1825" w14:textId="77777777" w:rsidR="00BC67E8" w:rsidRDefault="00000000">
      <w:pPr>
        <w:spacing w:after="120" w:line="276" w:lineRule="auto"/>
      </w:pPr>
      <w:r>
        <w:rPr>
          <w:b/>
          <w:bCs/>
        </w:rPr>
        <w:t xml:space="preserve">Architecture in one line: </w:t>
      </w:r>
      <w:r>
        <w:t xml:space="preserve">deterministic graph algorithms do every measured computation; the language model only narrates numbers it never computes. </w:t>
      </w:r>
      <w:r>
        <w:rPr>
          <w:i/>
          <w:iCs/>
        </w:rPr>
        <w:t>This separation — “hybrid intelligence” — is why every figure in the UI is reproducible and auditable.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7E8" w14:paraId="7138F023" w14:textId="77777777">
        <w:tblPrEx>
          <w:tblCellMar>
            <w:top w:w="0" w:type="dxa"/>
            <w:bottom w:w="0" w:type="dxa"/>
          </w:tblCellMar>
        </w:tblPrEx>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46C43BDA" w14:textId="77777777" w:rsidR="00BC67E8" w:rsidRDefault="00000000">
            <w:pPr>
              <w:spacing w:after="120" w:line="276" w:lineRule="auto"/>
            </w:pPr>
            <w:r>
              <w:rPr>
                <w:b/>
                <w:bCs/>
                <w:color w:val="0E7C4A"/>
              </w:rPr>
              <w:t xml:space="preserve">A note on safety, kept throughout: </w:t>
            </w:r>
            <w:r>
              <w:t>card numbers are masked first-6 / last-4 on ingest; an unmasked PAN anywhere fails the entire run. Authoritative BAM edges and inferred survey/Splunk signals are always kept visually distinct — inferred signals are leads to investigate, never treated as ground truth.</w:t>
            </w:r>
          </w:p>
        </w:tc>
      </w:tr>
    </w:tbl>
    <w:p w14:paraId="306155AB" w14:textId="77777777" w:rsidR="00BC67E8" w:rsidRDefault="00000000">
      <w:pPr>
        <w:spacing w:after="120" w:line="276" w:lineRule="auto"/>
      </w:pPr>
      <w:r>
        <w:rPr>
          <w:color w:val="555555"/>
        </w:rPr>
        <w:t>Each section below mirrors one tab of the application, states what the panel is for, gives the live numbers, and notes why the result is defensible.</w:t>
      </w:r>
    </w:p>
    <w:p w14:paraId="21204AC7" w14:textId="77777777" w:rsidR="00BC67E8" w:rsidRDefault="00000000">
      <w:r>
        <w:br w:type="page"/>
      </w:r>
    </w:p>
    <w:p w14:paraId="6EE17CF9" w14:textId="77777777" w:rsidR="00BC67E8" w:rsidRDefault="00000000">
      <w:pPr>
        <w:pStyle w:val="Heading1"/>
      </w:pPr>
      <w:bookmarkStart w:id="2" w:name="pipeline"/>
      <w:r>
        <w:lastRenderedPageBreak/>
        <w:t>2.  The pipeline — how the system runs</w:t>
      </w:r>
      <w:bookmarkEnd w:id="2"/>
    </w:p>
    <w:p w14:paraId="5B843DA3" w14:textId="77777777" w:rsidR="00BC67E8" w:rsidRDefault="00000000">
      <w:pPr>
        <w:spacing w:after="120" w:line="276" w:lineRule="auto"/>
      </w:pPr>
      <w:r>
        <w:rPr>
          <w:b/>
          <w:bCs/>
        </w:rPr>
        <w:t xml:space="preserve">Tab: Pipeline.  </w:t>
      </w:r>
      <w:r>
        <w:t xml:space="preserve">The analysis is a nine-stage </w:t>
      </w:r>
      <w:proofErr w:type="spellStart"/>
      <w:r>
        <w:t>LangGraph</w:t>
      </w:r>
      <w:proofErr w:type="spellEnd"/>
      <w:r>
        <w:t xml:space="preserve"> pipeline. It runs left to right, pauses at a human-approval gate before anything is reported, and completes in well under a second on the full dataset. Three guarantees frame the run: a </w:t>
      </w:r>
      <w:r>
        <w:rPr>
          <w:b/>
          <w:bCs/>
        </w:rPr>
        <w:t>deterministic core</w:t>
      </w:r>
      <w:r>
        <w:t xml:space="preserve">, a </w:t>
      </w:r>
      <w:r>
        <w:rPr>
          <w:b/>
          <w:bCs/>
        </w:rPr>
        <w:t>human-gated</w:t>
      </w:r>
      <w:r>
        <w:t xml:space="preserve"> approval step, and </w:t>
      </w:r>
      <w:r>
        <w:rPr>
          <w:b/>
          <w:bCs/>
        </w:rPr>
        <w:t>masking enforced on ingest</w:t>
      </w:r>
      <w:r>
        <w:t>.</w:t>
      </w:r>
    </w:p>
    <w:p w14:paraId="7B3D86AE" w14:textId="77777777" w:rsidR="00BC67E8" w:rsidRDefault="00000000">
      <w:pPr>
        <w:pStyle w:val="Heading2"/>
      </w:pPr>
      <w:r>
        <w:t>The nine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760"/>
        <w:gridCol w:w="1200"/>
      </w:tblGrid>
      <w:tr w:rsidR="00BC67E8" w14:paraId="201094A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264B3B5" w14:textId="77777777" w:rsidR="00BC67E8" w:rsidRDefault="00000000">
            <w:r>
              <w:rPr>
                <w:b/>
                <w:bCs/>
                <w:color w:val="FFFFFF"/>
                <w:sz w:val="19"/>
                <w:szCs w:val="19"/>
              </w:rPr>
              <w:t>Stage</w:t>
            </w:r>
          </w:p>
        </w:tc>
        <w:tc>
          <w:tcPr>
            <w:tcW w:w="57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C4EC8D8" w14:textId="77777777" w:rsidR="00BC67E8" w:rsidRDefault="00000000">
            <w:r>
              <w:rPr>
                <w:b/>
                <w:bCs/>
                <w:color w:val="FFFFFF"/>
                <w:sz w:val="19"/>
                <w:szCs w:val="19"/>
              </w:rPr>
              <w:t>Responsibility</w:t>
            </w:r>
          </w:p>
        </w:tc>
        <w:tc>
          <w:tcPr>
            <w:tcW w:w="12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57BF91D" w14:textId="77777777" w:rsidR="00BC67E8" w:rsidRDefault="00000000">
            <w:r>
              <w:rPr>
                <w:b/>
                <w:bCs/>
                <w:color w:val="FFFFFF"/>
                <w:sz w:val="19"/>
                <w:szCs w:val="19"/>
              </w:rPr>
              <w:t>Time</w:t>
            </w:r>
          </w:p>
        </w:tc>
      </w:tr>
      <w:tr w:rsidR="00BC67E8" w14:paraId="243241D3"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7233FE1" w14:textId="77777777" w:rsidR="00BC67E8" w:rsidRDefault="00000000">
            <w:r>
              <w:rPr>
                <w:sz w:val="19"/>
                <w:szCs w:val="19"/>
              </w:rPr>
              <w:t>Supervisor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E566E95" w14:textId="77777777" w:rsidR="00BC67E8" w:rsidRDefault="00000000">
            <w:r>
              <w:rPr>
                <w:sz w:val="19"/>
                <w:szCs w:val="19"/>
              </w:rPr>
              <w:t>Owns graph state, routing, retries, and the human approval gate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4DD2DC9" w14:textId="77777777" w:rsidR="00BC67E8" w:rsidRDefault="00000000">
            <w:r>
              <w:rPr>
                <w:sz w:val="19"/>
                <w:szCs w:val="19"/>
              </w:rPr>
              <w:t>—</w:t>
            </w:r>
          </w:p>
        </w:tc>
      </w:tr>
      <w:tr w:rsidR="00BC67E8" w14:paraId="2B649E5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141245" w14:textId="77777777" w:rsidR="00BC67E8" w:rsidRDefault="00000000">
            <w:r>
              <w:rPr>
                <w:sz w:val="19"/>
                <w:szCs w:val="19"/>
              </w:rPr>
              <w:t>Ingestion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0DBA02" w14:textId="77777777" w:rsidR="00BC67E8" w:rsidRDefault="00000000">
            <w:r>
              <w:rPr>
                <w:sz w:val="19"/>
                <w:szCs w:val="19"/>
              </w:rPr>
              <w:t>Loads the CSV exports, validates schema, masks PAN on 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A5A981" w14:textId="77777777" w:rsidR="00BC67E8" w:rsidRDefault="00000000">
            <w:r>
              <w:rPr>
                <w:sz w:val="19"/>
                <w:szCs w:val="19"/>
              </w:rPr>
              <w:t xml:space="preserve">10.5 </w:t>
            </w:r>
            <w:proofErr w:type="spellStart"/>
            <w:r>
              <w:rPr>
                <w:sz w:val="19"/>
                <w:szCs w:val="19"/>
              </w:rPr>
              <w:t>ms</w:t>
            </w:r>
            <w:proofErr w:type="spellEnd"/>
          </w:p>
        </w:tc>
      </w:tr>
      <w:tr w:rsidR="00BC67E8" w14:paraId="6295C70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E1B5FB3" w14:textId="77777777" w:rsidR="00BC67E8" w:rsidRDefault="00000000">
            <w:r>
              <w:rPr>
                <w:sz w:val="19"/>
                <w:szCs w:val="19"/>
              </w:rPr>
              <w:t>Masking-Leak</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B3325AE" w14:textId="77777777" w:rsidR="00BC67E8" w:rsidRDefault="00000000">
            <w:r>
              <w:rPr>
                <w:sz w:val="19"/>
                <w:szCs w:val="19"/>
              </w:rPr>
              <w:t>Fails the entire run if any unmasked PAN escapes ingestion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4393AE9" w14:textId="77777777" w:rsidR="00BC67E8" w:rsidRDefault="00000000">
            <w:r>
              <w:rPr>
                <w:sz w:val="19"/>
                <w:szCs w:val="19"/>
              </w:rPr>
              <w:t xml:space="preserve">5.8 </w:t>
            </w:r>
            <w:proofErr w:type="spellStart"/>
            <w:r>
              <w:rPr>
                <w:sz w:val="19"/>
                <w:szCs w:val="19"/>
              </w:rPr>
              <w:t>ms</w:t>
            </w:r>
            <w:proofErr w:type="spellEnd"/>
          </w:p>
        </w:tc>
      </w:tr>
      <w:tr w:rsidR="00BC67E8" w14:paraId="3E06FFE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01FF5D" w14:textId="77777777" w:rsidR="00BC67E8" w:rsidRDefault="00000000">
            <w:r>
              <w:rPr>
                <w:sz w:val="19"/>
                <w:szCs w:val="19"/>
              </w:rPr>
              <w:t>Graph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AE4AC2" w14:textId="77777777" w:rsidR="00BC67E8" w:rsidRDefault="00000000">
            <w:r>
              <w:rPr>
                <w:sz w:val="19"/>
                <w:szCs w:val="19"/>
              </w:rPr>
              <w:t>Builds the system interdependency graph of cardholder-data 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376C241" w14:textId="77777777" w:rsidR="00BC67E8" w:rsidRDefault="00000000">
            <w:r>
              <w:rPr>
                <w:sz w:val="19"/>
                <w:szCs w:val="19"/>
              </w:rPr>
              <w:t xml:space="preserve">6 </w:t>
            </w:r>
            <w:proofErr w:type="spellStart"/>
            <w:r>
              <w:rPr>
                <w:sz w:val="19"/>
                <w:szCs w:val="19"/>
              </w:rPr>
              <w:t>ms</w:t>
            </w:r>
            <w:proofErr w:type="spellEnd"/>
          </w:p>
        </w:tc>
      </w:tr>
      <w:tr w:rsidR="00BC67E8" w14:paraId="559A5E0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D94BF13" w14:textId="77777777" w:rsidR="00BC67E8" w:rsidRDefault="00000000">
            <w:r>
              <w:rPr>
                <w:sz w:val="19"/>
                <w:szCs w:val="19"/>
              </w:rPr>
              <w:t>Cycle / DAG</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E731A8A" w14:textId="77777777" w:rsidR="00BC67E8" w:rsidRDefault="00000000">
            <w:r>
              <w:rPr>
                <w:sz w:val="19"/>
                <w:szCs w:val="19"/>
              </w:rPr>
              <w:t>Surfaces circular dependencies, then condenses them into a DAG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0CDE36B" w14:textId="77777777" w:rsidR="00BC67E8" w:rsidRDefault="00000000">
            <w:r>
              <w:rPr>
                <w:sz w:val="19"/>
                <w:szCs w:val="19"/>
              </w:rPr>
              <w:t xml:space="preserve">3.5 </w:t>
            </w:r>
            <w:proofErr w:type="spellStart"/>
            <w:r>
              <w:rPr>
                <w:sz w:val="19"/>
                <w:szCs w:val="19"/>
              </w:rPr>
              <w:t>ms</w:t>
            </w:r>
            <w:proofErr w:type="spellEnd"/>
          </w:p>
        </w:tc>
      </w:tr>
      <w:tr w:rsidR="00BC67E8" w14:paraId="3FA091D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17254A" w14:textId="77777777" w:rsidR="00BC67E8" w:rsidRDefault="00000000">
            <w:r>
              <w:rPr>
                <w:sz w:val="19"/>
                <w:szCs w:val="19"/>
              </w:rPr>
              <w:t>Quant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FE586D" w14:textId="77777777" w:rsidR="00BC67E8" w:rsidRDefault="00000000">
            <w:r>
              <w:rPr>
                <w:sz w:val="19"/>
                <w:szCs w:val="19"/>
              </w:rPr>
              <w:t>Assigns each system a defensible composite risk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9357EA" w14:textId="77777777" w:rsidR="00BC67E8" w:rsidRDefault="00000000">
            <w:r>
              <w:rPr>
                <w:sz w:val="19"/>
                <w:szCs w:val="19"/>
              </w:rPr>
              <w:t xml:space="preserve">15.6 </w:t>
            </w:r>
            <w:proofErr w:type="spellStart"/>
            <w:r>
              <w:rPr>
                <w:sz w:val="19"/>
                <w:szCs w:val="19"/>
              </w:rPr>
              <w:t>ms</w:t>
            </w:r>
            <w:proofErr w:type="spellEnd"/>
          </w:p>
        </w:tc>
      </w:tr>
      <w:tr w:rsidR="00BC67E8" w14:paraId="4C627EE6"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E0792D1" w14:textId="77777777" w:rsidR="00BC67E8" w:rsidRDefault="00000000">
            <w:r>
              <w:rPr>
                <w:sz w:val="19"/>
                <w:szCs w:val="19"/>
              </w:rPr>
              <w:t>Core (</w:t>
            </w:r>
            <w:proofErr w:type="spellStart"/>
            <w:r>
              <w:rPr>
                <w:sz w:val="19"/>
                <w:szCs w:val="19"/>
              </w:rPr>
              <w:t>Analyze</w:t>
            </w:r>
            <w:proofErr w:type="spellEnd"/>
            <w:r>
              <w:rPr>
                <w:sz w:val="19"/>
                <w:szCs w:val="19"/>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39807C2" w14:textId="77777777" w:rsidR="00BC67E8" w:rsidRDefault="00000000">
            <w:r>
              <w:rPr>
                <w:sz w:val="19"/>
                <w:szCs w:val="19"/>
              </w:rPr>
              <w:t>Computes PCI scope, heavy hitters, clean-stream impact, hidden scope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A6E8149" w14:textId="77777777" w:rsidR="00BC67E8" w:rsidRDefault="00000000">
            <w:r>
              <w:rPr>
                <w:sz w:val="19"/>
                <w:szCs w:val="19"/>
              </w:rPr>
              <w:t xml:space="preserve">45.5 </w:t>
            </w:r>
            <w:proofErr w:type="spellStart"/>
            <w:r>
              <w:rPr>
                <w:sz w:val="19"/>
                <w:szCs w:val="19"/>
              </w:rPr>
              <w:t>ms</w:t>
            </w:r>
            <w:proofErr w:type="spellEnd"/>
          </w:p>
        </w:tc>
      </w:tr>
      <w:tr w:rsidR="00BC67E8" w14:paraId="6C71896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9AB0BED" w14:textId="77777777" w:rsidR="00BC67E8" w:rsidRDefault="00000000">
            <w:r>
              <w:rPr>
                <w:sz w:val="19"/>
                <w:szCs w:val="19"/>
              </w:rPr>
              <w:t>Human-in-the-Loop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F58327" w14:textId="77777777" w:rsidR="00BC67E8" w:rsidRDefault="00000000">
            <w:proofErr w:type="spellStart"/>
            <w:proofErr w:type="gramStart"/>
            <w:r>
              <w:rPr>
                <w:sz w:val="19"/>
                <w:szCs w:val="19"/>
              </w:rPr>
              <w:t>Lets</w:t>
            </w:r>
            <w:proofErr w:type="spellEnd"/>
            <w:proofErr w:type="gramEnd"/>
            <w:r>
              <w:rPr>
                <w:sz w:val="19"/>
                <w:szCs w:val="19"/>
              </w:rPr>
              <w:t xml:space="preserve"> a reviewer approve, revise, or abort before anything is reported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2B532FB" w14:textId="77777777" w:rsidR="00BC67E8" w:rsidRDefault="00000000">
            <w:r>
              <w:rPr>
                <w:sz w:val="19"/>
                <w:szCs w:val="19"/>
              </w:rPr>
              <w:t>gate</w:t>
            </w:r>
          </w:p>
        </w:tc>
      </w:tr>
      <w:tr w:rsidR="00BC67E8" w14:paraId="5AFF9767"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AB1BD96" w14:textId="77777777" w:rsidR="00BC67E8" w:rsidRDefault="00000000">
            <w:r>
              <w:rPr>
                <w:sz w:val="19"/>
                <w:szCs w:val="19"/>
              </w:rPr>
              <w:t>Reporter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FC31D19" w14:textId="77777777" w:rsidR="00BC67E8" w:rsidRDefault="00000000">
            <w:r>
              <w:rPr>
                <w:sz w:val="19"/>
                <w:szCs w:val="19"/>
              </w:rPr>
              <w:t>Narrates the already-computed, grounded numbers in plain language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B4040B8" w14:textId="77777777" w:rsidR="00BC67E8" w:rsidRDefault="00000000">
            <w:r>
              <w:rPr>
                <w:sz w:val="19"/>
                <w:szCs w:val="19"/>
              </w:rPr>
              <w:t>—</w:t>
            </w:r>
          </w:p>
        </w:tc>
      </w:tr>
    </w:tbl>
    <w:p w14:paraId="1A602BFA" w14:textId="77777777" w:rsidR="00BC67E8" w:rsidRDefault="00000000">
      <w:pPr>
        <w:spacing w:after="160"/>
      </w:pPr>
      <w:r>
        <w:rPr>
          <w:i/>
          <w:iCs/>
          <w:color w:val="555555"/>
          <w:sz w:val="18"/>
          <w:szCs w:val="18"/>
        </w:rPr>
        <w:t>Live timings from the 4K run. The masking-leak check is a hard gate: the run aborts rather than emit an unmasked card number.</w:t>
      </w:r>
    </w:p>
    <w:p w14:paraId="7683DC53" w14:textId="77777777" w:rsidR="00BC67E8" w:rsidRDefault="00000000">
      <w:pPr>
        <w:spacing w:after="120" w:line="276" w:lineRule="auto"/>
      </w:pPr>
      <w:r>
        <w:t xml:space="preserve">Two cycle clusters were found in the source graph and resolved by </w:t>
      </w:r>
      <w:r>
        <w:rPr>
          <w:b/>
          <w:bCs/>
        </w:rPr>
        <w:t>Tarjan strongly-connected-component condensation</w:t>
      </w:r>
      <w:r>
        <w:t xml:space="preserve"> into a directed acyclic graph of 233 nodes — the structure every downstream computation runs on. The run ends with </w:t>
      </w:r>
      <w:r>
        <w:rPr>
          <w:b/>
          <w:bCs/>
        </w:rPr>
        <w:t>“Analysis complete — masking-leak check passed.”</w:t>
      </w:r>
    </w:p>
    <w:p w14:paraId="3BA8596F" w14:textId="77777777" w:rsidR="00BC67E8" w:rsidRDefault="00000000">
      <w:r>
        <w:br w:type="page"/>
      </w:r>
    </w:p>
    <w:p w14:paraId="447BC5C6" w14:textId="77777777" w:rsidR="00BC67E8" w:rsidRDefault="00000000">
      <w:pPr>
        <w:pStyle w:val="Heading1"/>
      </w:pPr>
      <w:bookmarkStart w:id="3" w:name="overview"/>
      <w:r>
        <w:lastRenderedPageBreak/>
        <w:t>3.  Overview — the headline result</w:t>
      </w:r>
      <w:bookmarkEnd w:id="3"/>
    </w:p>
    <w:p w14:paraId="5B5F1D96" w14:textId="77777777" w:rsidR="00BC67E8" w:rsidRDefault="00000000">
      <w:pPr>
        <w:spacing w:after="120" w:line="276" w:lineRule="auto"/>
      </w:pPr>
      <w:r>
        <w:rPr>
          <w:b/>
          <w:bCs/>
        </w:rPr>
        <w:t xml:space="preserve">Tab: Overview.  </w:t>
      </w:r>
      <w:r>
        <w:t xml:space="preserve">The first thing a reader sees is the finding that matters most: </w:t>
      </w:r>
      <w:r>
        <w:rPr>
          <w:b/>
          <w:bCs/>
          <w:color w:val="8F0E1E"/>
        </w:rPr>
        <w:t>85 systems are handling clear card numbers that BAM never flagged as PCI.</w:t>
      </w:r>
      <w:r>
        <w:t xml:space="preserve"> The narrative band states the estate plainly: 1,866 systems sit in PCI scope (1,823 confirmed by authoritative metadata, 43 inferred-only). The widest PAN distributor is </w:t>
      </w:r>
      <w:r>
        <w:rPr>
          <w:b/>
          <w:bCs/>
        </w:rPr>
        <w:t>CTNMM</w:t>
      </w:r>
      <w:r>
        <w:t xml:space="preserve">, reaching 1,817 downstream systems; the widest distributor BAM never flagged is </w:t>
      </w:r>
      <w:r>
        <w:rPr>
          <w:b/>
          <w:bCs/>
        </w:rPr>
        <w:t>DAU</w:t>
      </w:r>
      <w:r>
        <w:t>, reaching 1,816.</w:t>
      </w:r>
    </w:p>
    <w:p w14:paraId="6AFEE978" w14:textId="77777777" w:rsidR="00BC67E8" w:rsidRDefault="00000000">
      <w:pPr>
        <w:pStyle w:val="Heading2"/>
      </w:pPr>
      <w:r>
        <w:t>Every system in scope, at a glance</w:t>
      </w:r>
    </w:p>
    <w:p w14:paraId="504F8299" w14:textId="77777777" w:rsidR="00BC67E8" w:rsidRDefault="00000000">
      <w:pPr>
        <w:spacing w:after="120" w:line="276" w:lineRule="auto"/>
      </w:pPr>
      <w:r>
        <w:t xml:space="preserve">The scope grid renders every in-scope system as a square (≈ 11 systems each). </w:t>
      </w:r>
      <w:r>
        <w:rPr>
          <w:b/>
          <w:bCs/>
          <w:color w:val="0E7C4A"/>
        </w:rPr>
        <w:t>Green</w:t>
      </w:r>
      <w:r>
        <w:t xml:space="preserve"> leaves the audit once the true PAN sources emit tokens; </w:t>
      </w:r>
      <w:r>
        <w:rPr>
          <w:b/>
          <w:bCs/>
          <w:color w:val="C2362F"/>
        </w:rPr>
        <w:t>red</w:t>
      </w:r>
      <w:r>
        <w:t xml:space="preserve"> stays as the tokenization points themselves; </w:t>
      </w:r>
      <w:r>
        <w:rPr>
          <w:b/>
          <w:bCs/>
          <w:color w:val="2563EB"/>
        </w:rPr>
        <w:t>blue</w:t>
      </w:r>
      <w:r>
        <w:t xml:space="preserve"> must de-tokenize through the central RISE/APG services. Clicking any square inspects the system — for example </w:t>
      </w:r>
      <w:r>
        <w:rPr>
          <w:b/>
          <w:bCs/>
        </w:rPr>
        <w:t>JNCZP</w:t>
      </w:r>
      <w:r>
        <w:t xml:space="preserve"> (risk 72.48, downstream reach 1,815, sensitivity tier 4/4, scope confirmed by BAM metadata, triggering Requirements 3, 4, 7/8, 10, 11).</w:t>
      </w:r>
    </w:p>
    <w:p w14:paraId="155217E7" w14:textId="77777777" w:rsidR="00BC67E8" w:rsidRDefault="00000000">
      <w:pPr>
        <w:pStyle w:val="Heading2"/>
      </w:pPr>
      <w:r>
        <w:t>What to do next (in plain language)</w:t>
      </w:r>
    </w:p>
    <w:p w14:paraId="096BB71D" w14:textId="77777777" w:rsidR="00BC67E8" w:rsidRDefault="00000000">
      <w:pPr>
        <w:pStyle w:val="ListParagraph"/>
        <w:numPr>
          <w:ilvl w:val="0"/>
          <w:numId w:val="2"/>
        </w:numPr>
        <w:spacing w:after="60" w:line="264" w:lineRule="auto"/>
      </w:pPr>
      <w:r>
        <w:rPr>
          <w:b/>
          <w:bCs/>
        </w:rPr>
        <w:t>Tokenize CTNMM first.</w:t>
      </w:r>
      <w:r>
        <w:t xml:space="preserve"> The three highest-leverage sources together feed clear card numbers to 1,817 downstream connections.</w:t>
      </w:r>
    </w:p>
    <w:p w14:paraId="045C7DE0" w14:textId="77777777" w:rsidR="00BC67E8" w:rsidRDefault="00000000">
      <w:pPr>
        <w:pStyle w:val="ListParagraph"/>
        <w:numPr>
          <w:ilvl w:val="0"/>
          <w:numId w:val="2"/>
        </w:numPr>
        <w:spacing w:after="60" w:line="264" w:lineRule="auto"/>
      </w:pPr>
      <w:r>
        <w:rPr>
          <w:b/>
          <w:bCs/>
        </w:rPr>
        <w:t>Investigate the 85 hidden systems BAM never flagged.</w:t>
      </w:r>
      <w:r>
        <w:t xml:space="preserve"> Start with DAU, which passes leaked data on to 1,816 further systems. Each has its Splunk evidence attached.</w:t>
      </w:r>
    </w:p>
    <w:p w14:paraId="6B559F8A" w14:textId="77777777" w:rsidR="00BC67E8" w:rsidRDefault="00000000">
      <w:pPr>
        <w:pStyle w:val="ListParagraph"/>
        <w:numPr>
          <w:ilvl w:val="0"/>
          <w:numId w:val="2"/>
        </w:numPr>
        <w:spacing w:after="60" w:line="264" w:lineRule="auto"/>
      </w:pPr>
      <w:r>
        <w:rPr>
          <w:b/>
          <w:bCs/>
        </w:rPr>
        <w:t>Plan RISE/APG onboarding for 40 systems.</w:t>
      </w:r>
      <w:r>
        <w:t xml:space="preserve"> They genuinely need the real card number, so they stay inside the CDE by design — budget them as permanent scope, not failures.</w:t>
      </w:r>
    </w:p>
    <w:p w14:paraId="4ED64E91" w14:textId="77777777" w:rsidR="00BC67E8" w:rsidRDefault="00000000">
      <w:pPr>
        <w:pStyle w:val="ListParagraph"/>
        <w:numPr>
          <w:ilvl w:val="0"/>
          <w:numId w:val="2"/>
        </w:numPr>
        <w:spacing w:after="60" w:line="264" w:lineRule="auto"/>
      </w:pPr>
      <w:r>
        <w:rPr>
          <w:b/>
          <w:bCs/>
        </w:rPr>
        <w:t>Drive scope toward the achievable floor.</w:t>
      </w:r>
      <w:r>
        <w:t xml:space="preserve"> Full descope ramps as the source front is cleared; every tokenization along the way removes real exposure immediately.</w:t>
      </w:r>
    </w:p>
    <w:p w14:paraId="0E90FE00" w14:textId="77777777" w:rsidR="00BC67E8" w:rsidRDefault="00000000">
      <w:pPr>
        <w:pStyle w:val="Heading2"/>
      </w:pPr>
      <w:r>
        <w:t>Input fidelity — what was ingested, masked, and refused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5260"/>
      </w:tblGrid>
      <w:tr w:rsidR="00BC67E8" w14:paraId="00DC7C4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B6CF9FF" w14:textId="77777777" w:rsidR="00BC67E8" w:rsidRDefault="00000000">
            <w:r>
              <w:rPr>
                <w:b/>
                <w:bCs/>
                <w:color w:val="FFFFFF"/>
                <w:sz w:val="19"/>
                <w:szCs w:val="19"/>
              </w:rPr>
              <w:t>Signal</w:t>
            </w:r>
          </w:p>
        </w:tc>
        <w:tc>
          <w:tcPr>
            <w:tcW w:w="1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EBFAE16" w14:textId="77777777" w:rsidR="00BC67E8" w:rsidRDefault="00000000">
            <w:r>
              <w:rPr>
                <w:b/>
                <w:bCs/>
                <w:color w:val="FFFFFF"/>
                <w:sz w:val="19"/>
                <w:szCs w:val="19"/>
              </w:rPr>
              <w:t>Count</w:t>
            </w:r>
          </w:p>
        </w:tc>
        <w:tc>
          <w:tcPr>
            <w:tcW w:w="52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A8664F9" w14:textId="77777777" w:rsidR="00BC67E8" w:rsidRDefault="00000000">
            <w:r>
              <w:rPr>
                <w:b/>
                <w:bCs/>
                <w:color w:val="FFFFFF"/>
                <w:sz w:val="19"/>
                <w:szCs w:val="19"/>
              </w:rPr>
              <w:t>Note</w:t>
            </w:r>
          </w:p>
        </w:tc>
      </w:tr>
      <w:tr w:rsidR="00BC67E8" w14:paraId="696A83F7"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5985EC6" w14:textId="77777777" w:rsidR="00BC67E8" w:rsidRDefault="00000000">
            <w:r>
              <w:rPr>
                <w:sz w:val="19"/>
                <w:szCs w:val="19"/>
              </w:rPr>
              <w:t>Files ingested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178A77F" w14:textId="77777777" w:rsidR="00BC67E8" w:rsidRDefault="00000000">
            <w:r>
              <w:rPr>
                <w:sz w:val="19"/>
                <w:szCs w:val="19"/>
              </w:rPr>
              <w:t>6</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CBEA91C" w14:textId="77777777" w:rsidR="00BC67E8" w:rsidRDefault="00000000">
            <w:r>
              <w:rPr>
                <w:sz w:val="19"/>
                <w:szCs w:val="19"/>
              </w:rPr>
              <w:t>DS1–DS4 authoritative BAM; DS5–DS6 optional signals</w:t>
            </w:r>
          </w:p>
        </w:tc>
      </w:tr>
      <w:tr w:rsidR="00BC67E8" w14:paraId="7A879F80"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55910B" w14:textId="77777777" w:rsidR="00BC67E8" w:rsidRDefault="00000000">
            <w:r>
              <w:rPr>
                <w:sz w:val="19"/>
                <w:szCs w:val="19"/>
              </w:rPr>
              <w:t>Dependency rows (DS1–3)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AA2592" w14:textId="77777777" w:rsidR="00BC67E8" w:rsidRDefault="00000000">
            <w:r>
              <w:rPr>
                <w:sz w:val="19"/>
                <w:szCs w:val="19"/>
              </w:rPr>
              <w:t>338</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700BF6" w14:textId="77777777" w:rsidR="00BC67E8" w:rsidRDefault="00000000">
            <w:r>
              <w:rPr>
                <w:sz w:val="19"/>
                <w:szCs w:val="19"/>
              </w:rPr>
              <w:t>Deduplicated to 234 distinct flows</w:t>
            </w:r>
          </w:p>
        </w:tc>
      </w:tr>
      <w:tr w:rsidR="00BC67E8" w14:paraId="3276E40E"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FFEE81D" w14:textId="77777777" w:rsidR="00BC67E8" w:rsidRDefault="00000000">
            <w:r>
              <w:rPr>
                <w:sz w:val="19"/>
                <w:szCs w:val="19"/>
              </w:rPr>
              <w:t>BAM rows (DS4)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11B68B1" w14:textId="77777777" w:rsidR="00BC67E8" w:rsidRDefault="00000000">
            <w:r>
              <w:rPr>
                <w:sz w:val="19"/>
                <w:szCs w:val="19"/>
              </w:rPr>
              <w:t>34</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38C2512" w14:textId="77777777" w:rsidR="00BC67E8" w:rsidRDefault="00000000">
            <w:r>
              <w:rPr>
                <w:sz w:val="19"/>
                <w:szCs w:val="19"/>
              </w:rPr>
              <w:t>Authoritative system metadata</w:t>
            </w:r>
          </w:p>
        </w:tc>
      </w:tr>
      <w:tr w:rsidR="00BC67E8" w14:paraId="67AED72B"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17AFA0" w14:textId="77777777" w:rsidR="00BC67E8" w:rsidRDefault="00000000">
            <w:r>
              <w:rPr>
                <w:sz w:val="19"/>
                <w:szCs w:val="19"/>
              </w:rPr>
              <w:t>Signal rows (DS5+DS6)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B94BFE" w14:textId="77777777" w:rsidR="00BC67E8" w:rsidRDefault="00000000">
            <w:r>
              <w:rPr>
                <w:sz w:val="19"/>
                <w:szCs w:val="19"/>
              </w:rPr>
              <w:t>255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A511F5" w14:textId="77777777" w:rsidR="00BC67E8" w:rsidRDefault="00000000">
            <w:r>
              <w:rPr>
                <w:sz w:val="19"/>
                <w:szCs w:val="19"/>
              </w:rPr>
              <w:t>Survey + Splunk; kept separate, never ground truth</w:t>
            </w:r>
          </w:p>
        </w:tc>
      </w:tr>
      <w:tr w:rsidR="00BC67E8" w14:paraId="3BBB8EC3"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9816D6E" w14:textId="77777777" w:rsidR="00BC67E8" w:rsidRDefault="00000000">
            <w:r>
              <w:rPr>
                <w:sz w:val="19"/>
                <w:szCs w:val="19"/>
              </w:rPr>
              <w:t>Inferred edges kept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54FE283" w14:textId="77777777" w:rsidR="00BC67E8" w:rsidRDefault="00000000">
            <w:r>
              <w:rPr>
                <w:sz w:val="19"/>
                <w:szCs w:val="19"/>
              </w:rPr>
              <w:t>57</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4B1955A" w14:textId="77777777" w:rsidR="00BC67E8" w:rsidRDefault="00000000">
            <w:r>
              <w:rPr>
                <w:sz w:val="19"/>
                <w:szCs w:val="19"/>
              </w:rPr>
              <w:t>Source-tagged, visually distinct from metadata edges</w:t>
            </w:r>
          </w:p>
        </w:tc>
      </w:tr>
      <w:tr w:rsidR="00BC67E8" w14:paraId="65DDD0EF"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60AC5A" w14:textId="77777777" w:rsidR="00BC67E8" w:rsidRDefault="00000000">
            <w:r>
              <w:rPr>
                <w:sz w:val="19"/>
                <w:szCs w:val="19"/>
              </w:rPr>
              <w:t>Signal tokens reported &amp; excluded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C0C68D" w14:textId="77777777" w:rsidR="00BC67E8" w:rsidRDefault="00000000">
            <w:r>
              <w:rPr>
                <w:sz w:val="19"/>
                <w:szCs w:val="19"/>
              </w:rPr>
              <w:t>170</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8DB822" w14:textId="77777777" w:rsidR="00BC67E8" w:rsidRDefault="00000000">
            <w:r>
              <w:rPr>
                <w:sz w:val="19"/>
                <w:szCs w:val="19"/>
              </w:rPr>
              <w:t>Named systems outside the BAM universe — reported, never invented as nodes</w:t>
            </w:r>
          </w:p>
        </w:tc>
      </w:tr>
      <w:tr w:rsidR="00BC67E8" w14:paraId="51EBCEE9"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A53FD6" w14:textId="77777777" w:rsidR="00BC67E8" w:rsidRDefault="00000000">
            <w:r>
              <w:rPr>
                <w:sz w:val="19"/>
                <w:szCs w:val="19"/>
              </w:rPr>
              <w:t>PAN cells masked on ingest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38EB482" w14:textId="77777777" w:rsidR="00BC67E8" w:rsidRDefault="00000000">
            <w:r>
              <w:rPr>
                <w:sz w:val="19"/>
                <w:szCs w:val="19"/>
              </w:rPr>
              <w:t>1</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4AFA8CF" w14:textId="77777777" w:rsidR="00BC67E8" w:rsidRDefault="00000000">
            <w:r>
              <w:rPr>
                <w:sz w:val="19"/>
                <w:szCs w:val="19"/>
              </w:rPr>
              <w:t>Masked first-6 / last-4 before any processing</w:t>
            </w:r>
          </w:p>
        </w:tc>
      </w:tr>
    </w:tbl>
    <w:p w14:paraId="5E6DA5F2" w14:textId="77777777" w:rsidR="00BC67E8" w:rsidRDefault="00000000">
      <w:pPr>
        <w:spacing w:after="160"/>
      </w:pPr>
      <w:r>
        <w:rPr>
          <w:i/>
          <w:iCs/>
          <w:color w:val="555555"/>
          <w:sz w:val="18"/>
          <w:szCs w:val="18"/>
        </w:rPr>
        <w:t>The constraint that earns trust: the map contains nothing the inputs cannot prove. Anything outside the authoritative universe is reported and excluded — never fabricated.</w:t>
      </w:r>
    </w:p>
    <w:p w14:paraId="2F8424EF" w14:textId="77777777" w:rsidR="00BC67E8" w:rsidRDefault="00000000">
      <w:r>
        <w:br w:type="page"/>
      </w:r>
    </w:p>
    <w:p w14:paraId="7B89AD80" w14:textId="77777777" w:rsidR="00BC67E8" w:rsidRDefault="00000000">
      <w:pPr>
        <w:pStyle w:val="Heading1"/>
      </w:pPr>
      <w:bookmarkStart w:id="4" w:name="business"/>
      <w:r>
        <w:lastRenderedPageBreak/>
        <w:t>4.  Business View — exposure by line of business</w:t>
      </w:r>
      <w:bookmarkEnd w:id="4"/>
    </w:p>
    <w:p w14:paraId="6BD20F0B" w14:textId="77777777" w:rsidR="00BC67E8" w:rsidRDefault="00000000">
      <w:pPr>
        <w:spacing w:after="120" w:line="276" w:lineRule="auto"/>
      </w:pPr>
      <w:r>
        <w:rPr>
          <w:b/>
          <w:bCs/>
        </w:rPr>
        <w:t xml:space="preserve">Tab: Business View.  </w:t>
      </w:r>
      <w:r>
        <w:t xml:space="preserve">The same exposure, re-cut for the people who own remediation. The remediation program gets owners, not just system IDs. Five portfolio measures lead the tab: </w:t>
      </w:r>
      <w:r>
        <w:rPr>
          <w:b/>
          <w:bCs/>
        </w:rPr>
        <w:t>1,866</w:t>
      </w:r>
      <w:r>
        <w:t xml:space="preserve"> in PCI scope · </w:t>
      </w:r>
      <w:r>
        <w:rPr>
          <w:b/>
          <w:bCs/>
        </w:rPr>
        <w:t>85</w:t>
      </w:r>
      <w:r>
        <w:t xml:space="preserve"> hidden PCI · </w:t>
      </w:r>
      <w:r>
        <w:rPr>
          <w:b/>
          <w:bCs/>
        </w:rPr>
        <w:t>543</w:t>
      </w:r>
      <w:r>
        <w:t xml:space="preserve"> clear-PAN carriers · </w:t>
      </w:r>
      <w:r>
        <w:rPr>
          <w:b/>
          <w:bCs/>
        </w:rPr>
        <w:t>38</w:t>
      </w:r>
      <w:r>
        <w:t xml:space="preserve"> true PAN sources · </w:t>
      </w:r>
      <w:r>
        <w:rPr>
          <w:b/>
          <w:bCs/>
        </w:rPr>
        <w:t>38</w:t>
      </w:r>
      <w:r>
        <w:t xml:space="preserve"> lines of business touched.</w:t>
      </w:r>
    </w:p>
    <w:p w14:paraId="74980976" w14:textId="77777777" w:rsidR="00BC67E8" w:rsidRDefault="00000000">
      <w:pPr>
        <w:pStyle w:val="Heading2"/>
      </w:pPr>
      <w:r>
        <w:t>Scope composition</w:t>
      </w:r>
    </w:p>
    <w:p w14:paraId="07AFE670" w14:textId="77777777" w:rsidR="00BC67E8" w:rsidRDefault="00000000">
      <w:pPr>
        <w:spacing w:after="120" w:line="276" w:lineRule="auto"/>
      </w:pPr>
      <w:r>
        <w:t xml:space="preserve">Across the full catalogue of </w:t>
      </w:r>
      <w:r>
        <w:rPr>
          <w:b/>
          <w:bCs/>
        </w:rPr>
        <w:t>2,104 systems</w:t>
      </w:r>
      <w:r>
        <w:t xml:space="preserve">: </w:t>
      </w:r>
      <w:r>
        <w:rPr>
          <w:b/>
          <w:bCs/>
          <w:color w:val="2563EB"/>
        </w:rPr>
        <w:t>1,823 in scope, metadata-confirmed (87%)</w:t>
      </w:r>
      <w:r>
        <w:t xml:space="preserve">; </w:t>
      </w:r>
      <w:r>
        <w:rPr>
          <w:b/>
          <w:bCs/>
          <w:color w:val="C77F1A"/>
        </w:rPr>
        <w:t>43 in scope, inferred-only (2%)</w:t>
      </w:r>
      <w:r>
        <w:t xml:space="preserve">; </w:t>
      </w:r>
      <w:r>
        <w:rPr>
          <w:b/>
          <w:bCs/>
          <w:color w:val="555555"/>
        </w:rPr>
        <w:t>238 out of scope (11%)</w:t>
      </w:r>
      <w:r>
        <w:t>. Confirmed means reached via authoritative BAM edges; inferred-only means surfaced by survey/Splunk signals — a lead to investigate, never an assumed fact.</w:t>
      </w:r>
    </w:p>
    <w:p w14:paraId="0227FFD4" w14:textId="77777777" w:rsidR="00BC67E8" w:rsidRDefault="00000000">
      <w:pPr>
        <w:pStyle w:val="Heading2"/>
      </w:pPr>
      <w:r>
        <w:t>Where the hidden PCI sits</w:t>
      </w:r>
    </w:p>
    <w:p w14:paraId="538E10C7" w14:textId="77777777" w:rsidR="00BC67E8" w:rsidRDefault="00000000">
      <w:pPr>
        <w:spacing w:after="120" w:line="276" w:lineRule="auto"/>
      </w:pPr>
      <w:r>
        <w:t>Grouped by the authoritative line of business, the 85 hidden systems resolve cleanly to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100"/>
        <w:gridCol w:w="1200"/>
        <w:gridCol w:w="1300"/>
        <w:gridCol w:w="1300"/>
        <w:gridCol w:w="1100"/>
      </w:tblGrid>
      <w:tr w:rsidR="00BC67E8" w14:paraId="60F4F503"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C2674F2" w14:textId="77777777" w:rsidR="00BC67E8" w:rsidRDefault="00000000">
            <w:r>
              <w:rPr>
                <w:b/>
                <w:bCs/>
                <w:color w:val="FFFFFF"/>
                <w:sz w:val="19"/>
                <w:szCs w:val="19"/>
              </w:rPr>
              <w:t>Business unit</w:t>
            </w:r>
          </w:p>
        </w:tc>
        <w:tc>
          <w:tcPr>
            <w:tcW w:w="1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A611971" w14:textId="77777777" w:rsidR="00BC67E8" w:rsidRDefault="00000000">
            <w:r>
              <w:rPr>
                <w:b/>
                <w:bCs/>
                <w:color w:val="FFFFFF"/>
                <w:sz w:val="19"/>
                <w:szCs w:val="19"/>
              </w:rPr>
              <w:t>Systems</w:t>
            </w:r>
          </w:p>
        </w:tc>
        <w:tc>
          <w:tcPr>
            <w:tcW w:w="12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A19E05D" w14:textId="77777777" w:rsidR="00BC67E8" w:rsidRDefault="00000000">
            <w:r>
              <w:rPr>
                <w:b/>
                <w:bCs/>
                <w:color w:val="FFFFFF"/>
                <w:sz w:val="19"/>
                <w:szCs w:val="19"/>
              </w:rPr>
              <w:t>In scope</w:t>
            </w:r>
          </w:p>
        </w:tc>
        <w:tc>
          <w:tcPr>
            <w:tcW w:w="13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DC1213C" w14:textId="77777777" w:rsidR="00BC67E8" w:rsidRDefault="00000000">
            <w:r>
              <w:rPr>
                <w:b/>
                <w:bCs/>
                <w:color w:val="FFFFFF"/>
                <w:sz w:val="19"/>
                <w:szCs w:val="19"/>
              </w:rPr>
              <w:t>Hidden PCI</w:t>
            </w:r>
          </w:p>
        </w:tc>
        <w:tc>
          <w:tcPr>
            <w:tcW w:w="13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524BF48" w14:textId="77777777" w:rsidR="00BC67E8" w:rsidRDefault="00000000">
            <w:r>
              <w:rPr>
                <w:b/>
                <w:bCs/>
                <w:color w:val="FFFFFF"/>
                <w:sz w:val="19"/>
                <w:szCs w:val="19"/>
              </w:rPr>
              <w:t>PAN carriers</w:t>
            </w:r>
          </w:p>
        </w:tc>
        <w:tc>
          <w:tcPr>
            <w:tcW w:w="1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DCB07BF" w14:textId="77777777" w:rsidR="00BC67E8" w:rsidRDefault="00000000">
            <w:r>
              <w:rPr>
                <w:b/>
                <w:bCs/>
                <w:color w:val="FFFFFF"/>
                <w:sz w:val="19"/>
                <w:szCs w:val="19"/>
              </w:rPr>
              <w:t>True sources</w:t>
            </w:r>
          </w:p>
        </w:tc>
      </w:tr>
      <w:tr w:rsidR="00BC67E8" w14:paraId="4BE94CC6"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06870FF" w14:textId="77777777" w:rsidR="00BC67E8" w:rsidRDefault="00000000">
            <w:r>
              <w:rPr>
                <w:sz w:val="19"/>
                <w:szCs w:val="19"/>
              </w:rPr>
              <w:t>(LOB not recorded)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1C3B89C" w14:textId="77777777" w:rsidR="00BC67E8" w:rsidRDefault="00000000">
            <w:r>
              <w:rPr>
                <w:sz w:val="19"/>
                <w:szCs w:val="19"/>
              </w:rPr>
              <w:t>1,610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C8E0792" w14:textId="77777777" w:rsidR="00BC67E8" w:rsidRDefault="00000000">
            <w:r>
              <w:rPr>
                <w:sz w:val="19"/>
                <w:szCs w:val="19"/>
              </w:rPr>
              <w:t>1,378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FC55025" w14:textId="77777777" w:rsidR="00BC67E8" w:rsidRDefault="00000000">
            <w:r>
              <w:rPr>
                <w:sz w:val="19"/>
                <w:szCs w:val="19"/>
              </w:rPr>
              <w:t>83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FA068B1" w14:textId="77777777" w:rsidR="00BC67E8" w:rsidRDefault="00000000">
            <w:r>
              <w:rPr>
                <w:sz w:val="19"/>
                <w:szCs w:val="19"/>
              </w:rPr>
              <w:t>83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7DD328F" w14:textId="77777777" w:rsidR="00BC67E8" w:rsidRDefault="00000000">
            <w:r>
              <w:rPr>
                <w:sz w:val="19"/>
                <w:szCs w:val="19"/>
              </w:rPr>
              <w:t>12</w:t>
            </w:r>
          </w:p>
        </w:tc>
      </w:tr>
      <w:tr w:rsidR="00BC67E8" w14:paraId="04F428F8"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3323F1" w14:textId="77777777" w:rsidR="00BC67E8" w:rsidRDefault="00000000">
            <w:r>
              <w:rPr>
                <w:sz w:val="19"/>
                <w:szCs w:val="19"/>
              </w:rPr>
              <w:t>GLOBAL OPERATIONS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F6B07D" w14:textId="77777777" w:rsidR="00BC67E8" w:rsidRDefault="00000000">
            <w:r>
              <w:rPr>
                <w:sz w:val="19"/>
                <w:szCs w:val="19"/>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DD8062" w14:textId="77777777" w:rsidR="00BC67E8" w:rsidRDefault="00000000">
            <w:r>
              <w:rPr>
                <w:sz w:val="19"/>
                <w:szCs w:val="19"/>
              </w:rPr>
              <w:t>120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92E254" w14:textId="77777777" w:rsidR="00BC67E8" w:rsidRDefault="00000000">
            <w:r>
              <w:rPr>
                <w:sz w:val="19"/>
                <w:szCs w:val="19"/>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01893C" w14:textId="77777777" w:rsidR="00BC67E8" w:rsidRDefault="00000000">
            <w:r>
              <w:rPr>
                <w:sz w:val="19"/>
                <w:szCs w:val="19"/>
              </w:rPr>
              <w:t>117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FA78AB" w14:textId="77777777" w:rsidR="00BC67E8" w:rsidRDefault="00000000">
            <w:r>
              <w:rPr>
                <w:sz w:val="19"/>
                <w:szCs w:val="19"/>
              </w:rPr>
              <w:t>6</w:t>
            </w:r>
          </w:p>
        </w:tc>
      </w:tr>
      <w:tr w:rsidR="00BC67E8" w14:paraId="6A518C5E"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5D46233" w14:textId="77777777" w:rsidR="00BC67E8" w:rsidRDefault="00000000">
            <w:r>
              <w:rPr>
                <w:sz w:val="19"/>
                <w:szCs w:val="19"/>
              </w:rPr>
              <w:t>CARDS AND PERSONAL LOANS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FC80987" w14:textId="77777777" w:rsidR="00BC67E8" w:rsidRDefault="00000000">
            <w:r>
              <w:rPr>
                <w:sz w:val="19"/>
                <w:szCs w:val="19"/>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822796E" w14:textId="77777777" w:rsidR="00BC67E8" w:rsidRDefault="00000000">
            <w:r>
              <w:rPr>
                <w:sz w:val="19"/>
                <w:szCs w:val="19"/>
              </w:rPr>
              <w:t>57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D992E53"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8931D49" w14:textId="77777777" w:rsidR="00BC67E8" w:rsidRDefault="00000000">
            <w:r>
              <w:rPr>
                <w:sz w:val="19"/>
                <w:szCs w:val="19"/>
              </w:rPr>
              <w:t>53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ED77287" w14:textId="77777777" w:rsidR="00BC67E8" w:rsidRDefault="00000000">
            <w:r>
              <w:rPr>
                <w:sz w:val="19"/>
                <w:szCs w:val="19"/>
              </w:rPr>
              <w:t>2</w:t>
            </w:r>
          </w:p>
        </w:tc>
      </w:tr>
      <w:tr w:rsidR="00BC67E8" w14:paraId="22CCEA1B"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82DE7E" w14:textId="77777777" w:rsidR="00BC67E8" w:rsidRDefault="00000000">
            <w:r>
              <w:rPr>
                <w:sz w:val="19"/>
                <w:szCs w:val="19"/>
              </w:rPr>
              <w:t>CONSUMER PAYMENTS AND DEPOSITS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9E7AA4" w14:textId="77777777" w:rsidR="00BC67E8" w:rsidRDefault="00000000">
            <w:r>
              <w:rPr>
                <w:sz w:val="19"/>
                <w:szCs w:val="19"/>
              </w:rPr>
              <w:t>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D3AA84" w14:textId="77777777" w:rsidR="00BC67E8" w:rsidRDefault="00000000">
            <w:r>
              <w:rPr>
                <w:sz w:val="19"/>
                <w:szCs w:val="19"/>
              </w:rPr>
              <w:t>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4141A0"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7F6F64" w14:textId="77777777" w:rsidR="00BC67E8" w:rsidRDefault="00000000">
            <w:r>
              <w:rPr>
                <w:sz w:val="19"/>
                <w:szCs w:val="19"/>
              </w:rPr>
              <w:t>51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E1281E" w14:textId="77777777" w:rsidR="00BC67E8" w:rsidRDefault="00000000">
            <w:r>
              <w:rPr>
                <w:sz w:val="19"/>
                <w:szCs w:val="19"/>
              </w:rPr>
              <w:t>0</w:t>
            </w:r>
          </w:p>
        </w:tc>
      </w:tr>
      <w:tr w:rsidR="00BC67E8" w14:paraId="38405F4C"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A3DD42B" w14:textId="77777777" w:rsidR="00BC67E8" w:rsidRDefault="00000000">
            <w:r>
              <w:rPr>
                <w:sz w:val="19"/>
                <w:szCs w:val="19"/>
              </w:rPr>
              <w:t>DIGITAL DATA AND AI</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1013E9A" w14:textId="77777777" w:rsidR="00BC67E8" w:rsidRDefault="00000000">
            <w:r>
              <w:rPr>
                <w:sz w:val="19"/>
                <w:szCs w:val="19"/>
              </w:rPr>
              <w:t>47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7CB70A3" w14:textId="77777777" w:rsidR="00BC67E8" w:rsidRDefault="00000000">
            <w:r>
              <w:rPr>
                <w:sz w:val="19"/>
                <w:szCs w:val="19"/>
              </w:rPr>
              <w:t>47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2ACFD1F"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1777B49" w14:textId="77777777" w:rsidR="00BC67E8" w:rsidRDefault="00000000">
            <w:r>
              <w:rPr>
                <w:sz w:val="19"/>
                <w:szCs w:val="19"/>
              </w:rPr>
              <w:t>45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FC15E02" w14:textId="77777777" w:rsidR="00BC67E8" w:rsidRDefault="00000000">
            <w:r>
              <w:rPr>
                <w:sz w:val="19"/>
                <w:szCs w:val="19"/>
              </w:rPr>
              <w:t>1</w:t>
            </w:r>
          </w:p>
        </w:tc>
      </w:tr>
      <w:tr w:rsidR="00BC67E8" w14:paraId="18BAD33C"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94C818" w14:textId="77777777" w:rsidR="00BC67E8" w:rsidRDefault="00000000">
            <w:r>
              <w:rPr>
                <w:sz w:val="19"/>
                <w:szCs w:val="19"/>
              </w:rPr>
              <w:t>GPL AND WHOLESALE DIGITAL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CD0043" w14:textId="77777777" w:rsidR="00BC67E8" w:rsidRDefault="00000000">
            <w:r>
              <w:rPr>
                <w:sz w:val="19"/>
                <w:szCs w:val="19"/>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98FBF04" w14:textId="77777777" w:rsidR="00BC67E8" w:rsidRDefault="00000000">
            <w:r>
              <w:rPr>
                <w:sz w:val="19"/>
                <w:szCs w:val="19"/>
              </w:rPr>
              <w:t>37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A9FCA87"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298139" w14:textId="77777777" w:rsidR="00BC67E8" w:rsidRDefault="00000000">
            <w:r>
              <w:rPr>
                <w:sz w:val="19"/>
                <w:szCs w:val="19"/>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4F3BED" w14:textId="77777777" w:rsidR="00BC67E8" w:rsidRDefault="00000000">
            <w:r>
              <w:rPr>
                <w:sz w:val="19"/>
                <w:szCs w:val="19"/>
              </w:rPr>
              <w:t>2</w:t>
            </w:r>
          </w:p>
        </w:tc>
      </w:tr>
      <w:tr w:rsidR="00BC67E8" w14:paraId="115D9700"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24659FF" w14:textId="77777777" w:rsidR="00BC67E8" w:rsidRDefault="00000000">
            <w:r>
              <w:rPr>
                <w:sz w:val="19"/>
                <w:szCs w:val="19"/>
              </w:rPr>
              <w:t>BRANCH SYSTEMS AND TRANSFORMATION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FF76420" w14:textId="77777777" w:rsidR="00BC67E8" w:rsidRDefault="00000000">
            <w:r>
              <w:rPr>
                <w:sz w:val="19"/>
                <w:szCs w:val="19"/>
              </w:rPr>
              <w:t>19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0C90D53" w14:textId="77777777" w:rsidR="00BC67E8" w:rsidRDefault="00000000">
            <w:r>
              <w:rPr>
                <w:sz w:val="19"/>
                <w:szCs w:val="19"/>
              </w:rPr>
              <w:t>19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C10D9A2" w14:textId="77777777" w:rsidR="00BC67E8" w:rsidRDefault="00000000">
            <w:r>
              <w:rPr>
                <w:sz w:val="19"/>
                <w:szCs w:val="19"/>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D79E355" w14:textId="77777777" w:rsidR="00BC67E8" w:rsidRDefault="00000000">
            <w:r>
              <w:rPr>
                <w:sz w:val="19"/>
                <w:szCs w:val="19"/>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813241E" w14:textId="77777777" w:rsidR="00BC67E8" w:rsidRDefault="00000000">
            <w:r>
              <w:rPr>
                <w:sz w:val="19"/>
                <w:szCs w:val="19"/>
              </w:rPr>
              <w:t>0</w:t>
            </w:r>
          </w:p>
        </w:tc>
      </w:tr>
      <w:tr w:rsidR="00BC67E8" w14:paraId="184624D9"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769777" w14:textId="77777777" w:rsidR="00BC67E8" w:rsidRDefault="00000000">
            <w:r>
              <w:rPr>
                <w:sz w:val="19"/>
                <w:szCs w:val="19"/>
              </w:rPr>
              <w:t>CHIEF DATA OFFICE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9DA079" w14:textId="77777777" w:rsidR="00BC67E8" w:rsidRDefault="00000000">
            <w:r>
              <w:rPr>
                <w:sz w:val="19"/>
                <w:szCs w:val="19"/>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221F8B" w14:textId="77777777" w:rsidR="00BC67E8" w:rsidRDefault="00000000">
            <w:r>
              <w:rPr>
                <w:sz w:val="19"/>
                <w:szCs w:val="19"/>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20EC51"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16AA93" w14:textId="77777777" w:rsidR="00BC67E8" w:rsidRDefault="00000000">
            <w:r>
              <w:rPr>
                <w:sz w:val="19"/>
                <w:szCs w:val="19"/>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9AD0B9" w14:textId="77777777" w:rsidR="00BC67E8" w:rsidRDefault="00000000">
            <w:r>
              <w:rPr>
                <w:sz w:val="19"/>
                <w:szCs w:val="19"/>
              </w:rPr>
              <w:t>1</w:t>
            </w:r>
          </w:p>
        </w:tc>
      </w:tr>
      <w:tr w:rsidR="00BC67E8" w14:paraId="77F9F79E" w14:textId="77777777">
        <w:tblPrEx>
          <w:tblCellMar>
            <w:top w:w="0" w:type="dxa"/>
            <w:bottom w:w="0" w:type="dxa"/>
          </w:tblCellMar>
        </w:tblPrEx>
        <w:trPr>
          <w:cantSplit/>
        </w:trPr>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60051ED" w14:textId="77777777" w:rsidR="00BC67E8" w:rsidRDefault="00000000">
            <w:r>
              <w:rPr>
                <w:sz w:val="19"/>
                <w:szCs w:val="19"/>
              </w:rPr>
              <w:t>CIO CONSMR TECH</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553DAAB" w14:textId="77777777" w:rsidR="00BC67E8" w:rsidRDefault="00000000">
            <w:r>
              <w:rPr>
                <w:sz w:val="19"/>
                <w:szCs w:val="19"/>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CF8CFB3" w14:textId="77777777" w:rsidR="00BC67E8" w:rsidRDefault="00000000">
            <w:r>
              <w:rPr>
                <w:sz w:val="19"/>
                <w:szCs w:val="19"/>
              </w:rPr>
              <w:t>14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044F05A" w14:textId="77777777" w:rsidR="00BC67E8" w:rsidRDefault="00000000">
            <w:r>
              <w:rPr>
                <w:sz w:val="19"/>
                <w:szCs w:val="19"/>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FC57CDD" w14:textId="77777777" w:rsidR="00BC67E8" w:rsidRDefault="00000000">
            <w:r>
              <w:rPr>
                <w:sz w:val="19"/>
                <w:szCs w:val="19"/>
              </w:rPr>
              <w:t>14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6543820" w14:textId="77777777" w:rsidR="00BC67E8" w:rsidRDefault="00000000">
            <w:r>
              <w:rPr>
                <w:sz w:val="19"/>
                <w:szCs w:val="19"/>
              </w:rPr>
              <w:t>0</w:t>
            </w:r>
          </w:p>
        </w:tc>
      </w:tr>
    </w:tbl>
    <w:p w14:paraId="4B9D59FD" w14:textId="77777777" w:rsidR="00BC67E8" w:rsidRDefault="00000000">
      <w:pPr>
        <w:spacing w:after="160"/>
      </w:pPr>
      <w:r>
        <w:rPr>
          <w:i/>
          <w:iCs/>
          <w:color w:val="555555"/>
          <w:sz w:val="18"/>
          <w:szCs w:val="18"/>
        </w:rPr>
        <w:t>Hidden-PCI by owner: 83 + 1 + 1 = 85, matching the headline. Systems whose BAM row records no line of business are reported under “(LOB not recorded)”, never guessed into an owner.</w:t>
      </w:r>
    </w:p>
    <w:p w14:paraId="6E9226D5" w14:textId="77777777" w:rsidR="00BC67E8" w:rsidRDefault="00000000">
      <w:pPr>
        <w:pStyle w:val="Heading2"/>
      </w:pPr>
      <w:r>
        <w:t>Drill-down: BAM ⟷ Splunk reconciliation</w:t>
      </w:r>
    </w:p>
    <w:p w14:paraId="77E8B71B" w14:textId="77777777" w:rsidR="00BC67E8" w:rsidRDefault="00000000">
      <w:pPr>
        <w:spacing w:after="120" w:line="276" w:lineRule="auto"/>
      </w:pPr>
      <w:r>
        <w:t xml:space="preserve">Selecting a business unit opens its applications, a </w:t>
      </w:r>
      <w:r>
        <w:rPr>
          <w:b/>
          <w:bCs/>
        </w:rPr>
        <w:t>BAM ⟷ Splunk reconciliation</w:t>
      </w:r>
      <w:r>
        <w:t xml:space="preserve"> tab, and a lineage view. The reconciliation column states each application’s status plainly — </w:t>
      </w:r>
      <w:r>
        <w:rPr>
          <w:b/>
          <w:bCs/>
          <w:color w:val="555555"/>
        </w:rPr>
        <w:t>declared in BAM</w:t>
      </w:r>
      <w:r>
        <w:t xml:space="preserve">, </w:t>
      </w:r>
      <w:r>
        <w:rPr>
          <w:b/>
          <w:bCs/>
          <w:color w:val="0E7C4A"/>
        </w:rPr>
        <w:t>declared &amp; observed</w:t>
      </w:r>
      <w:r>
        <w:t xml:space="preserve"> (PAN seen in Splunk), or the headline gap </w:t>
      </w:r>
      <w:r>
        <w:rPr>
          <w:b/>
          <w:bCs/>
          <w:color w:val="8F0E1E"/>
        </w:rPr>
        <w:t>undeclared</w:t>
      </w:r>
      <w:r>
        <w:t xml:space="preserve"> (BAM says PCI=No but Splunk shows clear PAN). A “copy gap list (CSV)” action exports exactly the mismatches for the owning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7E8" w14:paraId="74AE5D49" w14:textId="77777777">
        <w:tblPrEx>
          <w:tblCellMar>
            <w:top w:w="0" w:type="dxa"/>
            <w:bottom w:w="0" w:type="dxa"/>
          </w:tblCellMar>
        </w:tblPrEx>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35C57F38" w14:textId="77777777" w:rsidR="00BC67E8" w:rsidRDefault="00000000">
            <w:pPr>
              <w:spacing w:after="120" w:line="276" w:lineRule="auto"/>
            </w:pPr>
            <w:r>
              <w:rPr>
                <w:b/>
                <w:bCs/>
              </w:rPr>
              <w:t xml:space="preserve">Honesty in the wording: </w:t>
            </w:r>
            <w:r>
              <w:t>the absence of a Splunk finding is shown as “declared in BAM,” not “confirmed clean.” A system only appears in the Splunk-observed column if it is in the DS6 findings feed, so absence of a signal is not proof of absence of PAN — and the footer says so.</w:t>
            </w:r>
          </w:p>
        </w:tc>
      </w:tr>
    </w:tbl>
    <w:p w14:paraId="603DA078" w14:textId="77777777" w:rsidR="00BC67E8" w:rsidRDefault="00000000">
      <w:r>
        <w:br w:type="page"/>
      </w:r>
    </w:p>
    <w:p w14:paraId="37420B9D" w14:textId="77777777" w:rsidR="00BC67E8" w:rsidRDefault="00000000">
      <w:pPr>
        <w:pStyle w:val="Heading1"/>
      </w:pPr>
      <w:bookmarkStart w:id="5" w:name="hidden"/>
      <w:r>
        <w:lastRenderedPageBreak/>
        <w:t>5.  Hidden Scope — what the catalogue missed</w:t>
      </w:r>
      <w:bookmarkEnd w:id="5"/>
    </w:p>
    <w:p w14:paraId="7BC44EB6" w14:textId="77777777" w:rsidR="00BC67E8" w:rsidRDefault="00000000">
      <w:pPr>
        <w:spacing w:after="120" w:line="276" w:lineRule="auto"/>
      </w:pPr>
      <w:r>
        <w:rPr>
          <w:b/>
          <w:bCs/>
        </w:rPr>
        <w:t xml:space="preserve">Tab: Hidden Scope.  </w:t>
      </w:r>
      <w:r>
        <w:t xml:space="preserve">BAM is the system of record but it is self-reported, so it is incomplete. These systems are flagged </w:t>
      </w:r>
      <w:r>
        <w:rPr>
          <w:b/>
          <w:bCs/>
        </w:rPr>
        <w:t>PCI = No</w:t>
      </w:r>
      <w:r>
        <w:t xml:space="preserve"> in the business catalogue, yet Splunk observed real card numbers in their logs. Each one is unmanaged PCI scope — exposure no compliance program currently knows about. The system uses BAM’s </w:t>
      </w:r>
      <w:r>
        <w:rPr>
          <w:i/>
          <w:iCs/>
        </w:rPr>
        <w:t>current</w:t>
      </w:r>
      <w:r>
        <w:t xml:space="preserve"> flag, so anything BAM has since caught is excluded.</w:t>
      </w:r>
    </w:p>
    <w:p w14:paraId="350CA3AA" w14:textId="77777777" w:rsidR="00BC67E8" w:rsidRDefault="00000000">
      <w:pPr>
        <w:pStyle w:val="Heading2"/>
      </w:pPr>
      <w:r>
        <w:t>What BAM declares vs what Splunk observes</w:t>
      </w:r>
    </w:p>
    <w:p w14:paraId="40EF7ADD" w14:textId="77777777" w:rsidR="00BC67E8" w:rsidRDefault="00000000">
      <w:pPr>
        <w:spacing w:after="120" w:line="276" w:lineRule="auto"/>
      </w:pPr>
      <w:r>
        <w:t xml:space="preserve">Laying the catalogue against the log evidence measures the blind spot directly. BAM declares </w:t>
      </w:r>
      <w:r>
        <w:rPr>
          <w:b/>
          <w:bCs/>
        </w:rPr>
        <w:t>458</w:t>
      </w:r>
      <w:r>
        <w:t xml:space="preserve"> PAN carriers. The real clear-PAN surface — declared </w:t>
      </w:r>
      <w:r>
        <w:rPr>
          <w:i/>
          <w:iCs/>
        </w:rPr>
        <w:t>∪</w:t>
      </w:r>
      <w:r>
        <w:t xml:space="preserve"> observed — is </w:t>
      </w:r>
      <w:r>
        <w:rPr>
          <w:b/>
          <w:bCs/>
        </w:rPr>
        <w:t>543</w:t>
      </w:r>
      <w:r>
        <w:t xml:space="preserve">. The catalogue sees </w:t>
      </w:r>
      <w:r>
        <w:rPr>
          <w:b/>
          <w:bCs/>
        </w:rPr>
        <w:t>84%</w:t>
      </w:r>
      <w:r>
        <w:t xml:space="preserve"> of the real surface; the missing </w:t>
      </w:r>
      <w:r>
        <w:rPr>
          <w:b/>
          <w:bCs/>
          <w:color w:val="8F0E1E"/>
        </w:rPr>
        <w:t>16% (85 systems)</w:t>
      </w:r>
      <w:r>
        <w:t xml:space="preserve"> is scope no compliance program is tracking. Of the 85, </w:t>
      </w:r>
      <w:r>
        <w:rPr>
          <w:b/>
          <w:bCs/>
        </w:rPr>
        <w:t>26</w:t>
      </w:r>
      <w:r>
        <w:t xml:space="preserve"> also already appear in the declared set’s overlap region, and </w:t>
      </w:r>
      <w:r>
        <w:rPr>
          <w:b/>
          <w:bCs/>
        </w:rPr>
        <w:t>55</w:t>
      </w:r>
      <w:r>
        <w:t xml:space="preserve"> actively propagate the leaked PAN further downstream.</w:t>
      </w:r>
    </w:p>
    <w:p w14:paraId="3E493C6A" w14:textId="77777777" w:rsidR="00BC67E8" w:rsidRDefault="00000000">
      <w:pPr>
        <w:pStyle w:val="Heading2"/>
      </w:pPr>
      <w:r>
        <w:t>The evidence ledger</w:t>
      </w:r>
    </w:p>
    <w:p w14:paraId="1A9F76F7" w14:textId="77777777" w:rsidR="00BC67E8" w:rsidRDefault="00000000">
      <w:pPr>
        <w:spacing w:after="120" w:line="276" w:lineRule="auto"/>
      </w:pPr>
      <w:r>
        <w:t xml:space="preserve">Every miss is listed with its proof: the system, how far it propagates, its owner-stated source, the BAM flag, the Splunk finding, and the PCI v4.0.1 requirement families it triggers. The widest are </w:t>
      </w:r>
      <w:r>
        <w:rPr>
          <w:b/>
          <w:bCs/>
        </w:rPr>
        <w:t>DAU</w:t>
      </w:r>
      <w:r>
        <w:t xml:space="preserve"> and </w:t>
      </w:r>
      <w:r>
        <w:rPr>
          <w:b/>
          <w:bCs/>
        </w:rPr>
        <w:t>JNJX</w:t>
      </w:r>
      <w:r>
        <w:t xml:space="preserve"> (reach 1,816); most reach 1,815. The </w:t>
      </w:r>
      <w:r>
        <w:rPr>
          <w:b/>
          <w:bCs/>
        </w:rPr>
        <w:t>“stated source”</w:t>
      </w:r>
      <w:r>
        <w:t xml:space="preserve"> is the application owner’s own attestation of where the PAN came from — a lead, explicitly not authoritative — which keeps the inferred/authoritative line intact even inside the evidence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60"/>
        <w:gridCol w:w="2000"/>
        <w:gridCol w:w="2000"/>
        <w:gridCol w:w="2000"/>
      </w:tblGrid>
      <w:tr w:rsidR="00BC67E8" w14:paraId="1EEAD54F"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72A3AE01" w14:textId="77777777" w:rsidR="00BC67E8" w:rsidRDefault="00000000">
            <w:r>
              <w:rPr>
                <w:b/>
                <w:bCs/>
                <w:color w:val="FFFFFF"/>
                <w:sz w:val="19"/>
                <w:szCs w:val="19"/>
              </w:rPr>
              <w:t>System</w:t>
            </w:r>
          </w:p>
        </w:tc>
        <w:tc>
          <w:tcPr>
            <w:tcW w:w="17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C57591F" w14:textId="77777777" w:rsidR="00BC67E8" w:rsidRDefault="00000000">
            <w:r>
              <w:rPr>
                <w:b/>
                <w:bCs/>
                <w:color w:val="FFFFFF"/>
                <w:sz w:val="19"/>
                <w:szCs w:val="19"/>
              </w:rPr>
              <w:t>Propagates to</w:t>
            </w:r>
          </w:p>
        </w:tc>
        <w:tc>
          <w:tcPr>
            <w:tcW w:w="2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E02BE60" w14:textId="77777777" w:rsidR="00BC67E8" w:rsidRDefault="00000000">
            <w:r>
              <w:rPr>
                <w:b/>
                <w:bCs/>
                <w:color w:val="FFFFFF"/>
                <w:sz w:val="19"/>
                <w:szCs w:val="19"/>
              </w:rPr>
              <w:t>Stated source</w:t>
            </w:r>
          </w:p>
        </w:tc>
        <w:tc>
          <w:tcPr>
            <w:tcW w:w="2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1A4E20A0" w14:textId="77777777" w:rsidR="00BC67E8" w:rsidRDefault="00000000">
            <w:r>
              <w:rPr>
                <w:b/>
                <w:bCs/>
                <w:color w:val="FFFFFF"/>
                <w:sz w:val="19"/>
                <w:szCs w:val="19"/>
              </w:rPr>
              <w:t>BAM flag</w:t>
            </w:r>
          </w:p>
        </w:tc>
        <w:tc>
          <w:tcPr>
            <w:tcW w:w="2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24652FF" w14:textId="77777777" w:rsidR="00BC67E8" w:rsidRDefault="00000000">
            <w:r>
              <w:rPr>
                <w:b/>
                <w:bCs/>
                <w:color w:val="FFFFFF"/>
                <w:sz w:val="19"/>
                <w:szCs w:val="19"/>
              </w:rPr>
              <w:t>Splunk finding</w:t>
            </w:r>
          </w:p>
        </w:tc>
      </w:tr>
      <w:tr w:rsidR="00BC67E8" w14:paraId="0F0FB381"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205F4EB" w14:textId="77777777" w:rsidR="00BC67E8" w:rsidRDefault="00000000">
            <w:r>
              <w:rPr>
                <w:sz w:val="19"/>
                <w:szCs w:val="19"/>
              </w:rPr>
              <w:t>DAU</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9919E35" w14:textId="77777777" w:rsidR="00BC67E8" w:rsidRDefault="00000000">
            <w:r>
              <w:rPr>
                <w:sz w:val="19"/>
                <w:szCs w:val="19"/>
              </w:rPr>
              <w:t>1,816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26F31FE" w14:textId="77777777" w:rsidR="00BC67E8" w:rsidRDefault="00000000">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EDDB5D8"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A95C767" w14:textId="77777777" w:rsidR="00BC67E8" w:rsidRDefault="00000000">
            <w:r>
              <w:rPr>
                <w:sz w:val="19"/>
                <w:szCs w:val="19"/>
              </w:rPr>
              <w:t>True PAN</w:t>
            </w:r>
          </w:p>
        </w:tc>
      </w:tr>
      <w:tr w:rsidR="00BC67E8" w14:paraId="67E52319"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6623B8" w14:textId="77777777" w:rsidR="00BC67E8" w:rsidRDefault="00000000">
            <w:r>
              <w:rPr>
                <w:sz w:val="19"/>
                <w:szCs w:val="19"/>
              </w:rPr>
              <w:t>JNJX</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752B1A" w14:textId="77777777" w:rsidR="00BC67E8" w:rsidRDefault="00000000">
            <w:r>
              <w:rPr>
                <w:sz w:val="19"/>
                <w:szCs w:val="19"/>
              </w:rPr>
              <w:t>1,816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035571" w14:textId="77777777" w:rsidR="00BC67E8" w:rsidRDefault="00000000">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F1B773"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17AA18" w14:textId="77777777" w:rsidR="00BC67E8" w:rsidRDefault="00000000">
            <w:r>
              <w:rPr>
                <w:sz w:val="19"/>
                <w:szCs w:val="19"/>
              </w:rPr>
              <w:t>True PAN</w:t>
            </w:r>
          </w:p>
        </w:tc>
      </w:tr>
      <w:tr w:rsidR="00BC67E8" w14:paraId="485735F7"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C8061C1" w14:textId="77777777" w:rsidR="00BC67E8" w:rsidRDefault="00000000">
            <w:r>
              <w:rPr>
                <w:sz w:val="19"/>
                <w:szCs w:val="19"/>
              </w:rPr>
              <w:t>6IVC</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43303A0" w14:textId="77777777" w:rsidR="00BC67E8" w:rsidRDefault="00000000">
            <w:r>
              <w:rPr>
                <w:sz w:val="19"/>
                <w:szCs w:val="19"/>
              </w:rPr>
              <w:t>1,815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41EFB25" w14:textId="77777777" w:rsidR="00BC67E8" w:rsidRDefault="00000000">
            <w:r>
              <w:rPr>
                <w:sz w:val="19"/>
                <w:szCs w:val="19"/>
              </w:rPr>
              <w:t>8BRC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395BB77"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245BC58" w14:textId="77777777" w:rsidR="00BC67E8" w:rsidRDefault="00000000">
            <w:r>
              <w:rPr>
                <w:sz w:val="19"/>
                <w:szCs w:val="19"/>
              </w:rPr>
              <w:t>True PAN</w:t>
            </w:r>
          </w:p>
        </w:tc>
      </w:tr>
      <w:tr w:rsidR="00BC67E8" w14:paraId="580FBDF8"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BE0ED6" w14:textId="77777777" w:rsidR="00BC67E8" w:rsidRDefault="00000000">
            <w:r>
              <w:rPr>
                <w:sz w:val="19"/>
                <w:szCs w:val="19"/>
              </w:rPr>
              <w:t>8NC1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4C0AE0" w14:textId="77777777" w:rsidR="00BC67E8" w:rsidRDefault="00000000">
            <w:r>
              <w:rPr>
                <w:sz w:val="19"/>
                <w:szCs w:val="19"/>
              </w:rPr>
              <w:t>1,815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249F2C3" w14:textId="77777777" w:rsidR="00BC67E8" w:rsidRDefault="00000000">
            <w:r>
              <w:rPr>
                <w:sz w:val="19"/>
                <w:szCs w:val="19"/>
              </w:rPr>
              <w:t>6CWC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F3164F"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DAB84BB" w14:textId="77777777" w:rsidR="00BC67E8" w:rsidRDefault="00000000">
            <w:r>
              <w:rPr>
                <w:sz w:val="19"/>
                <w:szCs w:val="19"/>
              </w:rPr>
              <w:t>True PAN</w:t>
            </w:r>
          </w:p>
        </w:tc>
      </w:tr>
      <w:tr w:rsidR="00BC67E8" w14:paraId="0D4FD86E"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EF7AA3C" w14:textId="77777777" w:rsidR="00BC67E8" w:rsidRDefault="00000000">
            <w:r>
              <w:rPr>
                <w:sz w:val="19"/>
                <w:szCs w:val="19"/>
              </w:rPr>
              <w:t>ACKFR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E4AA327" w14:textId="77777777" w:rsidR="00BC67E8" w:rsidRDefault="00000000">
            <w:r>
              <w:rPr>
                <w:sz w:val="19"/>
                <w:szCs w:val="19"/>
              </w:rPr>
              <w:t>1,815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061E39E" w14:textId="77777777" w:rsidR="00BC67E8" w:rsidRDefault="00000000">
            <w:r>
              <w:rPr>
                <w:sz w:val="19"/>
                <w:szCs w:val="19"/>
              </w:rPr>
              <w:t>User Entry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665CCB6"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A6B3151" w14:textId="77777777" w:rsidR="00BC67E8" w:rsidRDefault="00000000">
            <w:r>
              <w:rPr>
                <w:sz w:val="19"/>
                <w:szCs w:val="19"/>
              </w:rPr>
              <w:t>True PAN</w:t>
            </w:r>
          </w:p>
        </w:tc>
      </w:tr>
      <w:tr w:rsidR="00BC67E8" w14:paraId="709AE613" w14:textId="77777777">
        <w:tblPrEx>
          <w:tblCellMar>
            <w:top w:w="0" w:type="dxa"/>
            <w:bottom w:w="0" w:type="dxa"/>
          </w:tblCellMar>
        </w:tblPrEx>
        <w:trPr>
          <w:cantSplit/>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B2EABEF" w14:textId="77777777" w:rsidR="00BC67E8" w:rsidRDefault="00000000">
            <w:r>
              <w:rPr>
                <w:sz w:val="19"/>
                <w:szCs w:val="19"/>
              </w:rPr>
              <w:t>AEERE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86BD99" w14:textId="77777777" w:rsidR="00BC67E8" w:rsidRDefault="00000000">
            <w:r>
              <w:rPr>
                <w:sz w:val="19"/>
                <w:szCs w:val="19"/>
              </w:rPr>
              <w:t>1,815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4248540" w14:textId="77777777" w:rsidR="00BC67E8" w:rsidRDefault="00000000">
            <w:r>
              <w:rPr>
                <w:sz w:val="19"/>
                <w:szCs w:val="19"/>
              </w:rPr>
              <w:t>KTFC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818CCF4" w14:textId="77777777" w:rsidR="00BC67E8" w:rsidRDefault="00000000">
            <w:r>
              <w:rPr>
                <w:sz w:val="19"/>
                <w:szCs w:val="19"/>
              </w:rPr>
              <w:t>PCI = 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7B8B46" w14:textId="77777777" w:rsidR="00BC67E8" w:rsidRDefault="00000000">
            <w:r>
              <w:rPr>
                <w:sz w:val="19"/>
                <w:szCs w:val="19"/>
              </w:rPr>
              <w:t>True PAN</w:t>
            </w:r>
          </w:p>
        </w:tc>
      </w:tr>
    </w:tbl>
    <w:p w14:paraId="01796B9B" w14:textId="77777777" w:rsidR="00BC67E8" w:rsidRDefault="00000000">
      <w:pPr>
        <w:spacing w:after="160"/>
      </w:pPr>
      <w:r>
        <w:rPr>
          <w:i/>
          <w:iCs/>
          <w:color w:val="555555"/>
          <w:sz w:val="18"/>
          <w:szCs w:val="18"/>
        </w:rPr>
        <w:t>Representative rows from the live evidence ledger. Each row is clickable to trace its lineage in the Drill-down tab.</w:t>
      </w:r>
    </w:p>
    <w:p w14:paraId="2A21C0CC" w14:textId="77777777" w:rsidR="00BC67E8" w:rsidRDefault="00000000">
      <w:r>
        <w:br w:type="page"/>
      </w:r>
    </w:p>
    <w:p w14:paraId="6BEE2162" w14:textId="77777777" w:rsidR="00BC67E8" w:rsidRDefault="00000000">
      <w:pPr>
        <w:pStyle w:val="Heading1"/>
      </w:pPr>
      <w:bookmarkStart w:id="6" w:name="planner"/>
      <w:r>
        <w:lastRenderedPageBreak/>
        <w:t>6.  Planner — where tokenization has the greatest effect</w:t>
      </w:r>
      <w:bookmarkEnd w:id="6"/>
    </w:p>
    <w:p w14:paraId="298398B0" w14:textId="77777777" w:rsidR="00BC67E8" w:rsidRDefault="00000000">
      <w:pPr>
        <w:spacing w:after="120" w:line="276" w:lineRule="auto"/>
      </w:pPr>
      <w:r>
        <w:rPr>
          <w:b/>
          <w:bCs/>
        </w:rPr>
        <w:t xml:space="preserve">Tab: Planner.  </w:t>
      </w:r>
      <w:r>
        <w:t xml:space="preserve">The optimizer answers the core question: tokenize the </w:t>
      </w:r>
      <w:r>
        <w:rPr>
          <w:b/>
          <w:bCs/>
        </w:rPr>
        <w:t>fewest</w:t>
      </w:r>
      <w:r>
        <w:t xml:space="preserve"> sources to take the </w:t>
      </w:r>
      <w:r>
        <w:rPr>
          <w:b/>
          <w:bCs/>
        </w:rPr>
        <w:t>most</w:t>
      </w:r>
      <w:r>
        <w:t xml:space="preserve"> systems out of PCI scope. A system goes safe only when </w:t>
      </w:r>
      <w:r>
        <w:rPr>
          <w:b/>
          <w:bCs/>
        </w:rPr>
        <w:t>every</w:t>
      </w:r>
      <w:r>
        <w:t xml:space="preserve"> true PAN source reaching it is tokenized — a conjunctive (AND) condition. This makes the freed-systems objective </w:t>
      </w:r>
      <w:proofErr w:type="spellStart"/>
      <w:r>
        <w:rPr>
          <w:b/>
          <w:bCs/>
        </w:rPr>
        <w:t>supermodular</w:t>
      </w:r>
      <w:proofErr w:type="spellEnd"/>
      <w:r>
        <w:t xml:space="preserve"> (marginal gains grow as the source front is covered), so greedy is used as a transparent heuristic and the (1−1/e) submodular guarantee </w:t>
      </w:r>
      <w:r>
        <w:rPr>
          <w:b/>
          <w:bCs/>
        </w:rPr>
        <w:t>does not apply and is not 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7E8" w14:paraId="5BE12E42" w14:textId="77777777">
        <w:tblPrEx>
          <w:tblCellMar>
            <w:top w:w="0" w:type="dxa"/>
            <w:bottom w:w="0" w:type="dxa"/>
          </w:tblCellMar>
        </w:tblPrEx>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38855F58" w14:textId="77777777" w:rsidR="00BC67E8" w:rsidRDefault="00000000">
            <w:pPr>
              <w:spacing w:after="120" w:line="276" w:lineRule="auto"/>
            </w:pPr>
            <w:r>
              <w:rPr>
                <w:b/>
                <w:bCs/>
                <w:color w:val="2563EB"/>
              </w:rPr>
              <w:t xml:space="preserve">This resolves the apparent “descope = 1 vs 1,742” tension. </w:t>
            </w:r>
            <w:r>
              <w:t>They are the two ends of one saturation curve, not conflicting numbers:</w:t>
            </w:r>
          </w:p>
          <w:p w14:paraId="6FA790C7" w14:textId="77777777" w:rsidR="00BC67E8" w:rsidRDefault="00000000">
            <w:pPr>
              <w:pStyle w:val="ListParagraph"/>
              <w:numPr>
                <w:ilvl w:val="0"/>
                <w:numId w:val="3"/>
              </w:numPr>
              <w:spacing w:after="60" w:line="264" w:lineRule="auto"/>
            </w:pPr>
            <w:r>
              <w:rPr>
                <w:b/>
                <w:bCs/>
              </w:rPr>
              <w:t xml:space="preserve">Tokenize the single best source (CTNMM) today → 1 system fully descopes </w:t>
            </w:r>
            <w:r>
              <w:t>(0.1% of the in-scope surface). This is the single-step result shown on Overview and the What-if simulator.</w:t>
            </w:r>
          </w:p>
          <w:p w14:paraId="0A6A0C05" w14:textId="77777777" w:rsidR="00BC67E8" w:rsidRDefault="00000000">
            <w:pPr>
              <w:pStyle w:val="ListParagraph"/>
              <w:numPr>
                <w:ilvl w:val="0"/>
                <w:numId w:val="3"/>
              </w:numPr>
              <w:spacing w:after="60" w:line="264" w:lineRule="auto"/>
            </w:pPr>
            <w:r>
              <w:rPr>
                <w:b/>
                <w:bCs/>
              </w:rPr>
              <w:t xml:space="preserve">Tokenize the full 124-source front → 1,742 systems descope </w:t>
            </w:r>
            <w:r>
              <w:t>(1,866 − 124 floor). This is the end state shown on the descope waterfall and saturation curve.</w:t>
            </w:r>
          </w:p>
          <w:p w14:paraId="215BDAAF" w14:textId="77777777" w:rsidR="00BC67E8" w:rsidRDefault="00000000">
            <w:pPr>
              <w:pStyle w:val="ListParagraph"/>
              <w:numPr>
                <w:ilvl w:val="0"/>
                <w:numId w:val="3"/>
              </w:numPr>
              <w:spacing w:after="60" w:line="264" w:lineRule="auto"/>
            </w:pPr>
            <w:r>
              <w:t xml:space="preserve">The </w:t>
            </w:r>
            <w:r>
              <w:rPr>
                <w:b/>
                <w:bCs/>
              </w:rPr>
              <w:t>124-system floor</w:t>
            </w:r>
            <w:r>
              <w:t xml:space="preserve"> is the true sources themselves (they remain as tokenization points) plus 0 always-CDE systems; 1,866 − 124 = 1,742 can leave.</w:t>
            </w:r>
          </w:p>
        </w:tc>
      </w:tr>
    </w:tbl>
    <w:p w14:paraId="68B88D24" w14:textId="77777777" w:rsidR="00BC67E8" w:rsidRDefault="00000000">
      <w:pPr>
        <w:pStyle w:val="Heading2"/>
      </w:pPr>
      <w:r>
        <w:t>The saturation curve</w:t>
      </w:r>
    </w:p>
    <w:p w14:paraId="0B0B7EE4" w14:textId="77777777" w:rsidR="00BC67E8" w:rsidRDefault="00000000">
      <w:pPr>
        <w:spacing w:after="120" w:line="276" w:lineRule="auto"/>
      </w:pPr>
      <w:r>
        <w:t xml:space="preserve">Plotting systems fully descoped against the percentage of true sources tokenized, the curve stays near zero until roughly </w:t>
      </w:r>
      <w:r>
        <w:rPr>
          <w:b/>
          <w:bCs/>
        </w:rPr>
        <w:t>58%</w:t>
      </w:r>
      <w:r>
        <w:t xml:space="preserve"> of the 124 sources are tokenized, then rises sharply to </w:t>
      </w:r>
      <w:r>
        <w:rPr>
          <w:b/>
          <w:bCs/>
        </w:rPr>
        <w:t>1,741 at k=83 (≈67%)</w:t>
      </w:r>
      <w:r>
        <w:t xml:space="preserve"> and reaches </w:t>
      </w:r>
      <w:r>
        <w:rPr>
          <w:b/>
          <w:bCs/>
        </w:rPr>
        <w:t>1,742</w:t>
      </w:r>
      <w:r>
        <w:t xml:space="preserve"> at the full front. This flat-then-jump shape is the empirical signature of the </w:t>
      </w:r>
      <w:proofErr w:type="spellStart"/>
      <w:r>
        <w:t>supermodular</w:t>
      </w:r>
      <w:proofErr w:type="spellEnd"/>
      <w:r>
        <w:t xml:space="preserve"> objective — and is precisely why single-source blocking frees almost nothing while the minimal </w:t>
      </w:r>
      <w:r>
        <w:rPr>
          <w:i/>
          <w:iCs/>
        </w:rPr>
        <w:t>set</w:t>
      </w:r>
      <w:r>
        <w:t xml:space="preserve"> is what matters. The exposure benefit of partial tokenization is real at every step (see Block &amp; Benefit); only </w:t>
      </w:r>
      <w:r>
        <w:rPr>
          <w:i/>
          <w:iCs/>
        </w:rPr>
        <w:t>full</w:t>
      </w:r>
      <w:r>
        <w:t xml:space="preserve"> descope waits for saturation.</w:t>
      </w:r>
    </w:p>
    <w:p w14:paraId="530F9804" w14:textId="77777777" w:rsidR="00BC67E8" w:rsidRDefault="00000000">
      <w:pPr>
        <w:pStyle w:val="Heading2"/>
      </w:pPr>
      <w:r>
        <w:t>AI Decision Memo</w:t>
      </w:r>
    </w:p>
    <w:p w14:paraId="1847AB38" w14:textId="77777777" w:rsidR="00BC67E8" w:rsidRDefault="00000000">
      <w:pPr>
        <w:spacing w:after="120" w:line="276" w:lineRule="auto"/>
      </w:pPr>
      <w:r>
        <w:t xml:space="preserve">The Planner’s narration is grounded: the model phrases numbers it never computes, and in deterministic mode the identical numbers render from a template. The memo is tagged with the exact computations it draws on — </w:t>
      </w:r>
      <w:r>
        <w:rPr>
          <w:b/>
          <w:bCs/>
        </w:rPr>
        <w:t xml:space="preserve">grounded on: </w:t>
      </w:r>
      <w:proofErr w:type="spellStart"/>
      <w:r>
        <w:rPr>
          <w:b/>
          <w:bCs/>
        </w:rPr>
        <w:t>saturation_curve</w:t>
      </w:r>
      <w:proofErr w:type="spellEnd"/>
      <w:r>
        <w:rPr>
          <w:b/>
          <w:bCs/>
        </w:rPr>
        <w:t xml:space="preserve"> · </w:t>
      </w:r>
      <w:proofErr w:type="spellStart"/>
      <w:r>
        <w:rPr>
          <w:b/>
          <w:bCs/>
        </w:rPr>
        <w:t>source_exposure</w:t>
      </w:r>
      <w:proofErr w:type="spellEnd"/>
      <w:r>
        <w:rPr>
          <w:b/>
          <w:bCs/>
        </w:rPr>
        <w:t xml:space="preserve"> · </w:t>
      </w:r>
      <w:proofErr w:type="spellStart"/>
      <w:r>
        <w:rPr>
          <w:b/>
          <w:bCs/>
        </w:rPr>
        <w:t>block_comparison</w:t>
      </w:r>
      <w:proofErr w:type="spellEnd"/>
      <w:r>
        <w:rPr>
          <w:b/>
          <w:bCs/>
        </w:rPr>
        <w:t xml:space="preserve"> · </w:t>
      </w:r>
      <w:proofErr w:type="spellStart"/>
      <w:r>
        <w:rPr>
          <w:b/>
          <w:bCs/>
        </w:rPr>
        <w:t>greedy_plan</w:t>
      </w:r>
      <w:proofErr w:type="spellEnd"/>
      <w:r>
        <w:t>. Its recommendation: tokenize PAN at the true source, begin with CTNMM, and proceed down the ranked true-source list; each step lowers aggregate exposure now and advances toward the descope threshold.</w:t>
      </w:r>
    </w:p>
    <w:p w14:paraId="10804E0D" w14:textId="77777777" w:rsidR="00BC67E8" w:rsidRDefault="00000000">
      <w:pPr>
        <w:pStyle w:val="Heading2"/>
      </w:pPr>
      <w:r>
        <w:t>What-if simulator and the two work lists</w:t>
      </w:r>
    </w:p>
    <w:p w14:paraId="253EFFDF" w14:textId="77777777" w:rsidR="00BC67E8" w:rsidRDefault="00000000">
      <w:pPr>
        <w:spacing w:after="120" w:line="276" w:lineRule="auto"/>
      </w:pPr>
      <w:r>
        <w:t xml:space="preserve">Toggling sources recomputes scope and downstream safety live. Two lists fall out of the model: </w:t>
      </w:r>
      <w:r>
        <w:rPr>
          <w:b/>
          <w:bCs/>
        </w:rPr>
        <w:t>Safe with no further work</w:t>
      </w:r>
      <w:r>
        <w:t xml:space="preserve"> (systems that descope automatically once the selected sources emit tokens — e.g. LWDG) and </w:t>
      </w:r>
      <w:r>
        <w:rPr>
          <w:b/>
          <w:bCs/>
        </w:rPr>
        <w:t>Must onboard RISE/APG (40 systems)</w:t>
      </w:r>
      <w:r>
        <w:t>, which genuinely need the real card number and therefore stay in the CDE by design, de-tokenizing through centralized services.</w:t>
      </w:r>
    </w:p>
    <w:p w14:paraId="7CEADBDC" w14:textId="77777777" w:rsidR="00BC67E8" w:rsidRDefault="00000000">
      <w:pPr>
        <w:pStyle w:val="Heading2"/>
      </w:pPr>
      <w:r>
        <w:t>Block-set comparison and segmentation</w:t>
      </w:r>
    </w:p>
    <w:p w14:paraId="59017C8F" w14:textId="77777777" w:rsidR="00BC67E8" w:rsidRDefault="00000000">
      <w:pPr>
        <w:spacing w:after="120" w:line="276" w:lineRule="auto"/>
      </w:pPr>
      <w:r>
        <w:t>The set-level “block A vs block B” makes the targeting lesson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1700"/>
        <w:gridCol w:w="1700"/>
        <w:gridCol w:w="1200"/>
      </w:tblGrid>
      <w:tr w:rsidR="00BC67E8" w14:paraId="07B06290" w14:textId="77777777">
        <w:tblPrEx>
          <w:tblCellMar>
            <w:top w:w="0" w:type="dxa"/>
            <w:bottom w:w="0" w:type="dxa"/>
          </w:tblCellMar>
        </w:tblPrEx>
        <w:trPr>
          <w:tblHeader/>
        </w:trPr>
        <w:tc>
          <w:tcPr>
            <w:tcW w:w="47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9145AAF" w14:textId="77777777" w:rsidR="00BC67E8" w:rsidRDefault="00000000">
            <w:r>
              <w:rPr>
                <w:b/>
                <w:bCs/>
                <w:color w:val="FFFFFF"/>
                <w:sz w:val="19"/>
                <w:szCs w:val="19"/>
              </w:rPr>
              <w:t>Candidate set</w:t>
            </w:r>
          </w:p>
        </w:tc>
        <w:tc>
          <w:tcPr>
            <w:tcW w:w="17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CE7B229" w14:textId="77777777" w:rsidR="00BC67E8" w:rsidRDefault="00000000">
            <w:r>
              <w:rPr>
                <w:b/>
                <w:bCs/>
                <w:color w:val="FFFFFF"/>
                <w:sz w:val="19"/>
                <w:szCs w:val="19"/>
              </w:rPr>
              <w:t>Fully descoped</w:t>
            </w:r>
          </w:p>
        </w:tc>
        <w:tc>
          <w:tcPr>
            <w:tcW w:w="17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FAA866B" w14:textId="77777777" w:rsidR="00BC67E8" w:rsidRDefault="00000000">
            <w:r>
              <w:rPr>
                <w:b/>
                <w:bCs/>
                <w:color w:val="FFFFFF"/>
                <w:sz w:val="19"/>
                <w:szCs w:val="19"/>
              </w:rPr>
              <w:t>Feeds removed</w:t>
            </w:r>
          </w:p>
        </w:tc>
        <w:tc>
          <w:tcPr>
            <w:tcW w:w="12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BF38133" w14:textId="77777777" w:rsidR="00BC67E8" w:rsidRDefault="00000000">
            <w:r>
              <w:rPr>
                <w:b/>
                <w:bCs/>
                <w:color w:val="FFFFFF"/>
                <w:sz w:val="19"/>
                <w:szCs w:val="19"/>
              </w:rPr>
              <w:t>Risk Δ</w:t>
            </w:r>
          </w:p>
        </w:tc>
      </w:tr>
      <w:tr w:rsidR="00BC67E8" w14:paraId="1CF6AA0D" w14:textId="77777777">
        <w:tblPrEx>
          <w:tblCellMar>
            <w:top w:w="0" w:type="dxa"/>
            <w:bottom w:w="0" w:type="dxa"/>
          </w:tblCellMar>
        </w:tblPrEx>
        <w:trPr>
          <w:cantSplit/>
        </w:trPr>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4C1EA68" w14:textId="77777777" w:rsidR="00BC67E8" w:rsidRDefault="00000000">
            <w:r>
              <w:rPr>
                <w:sz w:val="19"/>
                <w:szCs w:val="19"/>
              </w:rPr>
              <w:t>Greedy minimal set (CTNMM)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E4A652E" w14:textId="77777777" w:rsidR="00BC67E8" w:rsidRDefault="00000000">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71887E7" w14:textId="77777777" w:rsidR="00BC67E8" w:rsidRDefault="00000000">
            <w:r>
              <w:rPr>
                <w:sz w:val="19"/>
                <w:szCs w:val="19"/>
              </w:rPr>
              <w:t>1,817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3227BDD" w14:textId="77777777" w:rsidR="00BC67E8" w:rsidRDefault="00000000">
            <w:r>
              <w:rPr>
                <w:sz w:val="19"/>
                <w:szCs w:val="19"/>
              </w:rPr>
              <w:t>0.1%</w:t>
            </w:r>
          </w:p>
        </w:tc>
      </w:tr>
      <w:tr w:rsidR="00BC67E8" w14:paraId="0FC45EFC" w14:textId="77777777">
        <w:tblPrEx>
          <w:tblCellMar>
            <w:top w:w="0" w:type="dxa"/>
            <w:bottom w:w="0" w:type="dxa"/>
          </w:tblCellMar>
        </w:tblPrEx>
        <w:trPr>
          <w:cantSplit/>
        </w:trPr>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E66341" w14:textId="77777777" w:rsidR="00BC67E8" w:rsidRDefault="00000000">
            <w:r>
              <w:rPr>
                <w:sz w:val="19"/>
                <w:szCs w:val="19"/>
              </w:rPr>
              <w:lastRenderedPageBreak/>
              <w:t>Top-3 by reach (CTNMM, YAO, KFNQL)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7A86BC" w14:textId="77777777" w:rsidR="00BC67E8" w:rsidRDefault="00000000">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8FB722" w14:textId="77777777" w:rsidR="00BC67E8" w:rsidRDefault="00000000">
            <w:r>
              <w:rPr>
                <w:sz w:val="19"/>
                <w:szCs w:val="19"/>
              </w:rPr>
              <w:t>1,817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9716F36" w14:textId="77777777" w:rsidR="00BC67E8" w:rsidRDefault="00000000">
            <w:r>
              <w:rPr>
                <w:sz w:val="19"/>
                <w:szCs w:val="19"/>
              </w:rPr>
              <w:t>0.2%</w:t>
            </w:r>
          </w:p>
        </w:tc>
      </w:tr>
      <w:tr w:rsidR="00BC67E8" w14:paraId="78E77D70" w14:textId="77777777">
        <w:tblPrEx>
          <w:tblCellMar>
            <w:top w:w="0" w:type="dxa"/>
            <w:bottom w:w="0" w:type="dxa"/>
          </w:tblCellMar>
        </w:tblPrEx>
        <w:trPr>
          <w:cantSplit/>
        </w:trPr>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B7CA077" w14:textId="77777777" w:rsidR="00BC67E8" w:rsidRDefault="00000000">
            <w:r>
              <w:rPr>
                <w:sz w:val="19"/>
                <w:szCs w:val="19"/>
              </w:rPr>
              <w:t>Top-3 by conduit / betweenness (8BKV, AMU, HPU)</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724FAE6" w14:textId="77777777" w:rsidR="00BC67E8" w:rsidRDefault="00000000">
            <w:r>
              <w:rPr>
                <w:sz w:val="19"/>
                <w:szCs w:val="19"/>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0BA4B8E" w14:textId="77777777" w:rsidR="00BC67E8" w:rsidRDefault="00000000">
            <w:r>
              <w:rPr>
                <w:sz w:val="19"/>
                <w:szCs w:val="19"/>
              </w:rPr>
              <w:t>1,813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5F1661E" w14:textId="77777777" w:rsidR="00BC67E8" w:rsidRDefault="00000000">
            <w:r>
              <w:rPr>
                <w:sz w:val="19"/>
                <w:szCs w:val="19"/>
              </w:rPr>
              <w:t>0.0%</w:t>
            </w:r>
          </w:p>
        </w:tc>
      </w:tr>
    </w:tbl>
    <w:p w14:paraId="63C42B25" w14:textId="77777777" w:rsidR="00BC67E8" w:rsidRDefault="00000000">
      <w:pPr>
        <w:spacing w:after="160"/>
      </w:pPr>
      <w:r>
        <w:rPr>
          <w:i/>
          <w:iCs/>
          <w:color w:val="555555"/>
          <w:sz w:val="18"/>
          <w:szCs w:val="18"/>
        </w:rPr>
        <w:t>Blocking the highest-betweenness relays frees 0 systems: they are pass-throughs, not origins. Benefit comes from tokenizing true sources, not high-traffic conduits. Segmentation choke points (articulation points such as LWDG, JK, J2V) are offered as the alternative canonical lever.</w:t>
      </w:r>
    </w:p>
    <w:p w14:paraId="77B81536" w14:textId="77777777" w:rsidR="00BC67E8" w:rsidRDefault="00000000">
      <w:r>
        <w:br w:type="page"/>
      </w:r>
    </w:p>
    <w:p w14:paraId="6C12B299" w14:textId="77777777" w:rsidR="00BC67E8" w:rsidRDefault="00000000">
      <w:pPr>
        <w:pStyle w:val="Heading1"/>
      </w:pPr>
      <w:bookmarkStart w:id="7" w:name="block"/>
      <w:r>
        <w:lastRenderedPageBreak/>
        <w:t>7.  Block &amp; Benefit — block a source, see who benefits</w:t>
      </w:r>
      <w:bookmarkEnd w:id="7"/>
    </w:p>
    <w:p w14:paraId="245A8CB2" w14:textId="77777777" w:rsidR="00BC67E8" w:rsidRDefault="00000000">
      <w:pPr>
        <w:spacing w:after="120" w:line="276" w:lineRule="auto"/>
      </w:pPr>
      <w:r>
        <w:rPr>
          <w:b/>
          <w:bCs/>
        </w:rPr>
        <w:t xml:space="preserve">Tab: Block &amp; Benefit.  </w:t>
      </w:r>
      <w:r>
        <w:t>The FAQ’s core question, made interactive: pick an upstream true PAN source to block (tokenize → CRN) and see exactly which downstream systems benefit. Bright nodes fully leave PCI scope (this was their only true source); the badge counts systems that lose a clear-PAN feed but stay in scope via another parent. The list is pre-ranked, so the default is the highest-benefit single block on the estate.</w:t>
      </w:r>
    </w:p>
    <w:p w14:paraId="40D45EE8" w14:textId="77777777" w:rsidR="00BC67E8" w:rsidRDefault="00000000">
      <w:pPr>
        <w:spacing w:after="120" w:line="276" w:lineRule="auto"/>
      </w:pPr>
      <w:r>
        <w:t xml:space="preserve">Blocking </w:t>
      </w:r>
      <w:r>
        <w:rPr>
          <w:b/>
          <w:bCs/>
        </w:rPr>
        <w:t>CTNMM</w:t>
      </w:r>
      <w:r>
        <w:t xml:space="preserve"> — the best single lever — makes </w:t>
      </w:r>
      <w:r>
        <w:rPr>
          <w:b/>
          <w:bCs/>
        </w:rPr>
        <w:t>1,817 systems lose a clear-PAN feed (97.4% of the 1,866-system scope)</w:t>
      </w:r>
      <w:r>
        <w:t xml:space="preserve">, while only </w:t>
      </w:r>
      <w:r>
        <w:rPr>
          <w:b/>
          <w:bCs/>
        </w:rPr>
        <w:t>1 fully descopes</w:t>
      </w:r>
      <w:r>
        <w:t xml:space="preserve"> (its single exclusive child, LWDG). The downstream-beneficiary graph shows one green node (fully freed) against 1,816 blue nodes (feed removed, still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7E8" w14:paraId="5F5A4668" w14:textId="77777777">
        <w:tblPrEx>
          <w:tblCellMar>
            <w:top w:w="0" w:type="dxa"/>
            <w:bottom w:w="0" w:type="dxa"/>
          </w:tblCellMar>
        </w:tblPrEx>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2E49C6BF" w14:textId="77777777" w:rsidR="00BC67E8" w:rsidRDefault="00000000">
            <w:pPr>
              <w:spacing w:after="120" w:line="276" w:lineRule="auto"/>
            </w:pPr>
            <w:r>
              <w:rPr>
                <w:b/>
                <w:bCs/>
                <w:color w:val="2563EB"/>
              </w:rPr>
              <w:t xml:space="preserve">Saturated estate — this is the finding, not a bug. </w:t>
            </w:r>
            <w:r>
              <w:t xml:space="preserve">The top 10 true sources each feed about 97.4% of the in-scope estate, so their per-source numbers are near-identical. Every downstream system has </w:t>
            </w:r>
            <w:r>
              <w:rPr>
                <w:i/>
                <w:iCs/>
              </w:rPr>
              <w:t>many</w:t>
            </w:r>
            <w:r>
              <w:t xml:space="preserve"> true-PAN parents, so blocking any one source removes a clear-PAN feed from almost everything yet fully frees almost nothing — which is precisely why piecemeal tokenization cannot reduce this estate and why the minimal </w:t>
            </w:r>
            <w:r>
              <w:rPr>
                <w:i/>
                <w:iCs/>
              </w:rPr>
              <w:t>set</w:t>
            </w:r>
            <w:r>
              <w:t xml:space="preserve"> is what matters.</w:t>
            </w:r>
          </w:p>
        </w:tc>
      </w:tr>
    </w:tbl>
    <w:p w14:paraId="254BE664" w14:textId="77777777" w:rsidR="00BC67E8" w:rsidRDefault="00000000">
      <w:pPr>
        <w:spacing w:after="120" w:line="276" w:lineRule="auto"/>
      </w:pPr>
      <w:r>
        <w:t xml:space="preserve">The signals that </w:t>
      </w:r>
      <w:r>
        <w:rPr>
          <w:i/>
          <w:iCs/>
        </w:rPr>
        <w:t>do</w:t>
      </w:r>
      <w:r>
        <w:t xml:space="preserve"> discriminate: the fully-freed column (only CTNMM frees a system on its own) and set-vs-set blocking. Exposure-level benefit is exported as CSV or Markdown so a remediation owner gets a per-source “block this, measure that” report.</w:t>
      </w:r>
    </w:p>
    <w:p w14:paraId="6BD23F4D" w14:textId="77777777" w:rsidR="00BC67E8" w:rsidRDefault="00000000">
      <w:r>
        <w:br w:type="page"/>
      </w:r>
    </w:p>
    <w:p w14:paraId="7BD356EB" w14:textId="77777777" w:rsidR="00BC67E8" w:rsidRDefault="00000000">
      <w:pPr>
        <w:pStyle w:val="Heading1"/>
      </w:pPr>
      <w:bookmarkStart w:id="8" w:name="roadmap"/>
      <w:r>
        <w:lastRenderedPageBreak/>
        <w:t>8.  Roadmap — the sequence of work</w:t>
      </w:r>
      <w:bookmarkEnd w:id="8"/>
    </w:p>
    <w:p w14:paraId="75BA6F94" w14:textId="77777777" w:rsidR="00BC67E8" w:rsidRDefault="00000000">
      <w:pPr>
        <w:spacing w:after="120" w:line="276" w:lineRule="auto"/>
      </w:pPr>
      <w:r>
        <w:rPr>
          <w:b/>
          <w:bCs/>
        </w:rPr>
        <w:t xml:space="preserve">Tab: Roadmap.  </w:t>
      </w:r>
      <w:r>
        <w:t xml:space="preserve">An </w:t>
      </w:r>
      <w:r>
        <w:rPr>
          <w:b/>
          <w:bCs/>
        </w:rPr>
        <w:t>advisory only</w:t>
      </w:r>
      <w:r>
        <w:t xml:space="preserve"> view: the organizers are explicit that executing tokenization — downstream CRN acceptance, RISE/APG onboarding — is handled by separate activities outside this exercise. What the graph </w:t>
      </w:r>
      <w:r>
        <w:rPr>
          <w:i/>
          <w:iCs/>
        </w:rPr>
        <w:t>can</w:t>
      </w:r>
      <w:r>
        <w:t xml:space="preserve"> decide deterministically is the </w:t>
      </w:r>
      <w:r>
        <w:rPr>
          <w:b/>
          <w:bCs/>
        </w:rPr>
        <w:t>sequence</w:t>
      </w:r>
      <w:r>
        <w:t>: who converts first, who follows, and who is permanent scope. Every wave is computed from the same audited lineage; nothing is invented.</w:t>
      </w:r>
    </w:p>
    <w:p w14:paraId="0C576480" w14:textId="77777777" w:rsidR="00BC67E8" w:rsidRDefault="00000000">
      <w:pPr>
        <w:pStyle w:val="Heading2"/>
      </w:pPr>
      <w:r>
        <w:t>The transformation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00"/>
        <w:gridCol w:w="1100"/>
        <w:gridCol w:w="2260"/>
      </w:tblGrid>
      <w:tr w:rsidR="00BC67E8" w14:paraId="3C7A0CF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FB72CFD" w14:textId="77777777" w:rsidR="00BC67E8" w:rsidRDefault="00000000">
            <w:r>
              <w:rPr>
                <w:b/>
                <w:bCs/>
                <w:color w:val="FFFFFF"/>
                <w:sz w:val="19"/>
                <w:szCs w:val="19"/>
              </w:rPr>
              <w:t>Wave</w:t>
            </w:r>
          </w:p>
        </w:tc>
        <w:tc>
          <w:tcPr>
            <w:tcW w:w="5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1459904" w14:textId="77777777" w:rsidR="00BC67E8" w:rsidRDefault="00000000">
            <w:r>
              <w:rPr>
                <w:b/>
                <w:bCs/>
                <w:color w:val="FFFFFF"/>
                <w:sz w:val="19"/>
                <w:szCs w:val="19"/>
              </w:rPr>
              <w:t>Action</w:t>
            </w:r>
          </w:p>
        </w:tc>
        <w:tc>
          <w:tcPr>
            <w:tcW w:w="1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60BDD48" w14:textId="77777777" w:rsidR="00BC67E8" w:rsidRDefault="00000000">
            <w:r>
              <w:rPr>
                <w:b/>
                <w:bCs/>
                <w:color w:val="FFFFFF"/>
                <w:sz w:val="19"/>
                <w:szCs w:val="19"/>
              </w:rPr>
              <w:t>Systems</w:t>
            </w:r>
          </w:p>
        </w:tc>
        <w:tc>
          <w:tcPr>
            <w:tcW w:w="22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70350126" w14:textId="77777777" w:rsidR="00BC67E8" w:rsidRDefault="00000000">
            <w:r>
              <w:rPr>
                <w:b/>
                <w:bCs/>
                <w:color w:val="FFFFFF"/>
                <w:sz w:val="19"/>
                <w:szCs w:val="19"/>
              </w:rPr>
              <w:t>Dependency</w:t>
            </w:r>
          </w:p>
        </w:tc>
      </w:tr>
      <w:tr w:rsidR="00BC67E8" w14:paraId="0FF44363"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150F4E4" w14:textId="77777777" w:rsidR="00BC67E8" w:rsidRDefault="00000000">
            <w:r>
              <w:rPr>
                <w:sz w:val="19"/>
                <w:szCs w:val="19"/>
              </w:rPr>
              <w:t>W0</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CFA466" w14:textId="77777777" w:rsidR="00BC67E8" w:rsidRDefault="00000000">
            <w:r>
              <w:rPr>
                <w:sz w:val="19"/>
                <w:szCs w:val="19"/>
              </w:rPr>
              <w:t>Hidden scope — triage now (BAM never flagged, unmanaged today)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DE2A129" w14:textId="77777777" w:rsidR="00BC67E8" w:rsidRDefault="00000000">
            <w:r>
              <w:rPr>
                <w:sz w:val="19"/>
                <w:szCs w:val="19"/>
              </w:rPr>
              <w:t>85</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A4DA65D" w14:textId="77777777" w:rsidR="00BC67E8" w:rsidRDefault="00000000">
            <w:r>
              <w:rPr>
                <w:sz w:val="19"/>
                <w:szCs w:val="19"/>
              </w:rPr>
              <w:t>Parallel track — close before W1 budgets are set</w:t>
            </w:r>
          </w:p>
        </w:tc>
      </w:tr>
      <w:tr w:rsidR="00BC67E8" w14:paraId="4258CCDC"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C9DB59" w14:textId="77777777" w:rsidR="00BC67E8" w:rsidRDefault="00000000">
            <w:r>
              <w:rPr>
                <w:sz w:val="19"/>
                <w:szCs w:val="19"/>
              </w:rPr>
              <w:t>W1</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F0A984" w14:textId="77777777" w:rsidR="00BC67E8" w:rsidRDefault="00000000">
            <w:r>
              <w:rPr>
                <w:sz w:val="19"/>
                <w:szCs w:val="19"/>
              </w:rPr>
              <w:t>Tokenize true sources (PAN → CRN where card data originates)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5A41208" w14:textId="77777777" w:rsidR="00BC67E8" w:rsidRDefault="00000000">
            <w:r>
              <w:rPr>
                <w:sz w:val="19"/>
                <w:szCs w:val="19"/>
              </w:rPr>
              <w:t>124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549805" w14:textId="77777777" w:rsidR="00BC67E8" w:rsidRDefault="00000000">
            <w:r>
              <w:rPr>
                <w:sz w:val="19"/>
                <w:szCs w:val="19"/>
              </w:rPr>
              <w:t>None — the origins themselves</w:t>
            </w:r>
          </w:p>
        </w:tc>
      </w:tr>
      <w:tr w:rsidR="00BC67E8" w14:paraId="122CB387"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3B7F3FA" w14:textId="77777777" w:rsidR="00BC67E8" w:rsidRDefault="00000000">
            <w:r>
              <w:rPr>
                <w:sz w:val="19"/>
                <w:szCs w:val="19"/>
              </w:rPr>
              <w:t>W2</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317B8C8" w14:textId="77777777" w:rsidR="00BC67E8" w:rsidRDefault="00000000">
            <w:r>
              <w:rPr>
                <w:sz w:val="19"/>
                <w:szCs w:val="19"/>
              </w:rPr>
              <w:t>Downstream accepts CRN (receives only tokens → leaves PCI scope)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01886E7" w14:textId="77777777" w:rsidR="00BC67E8" w:rsidRDefault="00000000">
            <w:r>
              <w:rPr>
                <w:sz w:val="19"/>
                <w:szCs w:val="19"/>
              </w:rPr>
              <w:t>1,742</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7FC393D" w14:textId="77777777" w:rsidR="00BC67E8" w:rsidRDefault="00000000">
            <w:r>
              <w:rPr>
                <w:sz w:val="19"/>
                <w:szCs w:val="19"/>
              </w:rPr>
              <w:t>Depends on ALL true-source parents converting (conjunctive)</w:t>
            </w:r>
          </w:p>
        </w:tc>
      </w:tr>
      <w:tr w:rsidR="00BC67E8" w14:paraId="28FD805A" w14:textId="77777777">
        <w:tblPrEx>
          <w:tblCellMar>
            <w:top w:w="0" w:type="dxa"/>
            <w:bottom w:w="0" w:type="dxa"/>
          </w:tblCellMar>
        </w:tblPrEx>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EFF7C4" w14:textId="77777777" w:rsidR="00BC67E8" w:rsidRDefault="00000000">
            <w:r>
              <w:rPr>
                <w:sz w:val="19"/>
                <w:szCs w:val="19"/>
              </w:rPr>
              <w:t>W3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00FD1C" w14:textId="77777777" w:rsidR="00BC67E8" w:rsidRDefault="00000000">
            <w:r>
              <w:rPr>
                <w:sz w:val="19"/>
                <w:szCs w:val="19"/>
              </w:rPr>
              <w:t>Onboard RISE/APG (genuinely needs real PAN → permanent CDE)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CFAEC05" w14:textId="77777777" w:rsidR="00BC67E8" w:rsidRDefault="00000000">
            <w:r>
              <w:rPr>
                <w:sz w:val="19"/>
                <w:szCs w:val="19"/>
              </w:rPr>
              <w:t>40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13D5549" w14:textId="77777777" w:rsidR="00BC67E8" w:rsidRDefault="00000000">
            <w:r>
              <w:rPr>
                <w:sz w:val="19"/>
                <w:szCs w:val="19"/>
              </w:rPr>
              <w:t>Independent — start immediately</w:t>
            </w:r>
          </w:p>
        </w:tc>
      </w:tr>
    </w:tbl>
    <w:p w14:paraId="2031C455" w14:textId="77777777" w:rsidR="00BC67E8" w:rsidRDefault="00000000">
      <w:pPr>
        <w:spacing w:after="160"/>
      </w:pPr>
      <w:r>
        <w:rPr>
          <w:i/>
          <w:iCs/>
          <w:color w:val="555555"/>
          <w:sz w:val="18"/>
          <w:szCs w:val="18"/>
        </w:rPr>
        <w:t xml:space="preserve">Read </w:t>
      </w:r>
      <w:proofErr w:type="spellStart"/>
      <w:r>
        <w:rPr>
          <w:i/>
          <w:iCs/>
          <w:color w:val="555555"/>
          <w:sz w:val="18"/>
          <w:szCs w:val="18"/>
        </w:rPr>
        <w:t>left→right</w:t>
      </w:r>
      <w:proofErr w:type="spellEnd"/>
      <w:r>
        <w:rPr>
          <w:i/>
          <w:iCs/>
          <w:color w:val="555555"/>
          <w:sz w:val="18"/>
          <w:szCs w:val="18"/>
        </w:rPr>
        <w:t>: tokenizing the true sources (W1) lets each downstream system accept CRN and leave the audit (W2) — but only once all of its true-source parents have converted. W3 is independent. The dependency rule is exactly what the saturation curve proves.</w:t>
      </w:r>
    </w:p>
    <w:p w14:paraId="3045A25F" w14:textId="77777777" w:rsidR="00BC67E8" w:rsidRDefault="00000000">
      <w:pPr>
        <w:spacing w:after="120" w:line="276" w:lineRule="auto"/>
      </w:pPr>
      <w:r>
        <w:t xml:space="preserve">Three detail cards expand each wave with the specific systems and certified order (W1 begins with CTNMM). A </w:t>
      </w:r>
      <w:r>
        <w:rPr>
          <w:b/>
          <w:bCs/>
        </w:rPr>
        <w:t>parallel track</w:t>
      </w:r>
      <w:r>
        <w:t xml:space="preserve"> reiterates closing the 85 hidden systems first, and an </w:t>
      </w:r>
      <w:r>
        <w:rPr>
          <w:b/>
          <w:bCs/>
        </w:rPr>
        <w:t>alternative lever</w:t>
      </w:r>
      <w:r>
        <w:t xml:space="preserve"> surfaces segmentation choke points (LWDG, JK, J2V, …) for branches where tokenization is slow to land. Effort and ownership are deliberately not estimated here — execution planning is out of this exercise’s scope per the organizer FAQ.</w:t>
      </w:r>
    </w:p>
    <w:p w14:paraId="7A72DC28" w14:textId="77777777" w:rsidR="00BC67E8" w:rsidRDefault="00000000">
      <w:r>
        <w:br w:type="page"/>
      </w:r>
    </w:p>
    <w:p w14:paraId="2374D139" w14:textId="77777777" w:rsidR="00BC67E8" w:rsidRDefault="00000000">
      <w:pPr>
        <w:pStyle w:val="Heading1"/>
      </w:pPr>
      <w:bookmarkStart w:id="9" w:name="onboarding"/>
      <w:r>
        <w:lastRenderedPageBreak/>
        <w:t>9.  Onboarding — assess a system before it is built</w:t>
      </w:r>
      <w:bookmarkEnd w:id="9"/>
    </w:p>
    <w:p w14:paraId="538B3C1E" w14:textId="77777777" w:rsidR="00BC67E8" w:rsidRDefault="00000000">
      <w:pPr>
        <w:spacing w:after="120" w:line="276" w:lineRule="auto"/>
      </w:pPr>
      <w:r>
        <w:rPr>
          <w:b/>
          <w:bCs/>
        </w:rPr>
        <w:t xml:space="preserve">Tab: Onboarding.  </w:t>
      </w:r>
      <w:r>
        <w:t xml:space="preserve">Scope assessment </w:t>
      </w:r>
      <w:r>
        <w:rPr>
          <w:b/>
          <w:bCs/>
        </w:rPr>
        <w:t>before a line of code is written.</w:t>
      </w:r>
      <w:r>
        <w:t xml:space="preserve"> Describe a planned system — who it consumes from, who it feeds, what it holds — and the engine answers the architecture-review questions deterministically with the same clean-stream semantics as the rest of the analysis: where it lands (CDE / connected-to / out), why, which upstream </w:t>
      </w:r>
      <w:proofErr w:type="spellStart"/>
      <w:r>
        <w:t>tokenizations</w:t>
      </w:r>
      <w:proofErr w:type="spellEnd"/>
      <w:r>
        <w:t xml:space="preserve"> would let it receive CRN instead of clear PAN, and how many currently-out-of-scope systems the new feed would drag into scope. Planned neighbours that don’t exist in the authoritative universe are reported, never invented.</w:t>
      </w:r>
    </w:p>
    <w:p w14:paraId="1F8E1E85" w14:textId="77777777" w:rsidR="00BC67E8" w:rsidRDefault="00000000">
      <w:pPr>
        <w:pStyle w:val="Heading2"/>
      </w:pPr>
      <w:r>
        <w:t>Worked example A — a permanent-CDE consumer (NEW-APPEE)</w:t>
      </w:r>
    </w:p>
    <w:p w14:paraId="2A35A311" w14:textId="77777777" w:rsidR="00BC67E8" w:rsidRDefault="00000000">
      <w:pPr>
        <w:spacing w:after="120" w:line="276" w:lineRule="auto"/>
      </w:pPr>
      <w:r>
        <w:t xml:space="preserve">A planned system that detokenizes (CRN → PAN) and handles full-track data is assessed as </w:t>
      </w:r>
      <w:r>
        <w:rPr>
          <w:b/>
          <w:bCs/>
          <w:color w:val="C2362F"/>
        </w:rPr>
        <w:t>permanent CDE</w:t>
      </w:r>
      <w:r>
        <w:t xml:space="preserve">: it holds always-CDE data elements, so upstream tokenization cannot remove its risk — onboard it behind centralized RISE/APG controls. The lineage view places it among its providers and consumers, and the metrics read: </w:t>
      </w:r>
      <w:r>
        <w:rPr>
          <w:b/>
          <w:bCs/>
        </w:rPr>
        <w:t>83 true PAN origins reach it</w:t>
      </w:r>
      <w:r>
        <w:t xml:space="preserve"> (tokenize those and it receives CRN), </w:t>
      </w:r>
      <w:r>
        <w:rPr>
          <w:b/>
          <w:bCs/>
        </w:rPr>
        <w:t>0 currently-out-of-scope systems would be dragged in</w:t>
      </w:r>
      <w:r>
        <w:t>. It triggers Requirements 3.2 (SAD), 4, 7/8, 10, 11.</w:t>
      </w:r>
    </w:p>
    <w:p w14:paraId="66BD9957" w14:textId="77777777" w:rsidR="00BC67E8" w:rsidRDefault="00000000">
      <w:pPr>
        <w:pStyle w:val="Heading2"/>
      </w:pPr>
      <w:r>
        <w:t>Worked example B — a new PAN originator (NEW-ORIG)</w:t>
      </w:r>
    </w:p>
    <w:p w14:paraId="12B09A77" w14:textId="77777777" w:rsidR="00BC67E8" w:rsidRDefault="00000000">
      <w:pPr>
        <w:spacing w:after="120" w:line="276" w:lineRule="auto"/>
      </w:pPr>
      <w:r>
        <w:t xml:space="preserve">A planned system that originates clear PAN enters the CDE as a </w:t>
      </w:r>
      <w:r>
        <w:rPr>
          <w:b/>
          <w:bCs/>
          <w:color w:val="C2362F"/>
        </w:rPr>
        <w:t>new true source</w:t>
      </w:r>
      <w:r>
        <w:t xml:space="preserve"> and a future tokenization point. The engine offers a design-time what-if: </w:t>
      </w:r>
      <w:r>
        <w:rPr>
          <w:b/>
          <w:bCs/>
        </w:rPr>
        <w:t>“if it were designed CRN-native,”</w:t>
      </w:r>
      <w:r>
        <w:t xml:space="preserve"> it lands </w:t>
      </w:r>
      <w:r>
        <w:rPr>
          <w:b/>
          <w:bCs/>
          <w:color w:val="0E7C4A"/>
        </w:rPr>
        <w:t>CDE → out of scope</w:t>
      </w:r>
      <w:r>
        <w:t xml:space="preserve">, the systems it would drag into scope fall </w:t>
      </w:r>
      <w:r>
        <w:rPr>
          <w:b/>
          <w:bCs/>
        </w:rPr>
        <w:t>1 → 0</w:t>
      </w:r>
      <w:r>
        <w:t xml:space="preserve">, and its sensitivity </w:t>
      </w:r>
      <w:proofErr w:type="spellStart"/>
      <w:r>
        <w:t>tier</w:t>
      </w:r>
      <w:proofErr w:type="spellEnd"/>
      <w:r>
        <w:t xml:space="preserve"> drops </w:t>
      </w:r>
      <w:r>
        <w:rPr>
          <w:b/>
          <w:bCs/>
        </w:rPr>
        <w:t>4 → 3</w:t>
      </w:r>
      <w:r>
        <w:t>. This is the clean-stream design choice, decided before any code exists.</w:t>
      </w:r>
    </w:p>
    <w:p w14:paraId="1C228460" w14:textId="77777777" w:rsidR="00BC67E8" w:rsidRDefault="00000000">
      <w:pPr>
        <w:pStyle w:val="Heading2"/>
      </w:pPr>
      <w:r>
        <w:t>Emerging-scope watch</w:t>
      </w:r>
    </w:p>
    <w:p w14:paraId="733D12BD" w14:textId="77777777" w:rsidR="00BC67E8" w:rsidRDefault="00000000">
      <w:pPr>
        <w:spacing w:after="120" w:line="276" w:lineRule="auto"/>
      </w:pPr>
      <w:r>
        <w:t xml:space="preserve">Because the whole pipeline is deterministic and runs end-to-end in seconds, scope detection becomes a </w:t>
      </w:r>
      <w:r>
        <w:rPr>
          <w:b/>
          <w:bCs/>
        </w:rPr>
        <w:t>scheduled diff</w:t>
      </w:r>
      <w:r>
        <w:t>: re-run on each BAM/Splunk refresh and alert on what changed. Every trigger is caught by a capability that already exists in the engine — nothing here is speculative:</w:t>
      </w:r>
    </w:p>
    <w:p w14:paraId="0904E1E3" w14:textId="77777777" w:rsidR="00BC67E8" w:rsidRDefault="00000000">
      <w:pPr>
        <w:pStyle w:val="ListParagraph"/>
        <w:numPr>
          <w:ilvl w:val="0"/>
          <w:numId w:val="3"/>
        </w:numPr>
        <w:spacing w:after="60" w:line="264" w:lineRule="auto"/>
      </w:pPr>
      <w:r>
        <w:t xml:space="preserve">A BAM PCI flag flips </w:t>
      </w:r>
      <w:proofErr w:type="spellStart"/>
      <w:r>
        <w:t>Yes→No</w:t>
      </w:r>
      <w:proofErr w:type="spellEnd"/>
      <w:r>
        <w:t xml:space="preserve"> while Splunk still sees PAN — becomes a new hidden-PCI finding automatically.</w:t>
      </w:r>
    </w:p>
    <w:p w14:paraId="1B5A7372" w14:textId="77777777" w:rsidR="00BC67E8" w:rsidRDefault="00000000">
      <w:pPr>
        <w:pStyle w:val="ListParagraph"/>
        <w:numPr>
          <w:ilvl w:val="0"/>
          <w:numId w:val="3"/>
        </w:numPr>
        <w:spacing w:after="60" w:line="264" w:lineRule="auto"/>
      </w:pPr>
      <w:r>
        <w:t>A new dependency edge lands on a CDE system — a nightly re-run flags the new edge and the transitive scope it drags in.</w:t>
      </w:r>
    </w:p>
    <w:p w14:paraId="780B95CE" w14:textId="77777777" w:rsidR="00BC67E8" w:rsidRDefault="00000000">
      <w:pPr>
        <w:pStyle w:val="ListParagraph"/>
        <w:numPr>
          <w:ilvl w:val="0"/>
          <w:numId w:val="3"/>
        </w:numPr>
        <w:spacing w:after="60" w:line="264" w:lineRule="auto"/>
      </w:pPr>
      <w:r>
        <w:t>A new clear-PAN hit in Splunk for a PCI=No app — surfaces in Hidden Scope with its evidence on the next run.</w:t>
      </w:r>
    </w:p>
    <w:p w14:paraId="6F7F0548" w14:textId="77777777" w:rsidR="00BC67E8" w:rsidRDefault="00000000">
      <w:pPr>
        <w:pStyle w:val="ListParagraph"/>
        <w:numPr>
          <w:ilvl w:val="0"/>
          <w:numId w:val="3"/>
        </w:numPr>
        <w:spacing w:after="60" w:line="264" w:lineRule="auto"/>
      </w:pPr>
      <w:r>
        <w:t>A CDE survey response contradicts BAM — inferred edges are kept provenance-tagged and shown side-by-side, never silently resolved.</w:t>
      </w:r>
    </w:p>
    <w:p w14:paraId="76FA8853" w14:textId="77777777" w:rsidR="00BC67E8" w:rsidRDefault="00000000">
      <w:pPr>
        <w:pStyle w:val="ListParagraph"/>
        <w:numPr>
          <w:ilvl w:val="0"/>
          <w:numId w:val="3"/>
        </w:numPr>
        <w:spacing w:after="60" w:line="264" w:lineRule="auto"/>
      </w:pPr>
      <w:r>
        <w:t>A risk score moves more than a set threshold — every run emits the full per-system score sheet, so a simple diff is an early-warning list.</w:t>
      </w:r>
    </w:p>
    <w:p w14:paraId="044CCB05" w14:textId="77777777" w:rsidR="00BC67E8" w:rsidRDefault="00000000">
      <w:r>
        <w:br w:type="page"/>
      </w:r>
    </w:p>
    <w:p w14:paraId="111543D4" w14:textId="77777777" w:rsidR="00BC67E8" w:rsidRDefault="00000000">
      <w:pPr>
        <w:pStyle w:val="Heading1"/>
      </w:pPr>
      <w:bookmarkStart w:id="10" w:name="flowgraph"/>
      <w:r>
        <w:lastRenderedPageBreak/>
        <w:t>10.  Flow Graph — the dependency graph, four ways to read it</w:t>
      </w:r>
      <w:bookmarkEnd w:id="10"/>
    </w:p>
    <w:p w14:paraId="77D7DAA7" w14:textId="77777777" w:rsidR="00BC67E8" w:rsidRDefault="00000000">
      <w:pPr>
        <w:spacing w:after="120" w:line="276" w:lineRule="auto"/>
      </w:pPr>
      <w:r>
        <w:rPr>
          <w:b/>
          <w:bCs/>
        </w:rPr>
        <w:t xml:space="preserve">Tab: Flow Graph.  </w:t>
      </w:r>
      <w:r>
        <w:t>The interactive dependency graph — four lenses onto the same audited edges. It is deliberately not what the demo opens on: at full scale the all-systems view is a hairball, so the tab leads with focused, decision-relevant subgraphs instead. A toggle keeps inferred edges visually distinct (dashed) from authoritative metadata edges (solid) in every view, so provenance is never lost at the visual layer.</w:t>
      </w:r>
    </w:p>
    <w:p w14:paraId="2EEC332D" w14:textId="77777777" w:rsidR="00BC67E8" w:rsidRDefault="00000000">
      <w:pPr>
        <w:pStyle w:val="Heading2"/>
      </w:pPr>
      <w:r>
        <w:t>Four views, one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C67E8" w14:paraId="14A42A7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6741E97" w14:textId="77777777" w:rsidR="00BC67E8" w:rsidRDefault="00000000">
            <w:r>
              <w:rPr>
                <w:b/>
                <w:bCs/>
                <w:color w:val="FFFFFF"/>
                <w:sz w:val="19"/>
                <w:szCs w:val="19"/>
              </w:rPr>
              <w:t>View</w:t>
            </w:r>
          </w:p>
        </w:tc>
        <w:tc>
          <w:tcPr>
            <w:tcW w:w="67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1FC64725" w14:textId="77777777" w:rsidR="00BC67E8" w:rsidRDefault="00000000">
            <w:r>
              <w:rPr>
                <w:b/>
                <w:bCs/>
                <w:color w:val="FFFFFF"/>
                <w:sz w:val="19"/>
                <w:szCs w:val="19"/>
              </w:rPr>
              <w:t>What it shows</w:t>
            </w:r>
          </w:p>
        </w:tc>
      </w:tr>
      <w:tr w:rsidR="00BC67E8" w14:paraId="2D31FD44"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8FCD5EA" w14:textId="77777777" w:rsidR="00BC67E8" w:rsidRDefault="00000000">
            <w:r>
              <w:rPr>
                <w:b/>
                <w:bCs/>
                <w:sz w:val="19"/>
                <w:szCs w:val="19"/>
              </w:rPr>
              <w:t>PAN flow only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6A759F0" w14:textId="77777777" w:rsidR="00BC67E8" w:rsidRDefault="00000000">
            <w:r>
              <w:rPr>
                <w:sz w:val="19"/>
                <w:szCs w:val="19"/>
              </w:rPr>
              <w:t>Only the systems that carry clear PAN and the flows between them — the cardholder-data surface with the rest stripped away.</w:t>
            </w:r>
          </w:p>
        </w:tc>
      </w:tr>
      <w:tr w:rsidR="00BC67E8" w14:paraId="0F780383"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CDF291" w14:textId="77777777" w:rsidR="00BC67E8" w:rsidRDefault="00000000">
            <w:r>
              <w:rPr>
                <w:b/>
                <w:bCs/>
                <w:sz w:val="19"/>
                <w:szCs w:val="19"/>
              </w:rPr>
              <w:t>Heavy-hitter subgraph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4DF8EDA" w14:textId="77777777" w:rsidR="00BC67E8" w:rsidRDefault="00000000">
            <w:r>
              <w:rPr>
                <w:sz w:val="19"/>
                <w:szCs w:val="19"/>
              </w:rPr>
              <w:t>The top PAN distributors by downstream reach plus their direct (first-hop) consumers: 24 nodes · 21 edges. The decision-relevant slice, deliberately not the full downstream blob.</w:t>
            </w:r>
          </w:p>
        </w:tc>
      </w:tr>
      <w:tr w:rsidR="00BC67E8" w14:paraId="21756B1C"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A2B628E" w14:textId="77777777" w:rsidR="00BC67E8" w:rsidRDefault="00000000">
            <w:r>
              <w:rPr>
                <w:b/>
                <w:bCs/>
                <w:sz w:val="19"/>
                <w:szCs w:val="19"/>
              </w:rPr>
              <w:t>All systems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D708A46" w14:textId="77777777" w:rsidR="00BC67E8" w:rsidRDefault="00000000">
            <w:r>
              <w:rPr>
                <w:sz w:val="19"/>
                <w:szCs w:val="19"/>
              </w:rPr>
              <w:t>The complete estate — present for completeness and export, not for reading at a glance. This is the view the Exposure Map exists to replace at scale.</w:t>
            </w:r>
          </w:p>
        </w:tc>
      </w:tr>
      <w:tr w:rsidR="00BC67E8" w14:paraId="04BE4BA1"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9AD62F" w14:textId="77777777" w:rsidR="00BC67E8" w:rsidRDefault="00000000">
            <w:r>
              <w:rPr>
                <w:b/>
                <w:bCs/>
                <w:sz w:val="19"/>
                <w:szCs w:val="19"/>
              </w:rPr>
              <w:t>By business (LOB)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1787B7" w14:textId="77777777" w:rsidR="00BC67E8" w:rsidRDefault="00000000">
            <w:r>
              <w:rPr>
                <w:sz w:val="19"/>
                <w:szCs w:val="19"/>
              </w:rPr>
              <w:t>One cluster per line of business, sized by systems in that LOB, with red arrows where clear PAN crosses a business boundary — the scale-proof read of a 4,000-system map.</w:t>
            </w:r>
          </w:p>
        </w:tc>
      </w:tr>
    </w:tbl>
    <w:p w14:paraId="1368124B" w14:textId="77777777" w:rsidR="00BC67E8" w:rsidRDefault="00000000">
      <w:pPr>
        <w:pStyle w:val="Heading2"/>
      </w:pPr>
      <w:r>
        <w:t>Focus and simulate</w:t>
      </w:r>
    </w:p>
    <w:p w14:paraId="1A928092" w14:textId="77777777" w:rsidR="00BC67E8" w:rsidRDefault="00000000">
      <w:pPr>
        <w:spacing w:after="120" w:line="276" w:lineRule="auto"/>
      </w:pPr>
      <w:r>
        <w:t xml:space="preserve">Searching a system isolates its neighbourhood; the direction control (upstream / downstream / both) and hop depth (1 / 2 / all) decide how far the lineage extends. Focusing </w:t>
      </w:r>
      <w:r>
        <w:rPr>
          <w:b/>
          <w:bCs/>
        </w:rPr>
        <w:t>KFNQL</w:t>
      </w:r>
      <w:r>
        <w:t xml:space="preserve"> — a true PAN source — at one hop shows 4 nodes · 7 edges; at two hops, 122 nodes · 611 edges. Because a true source has no PAN providers, its upstream side is empty by definition, which the graph states in words rather than leaving an unexplained blank. The tokenization simulator then runs inline: tick a source and the graph recolours live. Tokenizing KFNQL leaves </w:t>
      </w:r>
      <w:r>
        <w:rPr>
          <w:b/>
          <w:bCs/>
        </w:rPr>
        <w:t>0 systems fully freed</w:t>
      </w:r>
      <w:r>
        <w:t xml:space="preserve">, removes the clear-PAN feed from </w:t>
      </w:r>
      <w:r>
        <w:rPr>
          <w:b/>
          <w:bCs/>
        </w:rPr>
        <w:t>1,816</w:t>
      </w:r>
      <w:r>
        <w:t>, and narrows exposure for 1,816; KFNQL itself stays in the CDE as the tokenization point.</w:t>
      </w:r>
    </w:p>
    <w:tbl>
      <w:tblPr>
        <w:tblW w:w="9360" w:type="dxa"/>
        <w:tblCellMar>
          <w:left w:w="10" w:type="dxa"/>
          <w:right w:w="10" w:type="dxa"/>
        </w:tblCellMar>
        <w:tblLook w:val="04A0" w:firstRow="1" w:lastRow="0" w:firstColumn="1" w:lastColumn="0" w:noHBand="0" w:noVBand="1"/>
      </w:tblPr>
      <w:tblGrid>
        <w:gridCol w:w="9360"/>
      </w:tblGrid>
      <w:tr w:rsidR="00BC67E8" w14:paraId="1DECC09A"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015B12CC" w14:textId="77777777" w:rsidR="00BC67E8" w:rsidRDefault="00000000">
            <w:pPr>
              <w:spacing w:after="120" w:line="276" w:lineRule="auto"/>
            </w:pPr>
            <w:r>
              <w:rPr>
                <w:b/>
                <w:bCs/>
                <w:color w:val="C2362F"/>
              </w:rPr>
              <w:t xml:space="preserve">Two sources, two numbers — both correct. </w:t>
            </w:r>
            <w:r>
              <w:t>Blocking CTNMM (Block &amp; Benefit) fully frees 1 system and strips a clear-PAN feed from 1,817; blocking KFNQL here frees 0 and strips a feed from 1,816. They differ because CTNMM has exactly one exclusive child (LWDG) and KFNQL has none. Both show the same finding from different angles: tokenizing any single source narrows exposure almost everywhere yet fully frees almost nothing, because the estate is saturated — every system has many true-source parents.</w:t>
            </w:r>
          </w:p>
        </w:tc>
      </w:tr>
    </w:tbl>
    <w:p w14:paraId="1EA59908" w14:textId="77777777" w:rsidR="00BC67E8" w:rsidRDefault="00000000">
      <w:pPr>
        <w:pStyle w:val="Heading2"/>
      </w:pPr>
      <w:r>
        <w:t>The business-boundary view</w:t>
      </w:r>
    </w:p>
    <w:p w14:paraId="51EC9904" w14:textId="77777777" w:rsidR="00BC67E8" w:rsidRDefault="00000000">
      <w:pPr>
        <w:spacing w:after="120" w:line="276" w:lineRule="auto"/>
      </w:pPr>
      <w:r>
        <w:t xml:space="preserve">The By-business view aggregates the estate to its 38 lines of business: cluster area = systems in that LOB, red clusters = LOBs that hold hidden PCI (GLOBAL OPERATIONS, 120 systems; BRANCH SYSTEMS AND TRANSFORMATION, 19), red arrows = clear PAN crossing a business boundary, thickness = volume. Three business units have no cross-boundary flow and are not drawn. A single explicit toggle includes the </w:t>
      </w:r>
      <w:r>
        <w:rPr>
          <w:b/>
          <w:bCs/>
        </w:rPr>
        <w:t>1,610 systems whose BAM row records no line of business</w:t>
      </w:r>
      <w:r>
        <w:t xml:space="preserve"> — shown on request, never folded silently into an owner.</w:t>
      </w:r>
    </w:p>
    <w:tbl>
      <w:tblPr>
        <w:tblW w:w="9360" w:type="dxa"/>
        <w:tblCellMar>
          <w:left w:w="10" w:type="dxa"/>
          <w:right w:w="10" w:type="dxa"/>
        </w:tblCellMar>
        <w:tblLook w:val="04A0" w:firstRow="1" w:lastRow="0" w:firstColumn="1" w:lastColumn="0" w:noHBand="0" w:noVBand="1"/>
      </w:tblPr>
      <w:tblGrid>
        <w:gridCol w:w="9360"/>
      </w:tblGrid>
      <w:tr w:rsidR="00BC67E8" w14:paraId="157F5E8B"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7CB70D1F" w14:textId="77777777" w:rsidR="00BC67E8" w:rsidRDefault="00000000">
            <w:pPr>
              <w:spacing w:after="120" w:line="276" w:lineRule="auto"/>
            </w:pPr>
            <w:r>
              <w:rPr>
                <w:b/>
                <w:bCs/>
                <w:color w:val="0E7C4A"/>
              </w:rPr>
              <w:lastRenderedPageBreak/>
              <w:t xml:space="preserve">Why it is defensible: </w:t>
            </w:r>
            <w:r>
              <w:t>the graph never invents a node or an edge. Every solid edge is an authoritative BAM relationship; every dashed edge is a survey/Splunk signal carried as a lead. The heavy-hitter and focus views exist precisely so an analyst reads a legible subgraph at 4,000 systems instead of a blob — the clarity is engineered, not accidental.</w:t>
            </w:r>
          </w:p>
        </w:tc>
      </w:tr>
    </w:tbl>
    <w:p w14:paraId="525AACC6" w14:textId="77777777" w:rsidR="00BC67E8" w:rsidRDefault="00000000">
      <w:r>
        <w:br w:type="page"/>
      </w:r>
    </w:p>
    <w:p w14:paraId="7BA2FD32" w14:textId="77777777" w:rsidR="00BC67E8" w:rsidRDefault="00000000">
      <w:pPr>
        <w:pStyle w:val="Heading1"/>
      </w:pPr>
      <w:bookmarkStart w:id="11" w:name="exposure"/>
      <w:r>
        <w:lastRenderedPageBreak/>
        <w:t>11.  Exposure Map — the scale-proof heatmap</w:t>
      </w:r>
      <w:bookmarkEnd w:id="11"/>
    </w:p>
    <w:p w14:paraId="36D85C21" w14:textId="77777777" w:rsidR="00BC67E8" w:rsidRDefault="00000000">
      <w:pPr>
        <w:spacing w:after="120" w:line="276" w:lineRule="auto"/>
      </w:pPr>
      <w:r>
        <w:rPr>
          <w:b/>
          <w:bCs/>
        </w:rPr>
        <w:t xml:space="preserve">Tab: Exposure Map.  </w:t>
      </w:r>
      <w:r>
        <w:t xml:space="preserve">Where the Flow Graph shows connections, the Exposure Map shows magnitude. Every in-scope system is a tile; tile area = how many systems it feeds. Grouped by line of business and read like a market heatmap, it stays legible where a node-link graph cannot: all </w:t>
      </w:r>
      <w:r>
        <w:rPr>
          <w:b/>
          <w:bCs/>
        </w:rPr>
        <w:t>1,866 of 1,866 in-scope tiles</w:t>
      </w:r>
      <w:r>
        <w:t xml:space="preserve"> render at once — big tiles are the distributors that matter, tiny tiles are leaf consumers. This is the deliberate answer to the all-systems hairball.</w:t>
      </w:r>
    </w:p>
    <w:p w14:paraId="2553264C" w14:textId="77777777" w:rsidR="00BC67E8" w:rsidRDefault="00000000">
      <w:pPr>
        <w:pStyle w:val="Heading2"/>
      </w:pPr>
      <w:r>
        <w:t>Three colourings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67E8" w14:paraId="0465A34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1F0EFF4" w14:textId="77777777" w:rsidR="00BC67E8" w:rsidRDefault="00000000">
            <w:r>
              <w:rPr>
                <w:b/>
                <w:bCs/>
                <w:color w:val="FFFFFF"/>
                <w:sz w:val="19"/>
                <w:szCs w:val="19"/>
              </w:rPr>
              <w:t>Colouring</w:t>
            </w:r>
          </w:p>
        </w:tc>
        <w:tc>
          <w:tcPr>
            <w:tcW w:w="63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13321BEA" w14:textId="77777777" w:rsidR="00BC67E8" w:rsidRDefault="00000000">
            <w:r>
              <w:rPr>
                <w:b/>
                <w:bCs/>
                <w:color w:val="FFFFFF"/>
                <w:sz w:val="19"/>
                <w:szCs w:val="19"/>
              </w:rPr>
              <w:t>What it shows</w:t>
            </w:r>
          </w:p>
        </w:tc>
      </w:tr>
      <w:tr w:rsidR="00BC67E8" w14:paraId="1CED143E"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A36696F" w14:textId="77777777" w:rsidR="00BC67E8" w:rsidRDefault="00000000">
            <w:r>
              <w:rPr>
                <w:b/>
                <w:bCs/>
                <w:sz w:val="19"/>
                <w:szCs w:val="19"/>
              </w:rPr>
              <w:t>Risk heat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477A476" w14:textId="77777777" w:rsidR="00BC67E8" w:rsidRDefault="00000000">
            <w:r>
              <w:rPr>
                <w:sz w:val="19"/>
                <w:szCs w:val="19"/>
              </w:rPr>
              <w:t>Deeper red = higher composite risk. A dark ring marks a hidden-PCI system (a BAM miss), so the unmanaged scope is visible at a glance inside the heatmap.</w:t>
            </w:r>
          </w:p>
        </w:tc>
      </w:tr>
      <w:tr w:rsidR="00BC67E8" w14:paraId="55BBCC39"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2E4C0A" w14:textId="77777777" w:rsidR="00BC67E8" w:rsidRDefault="00000000">
            <w:r>
              <w:rPr>
                <w:b/>
                <w:bCs/>
                <w:sz w:val="19"/>
                <w:szCs w:val="19"/>
              </w:rPr>
              <w:t>Fate under full tokenization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27FA57" w14:textId="77777777" w:rsidR="00BC67E8" w:rsidRDefault="00000000">
            <w:r>
              <w:rPr>
                <w:sz w:val="19"/>
                <w:szCs w:val="19"/>
              </w:rPr>
              <w:t>What each system becomes once the whole true-source front emits tokens — which tiles leave scope and which remain as permanent CDE.</w:t>
            </w:r>
          </w:p>
        </w:tc>
      </w:tr>
      <w:tr w:rsidR="00BC67E8" w14:paraId="782E1477"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09680C6" w14:textId="77777777" w:rsidR="00BC67E8" w:rsidRDefault="00000000">
            <w:r>
              <w:rPr>
                <w:b/>
                <w:bCs/>
                <w:sz w:val="19"/>
                <w:szCs w:val="19"/>
              </w:rPr>
              <w:t>Simulate a source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8D6EC25" w14:textId="77777777" w:rsidR="00BC67E8" w:rsidRDefault="00000000">
            <w:r>
              <w:rPr>
                <w:sz w:val="19"/>
                <w:szCs w:val="19"/>
              </w:rPr>
              <w:t xml:space="preserve">Pick one true source and watch exactly which systems benefit when </w:t>
            </w:r>
            <w:proofErr w:type="spellStart"/>
            <w:r>
              <w:rPr>
                <w:sz w:val="19"/>
                <w:szCs w:val="19"/>
              </w:rPr>
              <w:t>its</w:t>
            </w:r>
            <w:proofErr w:type="spellEnd"/>
            <w:r>
              <w:rPr>
                <w:sz w:val="19"/>
                <w:szCs w:val="19"/>
              </w:rPr>
              <w:t xml:space="preserve"> clear-PAN feed is cut — the cut animates outward across the map hop by hop.</w:t>
            </w:r>
          </w:p>
        </w:tc>
      </w:tr>
    </w:tbl>
    <w:p w14:paraId="1AD40EF2" w14:textId="77777777" w:rsidR="00BC67E8" w:rsidRDefault="00000000">
      <w:pPr>
        <w:spacing w:before="80" w:after="120" w:line="276" w:lineRule="auto"/>
      </w:pPr>
      <w:r>
        <w:t>A search spotlights any system while the rest dim, a dropdown narrows to one business unit, and a “distributors only” toggle hides leaf consumers. Clicking any tile drills into its lineage.</w:t>
      </w:r>
    </w:p>
    <w:p w14:paraId="544E1B2D" w14:textId="77777777" w:rsidR="00BC67E8" w:rsidRDefault="00000000">
      <w:pPr>
        <w:pStyle w:val="Heading2"/>
      </w:pPr>
      <w:r>
        <w:t>Watching a cut propagate</w:t>
      </w:r>
    </w:p>
    <w:p w14:paraId="53756F34" w14:textId="77777777" w:rsidR="00BC67E8" w:rsidRDefault="00000000">
      <w:pPr>
        <w:spacing w:after="120" w:line="276" w:lineRule="auto"/>
      </w:pPr>
      <w:r>
        <w:t xml:space="preserve">In Simulate mode the cut animates as a labelled sweep — “sweeping hop 4 / 8” walks the propagation outward from the source so the downstream effect is shown, not asserted, and a replay control re-runs it. Cutting clear PAN at </w:t>
      </w:r>
      <w:r>
        <w:rPr>
          <w:b/>
          <w:bCs/>
        </w:rPr>
        <w:t>KFNQL</w:t>
      </w:r>
      <w:r>
        <w:t xml:space="preserve">: </w:t>
      </w:r>
      <w:r>
        <w:rPr>
          <w:b/>
          <w:bCs/>
        </w:rPr>
        <w:t>0 fully freed</w:t>
      </w:r>
      <w:r>
        <w:t xml:space="preserve"> (leave PCI scope), </w:t>
      </w:r>
      <w:r>
        <w:rPr>
          <w:b/>
          <w:bCs/>
        </w:rPr>
        <w:t xml:space="preserve">1,816 </w:t>
      </w:r>
      <w:proofErr w:type="gramStart"/>
      <w:r>
        <w:rPr>
          <w:b/>
          <w:bCs/>
        </w:rPr>
        <w:t>stop</w:t>
      </w:r>
      <w:proofErr w:type="gramEnd"/>
      <w:r>
        <w:rPr>
          <w:b/>
          <w:bCs/>
        </w:rPr>
        <w:t xml:space="preserve"> receiving its clear-PAN feed</w:t>
      </w:r>
      <w:r>
        <w:t>, 1,816 have exposure narrowed; KFNQL stays in the CDE as the tokenization point. The candidate sources offered match the true-source set — CTNMM, YAO, KFNQL, SQGN, IOOZ, PROWS, LCFB, ZEYK, LOUMA, DFRQ, HSUER, JNJX.</w:t>
      </w:r>
    </w:p>
    <w:tbl>
      <w:tblPr>
        <w:tblW w:w="9360" w:type="dxa"/>
        <w:tblCellMar>
          <w:left w:w="10" w:type="dxa"/>
          <w:right w:w="10" w:type="dxa"/>
        </w:tblCellMar>
        <w:tblLook w:val="04A0" w:firstRow="1" w:lastRow="0" w:firstColumn="1" w:lastColumn="0" w:noHBand="0" w:noVBand="1"/>
      </w:tblPr>
      <w:tblGrid>
        <w:gridCol w:w="9360"/>
      </w:tblGrid>
      <w:tr w:rsidR="00BC67E8" w14:paraId="0E6F43DE"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5B380045" w14:textId="77777777" w:rsidR="00BC67E8" w:rsidRDefault="00000000">
            <w:pPr>
              <w:spacing w:after="120" w:line="276" w:lineRule="auto"/>
            </w:pPr>
            <w:r>
              <w:rPr>
                <w:b/>
                <w:bCs/>
                <w:color w:val="0E7C4A"/>
              </w:rPr>
              <w:t xml:space="preserve">Why it is defensible: </w:t>
            </w:r>
            <w:r>
              <w:t>area encoding is the honest way to read 4,000 systems at once — no overlap, no hairball, no hidden nodes, and the tile count equals the in-scope count exactly (1,866 of 1,866). The simulate sweep runs on the same engine as the Flow Graph and Block &amp; Benefit, so a cut shows identical numbers wherever it is viewed, and the hop-by-hop animation makes the clean-stream propagation inspectable rather than a claim.</w:t>
            </w:r>
          </w:p>
        </w:tc>
      </w:tr>
    </w:tbl>
    <w:p w14:paraId="5D8B453B" w14:textId="77777777" w:rsidR="00BC67E8" w:rsidRDefault="00000000">
      <w:r>
        <w:br w:type="page"/>
      </w:r>
    </w:p>
    <w:p w14:paraId="42EBE15E" w14:textId="77777777" w:rsidR="00BC67E8" w:rsidRDefault="00000000">
      <w:pPr>
        <w:pStyle w:val="Heading1"/>
      </w:pPr>
      <w:bookmarkStart w:id="12" w:name="drilldown"/>
      <w:r>
        <w:lastRenderedPageBreak/>
        <w:t xml:space="preserve">12.  Drill-down — why </w:t>
      </w:r>
      <w:proofErr w:type="spellStart"/>
      <w:r>
        <w:t>any one</w:t>
      </w:r>
      <w:proofErr w:type="spellEnd"/>
      <w:r>
        <w:t xml:space="preserve"> system is in scope</w:t>
      </w:r>
      <w:bookmarkEnd w:id="12"/>
    </w:p>
    <w:p w14:paraId="6E31B36E" w14:textId="77777777" w:rsidR="00BC67E8" w:rsidRDefault="00000000">
      <w:pPr>
        <w:spacing w:after="120" w:line="276" w:lineRule="auto"/>
      </w:pPr>
      <w:r>
        <w:rPr>
          <w:b/>
          <w:bCs/>
        </w:rPr>
        <w:t xml:space="preserve">Tab: Drill-down.  </w:t>
      </w:r>
      <w:r>
        <w:t>The single-system inspector — and the view the demo should open on, because it is the most legible thing in the application. Three panes: a System Explorer ranked by risk, the selected system’s full record, and a plain-English “Why is this in scope?” with a local data-flow that shows each provider and consumer edge by provenance.</w:t>
      </w:r>
    </w:p>
    <w:p w14:paraId="03BD6C77" w14:textId="77777777" w:rsidR="00BC67E8" w:rsidRDefault="00000000">
      <w:pPr>
        <w:pStyle w:val="Heading2"/>
      </w:pPr>
      <w:r>
        <w:t>A worked record — DAU</w:t>
      </w:r>
    </w:p>
    <w:p w14:paraId="14F6BB1E" w14:textId="77777777" w:rsidR="00BC67E8" w:rsidRDefault="00000000">
      <w:pPr>
        <w:spacing w:after="120" w:line="276" w:lineRule="auto"/>
      </w:pPr>
      <w:r>
        <w:t>DAU is a hidden, inferred-only system, which makes it the clearest teaching case — its name is not in BAM at all; it exists in the analysis only because Splunk observed clear PAN in its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C67E8" w14:paraId="7FB3612D"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587535FA" w14:textId="77777777" w:rsidR="00BC67E8" w:rsidRDefault="00000000">
            <w:r>
              <w:rPr>
                <w:b/>
                <w:bCs/>
                <w:color w:val="FFFFFF"/>
                <w:sz w:val="19"/>
                <w:szCs w:val="19"/>
              </w:rPr>
              <w:t>Field</w:t>
            </w:r>
          </w:p>
        </w:tc>
        <w:tc>
          <w:tcPr>
            <w:tcW w:w="59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3A4ADFC" w14:textId="77777777" w:rsidR="00BC67E8" w:rsidRDefault="00000000">
            <w:r>
              <w:rPr>
                <w:b/>
                <w:bCs/>
                <w:color w:val="FFFFFF"/>
                <w:sz w:val="19"/>
                <w:szCs w:val="19"/>
              </w:rPr>
              <w:t>DAU (name not in BAM)</w:t>
            </w:r>
          </w:p>
        </w:tc>
      </w:tr>
      <w:tr w:rsidR="00BC67E8" w14:paraId="1B6B1A06"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FA40A3D" w14:textId="77777777" w:rsidR="00BC67E8" w:rsidRDefault="00000000">
            <w:r>
              <w:rPr>
                <w:sz w:val="19"/>
                <w:szCs w:val="19"/>
              </w:rPr>
              <w:t>Risk score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329889E" w14:textId="77777777" w:rsidR="00BC67E8" w:rsidRDefault="00000000">
            <w:proofErr w:type="gramStart"/>
            <w:r>
              <w:rPr>
                <w:sz w:val="19"/>
                <w:szCs w:val="19"/>
              </w:rPr>
              <w:t>59.97  ·</w:t>
            </w:r>
            <w:proofErr w:type="gramEnd"/>
            <w:r>
              <w:rPr>
                <w:sz w:val="19"/>
                <w:szCs w:val="19"/>
              </w:rPr>
              <w:t xml:space="preserve">  sensitivity tier 2 / 4</w:t>
            </w:r>
          </w:p>
        </w:tc>
      </w:tr>
      <w:tr w:rsidR="00BC67E8" w14:paraId="2D364781"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D21F22" w14:textId="77777777" w:rsidR="00BC67E8" w:rsidRDefault="00000000">
            <w:r>
              <w:rPr>
                <w:sz w:val="19"/>
                <w:szCs w:val="19"/>
              </w:rPr>
              <w:t>Downstream reach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015C13" w14:textId="77777777" w:rsidR="00BC67E8" w:rsidRDefault="00000000">
            <w:r>
              <w:rPr>
                <w:sz w:val="19"/>
                <w:szCs w:val="19"/>
              </w:rPr>
              <w:t>1,816 systems</w:t>
            </w:r>
          </w:p>
        </w:tc>
      </w:tr>
      <w:tr w:rsidR="00BC67E8" w14:paraId="2F4B1D82"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661EA6B" w14:textId="77777777" w:rsidR="00BC67E8" w:rsidRDefault="00000000">
            <w:r>
              <w:rPr>
                <w:sz w:val="19"/>
                <w:szCs w:val="19"/>
              </w:rPr>
              <w:t xml:space="preserve">Carries </w:t>
            </w:r>
            <w:proofErr w:type="gramStart"/>
            <w:r>
              <w:rPr>
                <w:sz w:val="19"/>
                <w:szCs w:val="19"/>
              </w:rPr>
              <w:t>PAN  ·</w:t>
            </w:r>
            <w:proofErr w:type="gramEnd"/>
            <w:r>
              <w:rPr>
                <w:sz w:val="19"/>
                <w:szCs w:val="19"/>
              </w:rPr>
              <w:t xml:space="preserve">  True PAN source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56ADA72" w14:textId="77777777" w:rsidR="00BC67E8" w:rsidRDefault="00000000">
            <w:proofErr w:type="gramStart"/>
            <w:r>
              <w:rPr>
                <w:sz w:val="19"/>
                <w:szCs w:val="19"/>
              </w:rPr>
              <w:t>yes  ·</w:t>
            </w:r>
            <w:proofErr w:type="gramEnd"/>
            <w:r>
              <w:rPr>
                <w:sz w:val="19"/>
                <w:szCs w:val="19"/>
              </w:rPr>
              <w:t xml:space="preserve">  yes (a candidate true source)</w:t>
            </w:r>
          </w:p>
        </w:tc>
      </w:tr>
      <w:tr w:rsidR="00BC67E8" w14:paraId="444AFFCE"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FB7D2C0" w14:textId="77777777" w:rsidR="00BC67E8" w:rsidRDefault="00000000">
            <w:r>
              <w:rPr>
                <w:sz w:val="19"/>
                <w:szCs w:val="19"/>
              </w:rPr>
              <w:t xml:space="preserve">In PCI </w:t>
            </w:r>
            <w:proofErr w:type="gramStart"/>
            <w:r>
              <w:rPr>
                <w:sz w:val="19"/>
                <w:szCs w:val="19"/>
              </w:rPr>
              <w:t>scope  ·</w:t>
            </w:r>
            <w:proofErr w:type="gramEnd"/>
            <w:r>
              <w:rPr>
                <w:sz w:val="19"/>
                <w:szCs w:val="19"/>
              </w:rPr>
              <w:t xml:space="preserve">  Scope basis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1CF75F" w14:textId="77777777" w:rsidR="00BC67E8" w:rsidRDefault="00000000">
            <w:proofErr w:type="gramStart"/>
            <w:r>
              <w:rPr>
                <w:sz w:val="19"/>
                <w:szCs w:val="19"/>
              </w:rPr>
              <w:t>yes  ·</w:t>
            </w:r>
            <w:proofErr w:type="gramEnd"/>
            <w:r>
              <w:rPr>
                <w:sz w:val="19"/>
                <w:szCs w:val="19"/>
              </w:rPr>
              <w:t xml:space="preserve">  inferred-only</w:t>
            </w:r>
          </w:p>
        </w:tc>
      </w:tr>
      <w:tr w:rsidR="00BC67E8" w14:paraId="4F7849F7"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C446B43" w14:textId="77777777" w:rsidR="00BC67E8" w:rsidRDefault="00000000">
            <w:r>
              <w:rPr>
                <w:sz w:val="19"/>
                <w:szCs w:val="19"/>
              </w:rPr>
              <w:t>Hidden PCI (Splunk)</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7D3B29F" w14:textId="77777777" w:rsidR="00BC67E8" w:rsidRDefault="00000000">
            <w:r>
              <w:rPr>
                <w:sz w:val="19"/>
                <w:szCs w:val="19"/>
              </w:rPr>
              <w:t>YES — BAM miss</w:t>
            </w:r>
          </w:p>
        </w:tc>
      </w:tr>
      <w:tr w:rsidR="00BC67E8" w14:paraId="7BA43CB3"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BA5827" w14:textId="77777777" w:rsidR="00BC67E8" w:rsidRDefault="00000000">
            <w:r>
              <w:rPr>
                <w:sz w:val="19"/>
                <w:szCs w:val="19"/>
              </w:rPr>
              <w:t xml:space="preserve">Cycle </w:t>
            </w:r>
            <w:proofErr w:type="gramStart"/>
            <w:r>
              <w:rPr>
                <w:sz w:val="19"/>
                <w:szCs w:val="19"/>
              </w:rPr>
              <w:t>cluster  ·</w:t>
            </w:r>
            <w:proofErr w:type="gramEnd"/>
            <w:r>
              <w:rPr>
                <w:sz w:val="19"/>
                <w:szCs w:val="19"/>
              </w:rPr>
              <w:t xml:space="preserve">  Requirements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D4BEB1" w14:textId="77777777" w:rsidR="00BC67E8" w:rsidRDefault="00000000">
            <w:r>
              <w:rPr>
                <w:sz w:val="19"/>
                <w:szCs w:val="19"/>
              </w:rPr>
              <w:t>SCC</w:t>
            </w:r>
            <w:proofErr w:type="gramStart"/>
            <w:r>
              <w:rPr>
                <w:sz w:val="19"/>
                <w:szCs w:val="19"/>
              </w:rPr>
              <w:t>865  ·</w:t>
            </w:r>
            <w:proofErr w:type="gramEnd"/>
            <w:r>
              <w:rPr>
                <w:sz w:val="19"/>
                <w:szCs w:val="19"/>
              </w:rPr>
              <w:t xml:space="preserve">  triggers </w:t>
            </w:r>
            <w:proofErr w:type="spellStart"/>
            <w:r>
              <w:rPr>
                <w:sz w:val="19"/>
                <w:szCs w:val="19"/>
              </w:rPr>
              <w:t>Req</w:t>
            </w:r>
            <w:proofErr w:type="spellEnd"/>
            <w:r>
              <w:rPr>
                <w:sz w:val="19"/>
                <w:szCs w:val="19"/>
              </w:rPr>
              <w:t xml:space="preserve"> 7/8, 10, 11</w:t>
            </w:r>
          </w:p>
        </w:tc>
      </w:tr>
      <w:tr w:rsidR="00BC67E8" w14:paraId="7004FA0B"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6B9AC44" w14:textId="77777777" w:rsidR="00BC67E8" w:rsidRDefault="00000000">
            <w:r>
              <w:rPr>
                <w:sz w:val="19"/>
                <w:szCs w:val="19"/>
              </w:rPr>
              <w:t>Local data flow</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C1295AD" w14:textId="77777777" w:rsidR="00BC67E8" w:rsidRDefault="00000000">
            <w:r>
              <w:rPr>
                <w:sz w:val="19"/>
                <w:szCs w:val="19"/>
              </w:rPr>
              <w:t xml:space="preserve">0 upstream providers (none — candidate true </w:t>
            </w:r>
            <w:proofErr w:type="gramStart"/>
            <w:r>
              <w:rPr>
                <w:sz w:val="19"/>
                <w:szCs w:val="19"/>
              </w:rPr>
              <w:t>source)  ·</w:t>
            </w:r>
            <w:proofErr w:type="gramEnd"/>
            <w:r>
              <w:rPr>
                <w:sz w:val="19"/>
                <w:szCs w:val="19"/>
              </w:rPr>
              <w:t xml:space="preserve">  4 downstream consumers: TIU, ZAHOT, ZECC, ZEDC (each metadata ×2)</w:t>
            </w:r>
          </w:p>
        </w:tc>
      </w:tr>
    </w:tbl>
    <w:p w14:paraId="09F95CEE" w14:textId="77777777" w:rsidR="00BC67E8" w:rsidRDefault="00000000">
      <w:pPr>
        <w:spacing w:before="80" w:after="120" w:line="276" w:lineRule="auto"/>
      </w:pPr>
      <w:r>
        <w:t>The “why in scope” text states the provenance plainly: in scope as an inferred-only candidate — it appears via survey/Splunk signals, not BAM metadata, and is treated as a lead to investigate, never as confirmed fact. That single sentence is what keeps the inferred/authoritative line intact at the level of an individual system.</w:t>
      </w:r>
    </w:p>
    <w:tbl>
      <w:tblPr>
        <w:tblW w:w="9360" w:type="dxa"/>
        <w:tblCellMar>
          <w:left w:w="10" w:type="dxa"/>
          <w:right w:w="10" w:type="dxa"/>
        </w:tblCellMar>
        <w:tblLook w:val="04A0" w:firstRow="1" w:lastRow="0" w:firstColumn="1" w:lastColumn="0" w:noHBand="0" w:noVBand="1"/>
      </w:tblPr>
      <w:tblGrid>
        <w:gridCol w:w="9360"/>
      </w:tblGrid>
      <w:tr w:rsidR="00BC67E8" w14:paraId="3962E396"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3E6EBD59" w14:textId="77777777" w:rsidR="00BC67E8" w:rsidRDefault="00000000">
            <w:pPr>
              <w:spacing w:after="120" w:line="276" w:lineRule="auto"/>
            </w:pPr>
            <w:r>
              <w:rPr>
                <w:b/>
                <w:bCs/>
                <w:color w:val="0E7C4A"/>
              </w:rPr>
              <w:t xml:space="preserve">Why it is defensible: </w:t>
            </w:r>
            <w:r>
              <w:t>every line on the record traces to a computation or a rule, never to the language model. Reach is transitive closure; the cycle-cluster id is the Tarjan SCC the system belongs to; the requirement tags map to PCI DSS v4.0.1 families; scope basis is the provenance of the edges that reach it. An inferred-only system like DAU is labelled a lead precisely so it is investigated, not assumed into the audit.</w:t>
            </w:r>
          </w:p>
        </w:tc>
      </w:tr>
    </w:tbl>
    <w:p w14:paraId="21C1CCAF" w14:textId="77777777" w:rsidR="00BC67E8" w:rsidRDefault="00000000">
      <w:pPr>
        <w:pStyle w:val="Heading2"/>
      </w:pPr>
      <w:r>
        <w:t>The explorer</w:t>
      </w:r>
    </w:p>
    <w:p w14:paraId="22D60B3A" w14:textId="77777777" w:rsidR="00BC67E8" w:rsidRDefault="00000000">
      <w:pPr>
        <w:spacing w:after="120" w:line="276" w:lineRule="auto"/>
      </w:pPr>
      <w:r>
        <w:t>The left pane lists every system ranked by composite risk, so the highest-leverage targets sit one click from their full lineage. The true-source cluster sits at the ceiling — HSUER, KFNQL, LCFB, LOUMA, PROWS, SQGN, YAO, ZEYK and DFRQ all at 79.97, then 8BKV at 79.77 and AMU at 79.43 — and search resolves any system by id or name. From here a reviewer can answer “why is this system in the audit, and what would take it out?” for any of the 1,866 in-scope systems without leaving the page.</w:t>
      </w:r>
    </w:p>
    <w:p w14:paraId="087965A6" w14:textId="77777777" w:rsidR="00BC67E8" w:rsidRDefault="00000000">
      <w:pPr>
        <w:pStyle w:val="Heading2"/>
      </w:pPr>
      <w:r>
        <w:t>PAN lineage — tracing a system back to its true source</w:t>
      </w:r>
    </w:p>
    <w:p w14:paraId="343D3FE9" w14:textId="77777777" w:rsidR="00BC67E8" w:rsidRDefault="00000000">
      <w:pPr>
        <w:spacing w:after="120" w:line="276" w:lineRule="auto"/>
      </w:pPr>
      <w:r>
        <w:t xml:space="preserve">Below the record, the lineage panel traces the upstream paths that carry clear PAN into the selected system, each path ending at a true source on the left. For a system like HPU it reads, for example, HIU → HIUN1 → 8AFN → 8AQB → 8BCC → 8BKV → HPU, with several parallel paths converging </w:t>
      </w:r>
      <w:r>
        <w:lastRenderedPageBreak/>
        <w:t>on the same last hops. A solid arrow is an authoritative metadata edge; a wavy arrow is an inferred (survey/Splunk) edge, so the provenance of every hop is on the page. The leftmost node on each path is the true PAN source — tokenizing there is what cuts that lineage — which is the clean-stream principle shown for one system at a time.</w:t>
      </w:r>
    </w:p>
    <w:p w14:paraId="2CC9A6BC" w14:textId="77777777" w:rsidR="00BC67E8" w:rsidRDefault="00000000">
      <w:pPr>
        <w:spacing w:after="120" w:line="276" w:lineRule="auto"/>
      </w:pPr>
      <w:r>
        <w:t xml:space="preserve">HPU also gives the metadata-confirmed counterpart to DAU: risk 77.54, sensitivity tier 4/4, downstream reach 1,815, true PAN source no, scope basis </w:t>
      </w:r>
      <w:r>
        <w:rPr>
          <w:b/>
          <w:bCs/>
        </w:rPr>
        <w:t>metadata-confirmed</w:t>
      </w:r>
      <w:r>
        <w:t xml:space="preserve"> (cycle cluster SCC654, line of business Consumer Payments and Deposits), in scope because — in the panel’s own words — PAN reaches it through documented BAM data-flow edges. Its local data flow lists 48 upstream providers and 182 downstream consumers, each edge tagged with its provenance and multiplicity (e.g. metadata ×3, or metadata · survey ×7 where signals agree). Seen next to DAU, the two records show the inspector handling both scope bases — confirmed fact and inferred lead — without ever blurring the line between them.</w:t>
      </w:r>
    </w:p>
    <w:p w14:paraId="4F0E5303" w14:textId="77777777" w:rsidR="00BC67E8" w:rsidRDefault="00000000">
      <w:r>
        <w:br w:type="page"/>
      </w:r>
    </w:p>
    <w:p w14:paraId="73937653" w14:textId="77777777" w:rsidR="00BC67E8" w:rsidRDefault="00000000">
      <w:pPr>
        <w:pStyle w:val="Heading1"/>
      </w:pPr>
      <w:bookmarkStart w:id="13" w:name="methods"/>
      <w:r>
        <w:lastRenderedPageBreak/>
        <w:t>13.  Methods &amp; algorithms — the verifiable work</w:t>
      </w:r>
      <w:bookmarkEnd w:id="13"/>
    </w:p>
    <w:p w14:paraId="7B2F3EFE" w14:textId="77777777" w:rsidR="00BC67E8" w:rsidRDefault="00000000">
      <w:pPr>
        <w:spacing w:after="120" w:line="276" w:lineRule="auto"/>
      </w:pPr>
      <w:r>
        <w:rPr>
          <w:b/>
          <w:bCs/>
        </w:rPr>
        <w:t xml:space="preserve">Tab: Methods.  </w:t>
      </w:r>
      <w:r>
        <w:t>The page that lets a technical judge audit the engine. Deterministic algorithms and classical statistics do every measured step; the language model only narrates the already-computed numbers. Each metric is named, bounded, and traceable to a rule, a statistic, or a citation — nothing is a black box. Four estate-level measures head the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300"/>
        <w:gridCol w:w="4360"/>
      </w:tblGrid>
      <w:tr w:rsidR="00BC67E8" w14:paraId="616C77A4" w14:textId="77777777">
        <w:tblPrEx>
          <w:tblCellMar>
            <w:top w:w="0" w:type="dxa"/>
            <w:bottom w:w="0" w:type="dxa"/>
          </w:tblCellMar>
        </w:tblPrEx>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5E908564" w14:textId="77777777" w:rsidR="00BC67E8" w:rsidRDefault="00000000">
            <w:r>
              <w:rPr>
                <w:b/>
                <w:bCs/>
                <w:color w:val="FFFFFF"/>
                <w:sz w:val="19"/>
                <w:szCs w:val="19"/>
              </w:rPr>
              <w:t>Measure</w:t>
            </w:r>
          </w:p>
        </w:tc>
        <w:tc>
          <w:tcPr>
            <w:tcW w:w="13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95A358D" w14:textId="77777777" w:rsidR="00BC67E8" w:rsidRDefault="00000000">
            <w:r>
              <w:rPr>
                <w:b/>
                <w:bCs/>
                <w:color w:val="FFFFFF"/>
                <w:sz w:val="19"/>
                <w:szCs w:val="19"/>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4C55576" w14:textId="77777777" w:rsidR="00BC67E8" w:rsidRDefault="00000000">
            <w:r>
              <w:rPr>
                <w:b/>
                <w:bCs/>
                <w:color w:val="FFFFFF"/>
                <w:sz w:val="19"/>
                <w:szCs w:val="19"/>
              </w:rPr>
              <w:t>What it means</w:t>
            </w:r>
          </w:p>
        </w:tc>
      </w:tr>
      <w:tr w:rsidR="00BC67E8" w14:paraId="225AE91A" w14:textId="77777777">
        <w:tblPrEx>
          <w:tblCellMar>
            <w:top w:w="0" w:type="dxa"/>
            <w:bottom w:w="0" w:type="dxa"/>
          </w:tblCellMar>
        </w:tblPrEx>
        <w:trPr>
          <w:cantSplit/>
        </w:trPr>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936BE60" w14:textId="77777777" w:rsidR="00BC67E8" w:rsidRDefault="00000000">
            <w:r>
              <w:rPr>
                <w:b/>
                <w:bCs/>
                <w:sz w:val="19"/>
                <w:szCs w:val="19"/>
              </w:rPr>
              <w:t>Reach Gini coefficient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4321CA6" w14:textId="77777777" w:rsidR="00BC67E8" w:rsidRDefault="00000000">
            <w:r>
              <w:rPr>
                <w:sz w:val="19"/>
                <w:szCs w:val="19"/>
              </w:rPr>
              <w:t>0.369</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181F9D9" w14:textId="77777777" w:rsidR="00BC67E8" w:rsidRDefault="00000000">
            <w:r>
              <w:rPr>
                <w:sz w:val="19"/>
                <w:szCs w:val="19"/>
              </w:rPr>
              <w:t>How concentrated downstream reach is (0 = even, 1 = concentrated).</w:t>
            </w:r>
          </w:p>
        </w:tc>
      </w:tr>
      <w:tr w:rsidR="00BC67E8" w14:paraId="0E223DDC" w14:textId="77777777">
        <w:tblPrEx>
          <w:tblCellMar>
            <w:top w:w="0" w:type="dxa"/>
            <w:bottom w:w="0" w:type="dxa"/>
          </w:tblCellMar>
        </w:tblPrEx>
        <w:trPr>
          <w:cantSplit/>
        </w:trPr>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AD5A3F" w14:textId="77777777" w:rsidR="00BC67E8" w:rsidRDefault="00000000">
            <w:r>
              <w:rPr>
                <w:b/>
                <w:bCs/>
                <w:sz w:val="19"/>
                <w:szCs w:val="19"/>
              </w:rPr>
              <w:t>Top-5 sources’ share of exposure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6BE785" w14:textId="77777777" w:rsidR="00BC67E8" w:rsidRDefault="00000000">
            <w:r>
              <w:rPr>
                <w:sz w:val="19"/>
                <w:szCs w:val="19"/>
              </w:rPr>
              <w:t>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9DC1D8" w14:textId="77777777" w:rsidR="00BC67E8" w:rsidRDefault="00000000">
            <w:r>
              <w:rPr>
                <w:sz w:val="19"/>
                <w:szCs w:val="19"/>
              </w:rPr>
              <w:t>The top five sources’ portion of total downstream exposure.</w:t>
            </w:r>
          </w:p>
        </w:tc>
      </w:tr>
      <w:tr w:rsidR="00BC67E8" w14:paraId="19676AB3" w14:textId="77777777">
        <w:tblPrEx>
          <w:tblCellMar>
            <w:top w:w="0" w:type="dxa"/>
            <w:bottom w:w="0" w:type="dxa"/>
          </w:tblCellMar>
        </w:tblPrEx>
        <w:trPr>
          <w:cantSplit/>
        </w:trPr>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2ABD1D9" w14:textId="77777777" w:rsidR="00BC67E8" w:rsidRDefault="00000000">
            <w:r>
              <w:rPr>
                <w:b/>
                <w:bCs/>
                <w:sz w:val="19"/>
                <w:szCs w:val="19"/>
              </w:rPr>
              <w:t>PAN propagation depth</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49E6320" w14:textId="77777777" w:rsidR="00BC67E8" w:rsidRDefault="00000000">
            <w:r>
              <w:rPr>
                <w:sz w:val="19"/>
                <w:szCs w:val="19"/>
              </w:rPr>
              <w:t>4 hops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B4D8EAD" w14:textId="77777777" w:rsidR="00BC67E8" w:rsidRDefault="00000000">
            <w:r>
              <w:rPr>
                <w:sz w:val="19"/>
                <w:szCs w:val="19"/>
              </w:rPr>
              <w:t>The longest clear-PAN path through the estate.</w:t>
            </w:r>
          </w:p>
        </w:tc>
      </w:tr>
      <w:tr w:rsidR="00BC67E8" w14:paraId="4017BCCB" w14:textId="77777777">
        <w:tblPrEx>
          <w:tblCellMar>
            <w:top w:w="0" w:type="dxa"/>
            <w:bottom w:w="0" w:type="dxa"/>
          </w:tblCellMar>
        </w:tblPrEx>
        <w:trPr>
          <w:cantSplit/>
        </w:trPr>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752594" w14:textId="77777777" w:rsidR="00BC67E8" w:rsidRDefault="00000000">
            <w:r>
              <w:rPr>
                <w:b/>
                <w:bCs/>
                <w:sz w:val="19"/>
                <w:szCs w:val="19"/>
              </w:rPr>
              <w:t>Choke points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C2F5C5B" w14:textId="77777777" w:rsidR="00BC67E8" w:rsidRDefault="00000000">
            <w:r>
              <w:rPr>
                <w:sz w:val="19"/>
                <w:szCs w:val="19"/>
              </w:rPr>
              <w:t>131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FF6F4BC" w14:textId="77777777" w:rsidR="00BC67E8" w:rsidRDefault="00000000">
            <w:r>
              <w:rPr>
                <w:sz w:val="19"/>
                <w:szCs w:val="19"/>
              </w:rPr>
              <w:t>Cut vertices in PAN flow — segmenting one severs PAN to a whole branch.</w:t>
            </w:r>
          </w:p>
        </w:tc>
      </w:tr>
    </w:tbl>
    <w:p w14:paraId="69B2922F" w14:textId="77777777" w:rsidR="00BC67E8" w:rsidRDefault="00000000">
      <w:pPr>
        <w:pStyle w:val="Heading2"/>
      </w:pPr>
      <w:r>
        <w:t>What computes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1700"/>
        <w:gridCol w:w="3260"/>
      </w:tblGrid>
      <w:tr w:rsidR="00BC67E8" w14:paraId="2B2F746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29EF822" w14:textId="77777777" w:rsidR="00BC67E8" w:rsidRDefault="00000000">
            <w:r>
              <w:rPr>
                <w:b/>
                <w:bCs/>
                <w:color w:val="FFFFFF"/>
                <w:sz w:val="19"/>
                <w:szCs w:val="19"/>
              </w:rPr>
              <w:t>Capability</w:t>
            </w:r>
          </w:p>
        </w:tc>
        <w:tc>
          <w:tcPr>
            <w:tcW w:w="25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27A1E8C6" w14:textId="77777777" w:rsidR="00BC67E8" w:rsidRDefault="00000000">
            <w:r>
              <w:rPr>
                <w:b/>
                <w:bCs/>
                <w:color w:val="FFFFFF"/>
                <w:sz w:val="19"/>
                <w:szCs w:val="19"/>
              </w:rPr>
              <w:t>Algorithm / solver</w:t>
            </w:r>
          </w:p>
        </w:tc>
        <w:tc>
          <w:tcPr>
            <w:tcW w:w="17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96BC528" w14:textId="77777777" w:rsidR="00BC67E8" w:rsidRDefault="00000000">
            <w:r>
              <w:rPr>
                <w:b/>
                <w:bCs/>
                <w:color w:val="FFFFFF"/>
                <w:sz w:val="19"/>
                <w:szCs w:val="19"/>
              </w:rPr>
              <w:t>Citation</w:t>
            </w:r>
          </w:p>
        </w:tc>
        <w:tc>
          <w:tcPr>
            <w:tcW w:w="32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0677561E" w14:textId="77777777" w:rsidR="00BC67E8" w:rsidRDefault="00000000">
            <w:r>
              <w:rPr>
                <w:b/>
                <w:bCs/>
                <w:color w:val="FFFFFF"/>
                <w:sz w:val="19"/>
                <w:szCs w:val="19"/>
              </w:rPr>
              <w:t>Why</w:t>
            </w:r>
          </w:p>
        </w:tc>
      </w:tr>
      <w:tr w:rsidR="00BC67E8" w14:paraId="359F9AD4"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6921D90" w14:textId="77777777" w:rsidR="00BC67E8" w:rsidRDefault="00000000">
            <w:r>
              <w:rPr>
                <w:b/>
                <w:bCs/>
                <w:sz w:val="19"/>
                <w:szCs w:val="19"/>
              </w:rPr>
              <w:t>Cycle resolution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E84FE58" w14:textId="77777777" w:rsidR="00BC67E8" w:rsidRDefault="00000000">
            <w:r>
              <w:rPr>
                <w:sz w:val="19"/>
                <w:szCs w:val="19"/>
              </w:rPr>
              <w:t>Tarjan strongly-connected-components → condensation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F1E586E" w14:textId="77777777" w:rsidR="00BC67E8" w:rsidRDefault="00000000">
            <w:r>
              <w:rPr>
                <w:sz w:val="19"/>
                <w:szCs w:val="19"/>
              </w:rPr>
              <w:t>Tarjan 1972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A331B00" w14:textId="77777777" w:rsidR="00BC67E8" w:rsidRDefault="00000000">
            <w:r>
              <w:rPr>
                <w:sz w:val="19"/>
                <w:szCs w:val="19"/>
              </w:rPr>
              <w:t xml:space="preserve">BAM/ServiceNow source relationships contain cycles; SCC detection + </w:t>
            </w:r>
            <w:proofErr w:type="spellStart"/>
            <w:r>
              <w:rPr>
                <w:sz w:val="19"/>
                <w:szCs w:val="19"/>
              </w:rPr>
              <w:t>supervertex</w:t>
            </w:r>
            <w:proofErr w:type="spellEnd"/>
            <w:r>
              <w:rPr>
                <w:sz w:val="19"/>
                <w:szCs w:val="19"/>
              </w:rPr>
              <w:t xml:space="preserve"> contraction provably yields a DAG. The rule is explicit and explainable.</w:t>
            </w:r>
          </w:p>
        </w:tc>
      </w:tr>
      <w:tr w:rsidR="00BC67E8" w14:paraId="389B287D"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0389F6" w14:textId="77777777" w:rsidR="00BC67E8" w:rsidRDefault="00000000">
            <w:r>
              <w:rPr>
                <w:b/>
                <w:bCs/>
                <w:sz w:val="19"/>
                <w:szCs w:val="19"/>
              </w:rPr>
              <w:t>Reachability / scope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DD07F20" w14:textId="77777777" w:rsidR="00BC67E8" w:rsidRDefault="00000000">
            <w:r>
              <w:rPr>
                <w:sz w:val="19"/>
                <w:szCs w:val="19"/>
              </w:rPr>
              <w:t>Transitive closure (DFS descendants)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2A9E9E1" w14:textId="77777777" w:rsidR="00BC67E8" w:rsidRDefault="00000000">
            <w:r>
              <w:rPr>
                <w:sz w:val="19"/>
                <w:szCs w:val="19"/>
              </w:rPr>
              <w:t>classical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7E554B" w14:textId="77777777" w:rsidR="00BC67E8" w:rsidRDefault="00000000">
            <w:r>
              <w:rPr>
                <w:sz w:val="19"/>
                <w:szCs w:val="19"/>
              </w:rPr>
              <w:t xml:space="preserve">A system is in scope if reachable from any clear-PAN source. </w:t>
            </w:r>
            <w:proofErr w:type="spellStart"/>
            <w:r>
              <w:rPr>
                <w:sz w:val="19"/>
                <w:szCs w:val="19"/>
              </w:rPr>
              <w:t>Memoized</w:t>
            </w:r>
            <w:proofErr w:type="spellEnd"/>
            <w:r>
              <w:rPr>
                <w:sz w:val="19"/>
                <w:szCs w:val="19"/>
              </w:rPr>
              <w:t xml:space="preserve"> per-source, so scope evaluations are O(sources) set-unions.</w:t>
            </w:r>
          </w:p>
        </w:tc>
      </w:tr>
      <w:tr w:rsidR="00BC67E8" w14:paraId="00A8562D"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36D2232" w14:textId="77777777" w:rsidR="00BC67E8" w:rsidRDefault="00000000">
            <w:r>
              <w:rPr>
                <w:b/>
                <w:bCs/>
                <w:sz w:val="19"/>
                <w:szCs w:val="19"/>
              </w:rPr>
              <w:t>Conduit importance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CC5A962" w14:textId="77777777" w:rsidR="00BC67E8" w:rsidRDefault="00000000">
            <w:r>
              <w:rPr>
                <w:sz w:val="19"/>
                <w:szCs w:val="19"/>
              </w:rPr>
              <w:t>Betweenness centrality (exact; pivot-sampled at scale)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60010E8" w14:textId="77777777" w:rsidR="00BC67E8" w:rsidRDefault="00000000">
            <w:r>
              <w:rPr>
                <w:sz w:val="19"/>
                <w:szCs w:val="19"/>
              </w:rPr>
              <w:t>Freeman 1977; Brandes 2001; Brandes &amp; Pich 2007</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B957B50" w14:textId="77777777" w:rsidR="00BC67E8" w:rsidRDefault="00000000">
            <w:r>
              <w:rPr>
                <w:sz w:val="19"/>
                <w:szCs w:val="19"/>
              </w:rPr>
              <w:t xml:space="preserve">Systems many PAN paths route through. A sampled estimator above ~600 nodes </w:t>
            </w:r>
            <w:proofErr w:type="gramStart"/>
            <w:r>
              <w:rPr>
                <w:sz w:val="19"/>
                <w:szCs w:val="19"/>
              </w:rPr>
              <w:t>keeps</w:t>
            </w:r>
            <w:proofErr w:type="gramEnd"/>
            <w:r>
              <w:rPr>
                <w:sz w:val="19"/>
                <w:szCs w:val="19"/>
              </w:rPr>
              <w:t xml:space="preserve"> scoring sub-second without changing the quantity measured.</w:t>
            </w:r>
          </w:p>
        </w:tc>
      </w:tr>
      <w:tr w:rsidR="00BC67E8" w14:paraId="27585DCE"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FEB2F8" w14:textId="77777777" w:rsidR="00BC67E8" w:rsidRDefault="00000000">
            <w:r>
              <w:rPr>
                <w:b/>
                <w:bCs/>
                <w:sz w:val="19"/>
                <w:szCs w:val="19"/>
              </w:rPr>
              <w:t>Heavy-hitter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24BDE5" w14:textId="77777777" w:rsidR="00BC67E8" w:rsidRDefault="00000000">
            <w:r>
              <w:rPr>
                <w:sz w:val="19"/>
                <w:szCs w:val="19"/>
              </w:rPr>
              <w:t>Downstream reach (primary distributor); solo descope = exclusive reach via set difference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E95CB69" w14:textId="77777777" w:rsidR="00BC67E8" w:rsidRDefault="00000000">
            <w:r>
              <w:rPr>
                <w:sz w:val="19"/>
                <w:szCs w:val="19"/>
              </w:rPr>
              <w:t>own, interpretable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A97773" w14:textId="77777777" w:rsidR="00BC67E8" w:rsidRDefault="00000000">
            <w:r>
              <w:rPr>
                <w:sz w:val="19"/>
                <w:szCs w:val="19"/>
              </w:rPr>
              <w:t>Distributors ranked by how many systems they feed clear PAN to. Solo descope is reported alongside; it is small under shared PAN flow, which the minimal-set optimizer addresses.</w:t>
            </w:r>
          </w:p>
        </w:tc>
      </w:tr>
      <w:tr w:rsidR="00BC67E8" w14:paraId="55049ED0"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4137850" w14:textId="77777777" w:rsidR="00BC67E8" w:rsidRDefault="00000000">
            <w:r>
              <w:rPr>
                <w:b/>
                <w:bCs/>
                <w:sz w:val="19"/>
                <w:szCs w:val="19"/>
              </w:rPr>
              <w:t>Composite risk</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9FB4BAF" w14:textId="77777777" w:rsidR="00BC67E8" w:rsidRDefault="00000000">
            <w:r>
              <w:rPr>
                <w:sz w:val="19"/>
                <w:szCs w:val="19"/>
              </w:rPr>
              <w:t>Weighted sum: 0.40 sensitivity + 0.30 reach + 0.20 betweenness + 0.10 source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8936260" w14:textId="77777777" w:rsidR="00BC67E8" w:rsidRDefault="00000000">
            <w:r>
              <w:rPr>
                <w:sz w:val="19"/>
                <w:szCs w:val="19"/>
              </w:rPr>
              <w:t>own, every term bounded &amp; named</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31C2A3" w14:textId="77777777" w:rsidR="00BC67E8" w:rsidRDefault="00000000">
            <w:r>
              <w:rPr>
                <w:sz w:val="19"/>
                <w:szCs w:val="19"/>
              </w:rPr>
              <w:t>R(v) ∈ [0,100]. No magic constants; weights are config-</w:t>
            </w:r>
            <w:proofErr w:type="spellStart"/>
            <w:r>
              <w:rPr>
                <w:sz w:val="19"/>
                <w:szCs w:val="19"/>
              </w:rPr>
              <w:t>tunable</w:t>
            </w:r>
            <w:proofErr w:type="spellEnd"/>
            <w:r>
              <w:rPr>
                <w:sz w:val="19"/>
                <w:szCs w:val="19"/>
              </w:rPr>
              <w:t xml:space="preserve"> and each factor is individually defensible.</w:t>
            </w:r>
          </w:p>
        </w:tc>
      </w:tr>
      <w:tr w:rsidR="00BC67E8" w14:paraId="177F86BA"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D4D62DC" w14:textId="77777777" w:rsidR="00BC67E8" w:rsidRDefault="00000000">
            <w:r>
              <w:rPr>
                <w:b/>
                <w:bCs/>
                <w:sz w:val="19"/>
                <w:szCs w:val="19"/>
              </w:rPr>
              <w:lastRenderedPageBreak/>
              <w:t>Minimum-intervention plan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D66ED6" w14:textId="77777777" w:rsidR="00BC67E8" w:rsidRDefault="00000000">
            <w:r>
              <w:rPr>
                <w:sz w:val="19"/>
                <w:szCs w:val="19"/>
              </w:rPr>
              <w:t>Greedy max-marginal full-descope over the true PAN sources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66C436" w14:textId="77777777" w:rsidR="00BC67E8" w:rsidRDefault="00000000">
            <w:r>
              <w:rPr>
                <w:sz w:val="19"/>
                <w:szCs w:val="19"/>
              </w:rPr>
              <w:t>heuristic (</w:t>
            </w:r>
            <w:proofErr w:type="spellStart"/>
            <w:r>
              <w:rPr>
                <w:sz w:val="19"/>
                <w:szCs w:val="19"/>
              </w:rPr>
              <w:t>supermodular</w:t>
            </w:r>
            <w:proofErr w:type="spellEnd"/>
            <w:r>
              <w:rPr>
                <w:sz w:val="19"/>
                <w:szCs w:val="19"/>
              </w:rPr>
              <w:t xml:space="preserve"> objective)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821580" w14:textId="77777777" w:rsidR="00BC67E8" w:rsidRDefault="00000000">
            <w:r>
              <w:rPr>
                <w:sz w:val="19"/>
                <w:szCs w:val="19"/>
              </w:rPr>
              <w:t xml:space="preserve">Fewest sources to tokenize for the most descope. A system frees only when ALL its true sources are tokenized, so the objective is </w:t>
            </w:r>
            <w:proofErr w:type="spellStart"/>
            <w:r>
              <w:rPr>
                <w:sz w:val="19"/>
                <w:szCs w:val="19"/>
              </w:rPr>
              <w:t>supermodular</w:t>
            </w:r>
            <w:proofErr w:type="spellEnd"/>
            <w:r>
              <w:rPr>
                <w:sz w:val="19"/>
                <w:szCs w:val="19"/>
              </w:rPr>
              <w:t xml:space="preserve"> — the (1−1/e) submodular guarantee does not apply and is not claimed; greedy is a transparent heuristic.</w:t>
            </w:r>
          </w:p>
        </w:tc>
      </w:tr>
    </w:tbl>
    <w:p w14:paraId="12603C07" w14:textId="77777777" w:rsidR="00BC67E8" w:rsidRDefault="00000000">
      <w:pPr>
        <w:pStyle w:val="Heading2"/>
      </w:pPr>
      <w:r>
        <w:t>Measured run — this dataset, this hardware</w:t>
      </w:r>
    </w:p>
    <w:p w14:paraId="10EBA3B3" w14:textId="77777777" w:rsidR="00BC67E8" w:rsidRDefault="00000000">
      <w:pPr>
        <w:spacing w:after="120" w:line="276" w:lineRule="auto"/>
      </w:pPr>
      <w:r>
        <w:t xml:space="preserve">Wall-clock per pipeline stage for the run on screen, beside each stage’s algorithmic complexity (V systems, E flows, S PAN sources). Reachability is </w:t>
      </w:r>
      <w:proofErr w:type="spellStart"/>
      <w:r>
        <w:t>memoized</w:t>
      </w:r>
      <w:proofErr w:type="spellEnd"/>
      <w:r>
        <w:t xml:space="preserve"> per source and betweenness switches to the Brandes–Pich sampled estimator above ~600 nodes — which is what keeps the engine sub-minute at enterprise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60"/>
        <w:gridCol w:w="4500"/>
      </w:tblGrid>
      <w:tr w:rsidR="00BC67E8" w14:paraId="5FA17A6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AF3C49F" w14:textId="77777777" w:rsidR="00BC67E8" w:rsidRDefault="00000000">
            <w:r>
              <w:rPr>
                <w:b/>
                <w:bCs/>
                <w:color w:val="FFFFFF"/>
                <w:sz w:val="19"/>
                <w:szCs w:val="19"/>
              </w:rPr>
              <w:t>Stage</w:t>
            </w:r>
          </w:p>
        </w:tc>
        <w:tc>
          <w:tcPr>
            <w:tcW w:w="18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4CAE340" w14:textId="77777777" w:rsidR="00BC67E8" w:rsidRDefault="00000000">
            <w:r>
              <w:rPr>
                <w:b/>
                <w:bCs/>
                <w:color w:val="FFFFFF"/>
                <w:sz w:val="19"/>
                <w:szCs w:val="19"/>
              </w:rPr>
              <w:t>Measured</w:t>
            </w:r>
          </w:p>
        </w:tc>
        <w:tc>
          <w:tcPr>
            <w:tcW w:w="45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67CDFC5" w14:textId="77777777" w:rsidR="00BC67E8" w:rsidRDefault="00000000">
            <w:r>
              <w:rPr>
                <w:b/>
                <w:bCs/>
                <w:color w:val="FFFFFF"/>
                <w:sz w:val="19"/>
                <w:szCs w:val="19"/>
              </w:rPr>
              <w:t>Complexity</w:t>
            </w:r>
          </w:p>
        </w:tc>
      </w:tr>
      <w:tr w:rsidR="00BC67E8" w14:paraId="2BBAB3AF"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0E0D811" w14:textId="77777777" w:rsidR="00BC67E8" w:rsidRDefault="00000000">
            <w:r>
              <w:rPr>
                <w:sz w:val="19"/>
                <w:szCs w:val="19"/>
              </w:rPr>
              <w:t>ingest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CCDF58A" w14:textId="77777777" w:rsidR="00BC67E8" w:rsidRDefault="00000000">
            <w:r>
              <w:rPr>
                <w:sz w:val="19"/>
                <w:szCs w:val="19"/>
              </w:rPr>
              <w:t xml:space="preserve">10.5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451A884" w14:textId="77777777" w:rsidR="00BC67E8" w:rsidRDefault="00000000">
            <w:r>
              <w:rPr>
                <w:sz w:val="19"/>
                <w:szCs w:val="19"/>
              </w:rPr>
              <w:t>O(rows) stream + mask</w:t>
            </w:r>
          </w:p>
        </w:tc>
      </w:tr>
      <w:tr w:rsidR="00BC67E8" w14:paraId="7FD8A722"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8C1159" w14:textId="77777777" w:rsidR="00BC67E8" w:rsidRDefault="00000000">
            <w:proofErr w:type="spellStart"/>
            <w:r>
              <w:rPr>
                <w:sz w:val="19"/>
                <w:szCs w:val="19"/>
              </w:rPr>
              <w:t>validate_masking_leak</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C8255D3" w14:textId="77777777" w:rsidR="00BC67E8" w:rsidRDefault="00000000">
            <w:r>
              <w:rPr>
                <w:sz w:val="19"/>
                <w:szCs w:val="19"/>
              </w:rPr>
              <w:t xml:space="preserve">5.8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237F55" w14:textId="77777777" w:rsidR="00BC67E8" w:rsidRDefault="00000000">
            <w:r>
              <w:rPr>
                <w:sz w:val="19"/>
                <w:szCs w:val="19"/>
              </w:rPr>
              <w:t>O(cells) regex + Luhn</w:t>
            </w:r>
          </w:p>
        </w:tc>
      </w:tr>
      <w:tr w:rsidR="00BC67E8" w14:paraId="76B9262F"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590B997" w14:textId="77777777" w:rsidR="00BC67E8" w:rsidRDefault="00000000">
            <w:proofErr w:type="spellStart"/>
            <w:r>
              <w:rPr>
                <w:sz w:val="19"/>
                <w:szCs w:val="19"/>
              </w:rPr>
              <w:t>build_graph</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C2CA19D" w14:textId="77777777" w:rsidR="00BC67E8" w:rsidRDefault="00000000">
            <w:r>
              <w:rPr>
                <w:sz w:val="19"/>
                <w:szCs w:val="19"/>
              </w:rPr>
              <w:t xml:space="preserve">6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740A9A7" w14:textId="77777777" w:rsidR="00BC67E8" w:rsidRDefault="00000000">
            <w:r>
              <w:rPr>
                <w:sz w:val="19"/>
                <w:szCs w:val="19"/>
              </w:rPr>
              <w:t>O(V+E) construction</w:t>
            </w:r>
          </w:p>
        </w:tc>
      </w:tr>
      <w:tr w:rsidR="00BC67E8" w14:paraId="672DB397"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FAD3F5" w14:textId="77777777" w:rsidR="00BC67E8" w:rsidRDefault="00000000">
            <w:proofErr w:type="spellStart"/>
            <w:r>
              <w:rPr>
                <w:sz w:val="19"/>
                <w:szCs w:val="19"/>
              </w:rPr>
              <w:t>condense_to_dag</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A233A6" w14:textId="77777777" w:rsidR="00BC67E8" w:rsidRDefault="00000000">
            <w:r>
              <w:rPr>
                <w:sz w:val="19"/>
                <w:szCs w:val="19"/>
              </w:rPr>
              <w:t xml:space="preserve">3.5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A43262" w14:textId="77777777" w:rsidR="00BC67E8" w:rsidRDefault="00000000">
            <w:r>
              <w:rPr>
                <w:sz w:val="19"/>
                <w:szCs w:val="19"/>
              </w:rPr>
              <w:t>O(V+E) Tarjan SCC</w:t>
            </w:r>
          </w:p>
        </w:tc>
      </w:tr>
      <w:tr w:rsidR="00BC67E8" w14:paraId="0BB7F3B1"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F4F8776" w14:textId="77777777" w:rsidR="00BC67E8" w:rsidRDefault="00000000">
            <w:r>
              <w:rPr>
                <w:sz w:val="19"/>
                <w:szCs w:val="19"/>
              </w:rPr>
              <w:t>score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0CB162" w14:textId="77777777" w:rsidR="00BC67E8" w:rsidRDefault="00000000">
            <w:r>
              <w:rPr>
                <w:sz w:val="19"/>
                <w:szCs w:val="19"/>
              </w:rPr>
              <w:t xml:space="preserve">15.6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6FDA536" w14:textId="77777777" w:rsidR="00BC67E8" w:rsidRDefault="00000000">
            <w:r>
              <w:rPr>
                <w:sz w:val="19"/>
                <w:szCs w:val="19"/>
              </w:rPr>
              <w:t>O(V·E) Brandes → pivot-sampled at scale</w:t>
            </w:r>
          </w:p>
        </w:tc>
      </w:tr>
      <w:tr w:rsidR="00BC67E8" w14:paraId="2332C217"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0C966F" w14:textId="77777777" w:rsidR="00BC67E8" w:rsidRDefault="00000000">
            <w:r>
              <w:rPr>
                <w:sz w:val="19"/>
                <w:szCs w:val="19"/>
              </w:rPr>
              <w:t>analytics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F3DE98" w14:textId="77777777" w:rsidR="00BC67E8" w:rsidRDefault="00000000">
            <w:r>
              <w:rPr>
                <w:sz w:val="19"/>
                <w:szCs w:val="19"/>
              </w:rPr>
              <w:t xml:space="preserve">45.5 </w:t>
            </w:r>
            <w:proofErr w:type="spellStart"/>
            <w:r>
              <w:rPr>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AF1E85" w14:textId="77777777" w:rsidR="00BC67E8" w:rsidRDefault="00000000">
            <w:r>
              <w:rPr>
                <w:sz w:val="19"/>
                <w:szCs w:val="19"/>
              </w:rPr>
              <w:t xml:space="preserve">O(S·(V+E)) </w:t>
            </w:r>
            <w:proofErr w:type="spellStart"/>
            <w:r>
              <w:rPr>
                <w:sz w:val="19"/>
                <w:szCs w:val="19"/>
              </w:rPr>
              <w:t>memoized</w:t>
            </w:r>
            <w:proofErr w:type="spellEnd"/>
            <w:r>
              <w:rPr>
                <w:sz w:val="19"/>
                <w:szCs w:val="19"/>
              </w:rPr>
              <w:t xml:space="preserve"> reachability</w:t>
            </w:r>
          </w:p>
        </w:tc>
      </w:tr>
      <w:tr w:rsidR="00BC67E8" w14:paraId="3CE93D61"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60" w:type="dxa"/>
              <w:left w:w="110" w:type="dxa"/>
              <w:bottom w:w="60" w:type="dxa"/>
              <w:right w:w="110" w:type="dxa"/>
            </w:tcMar>
          </w:tcPr>
          <w:p w14:paraId="6D4CA3CD" w14:textId="77777777" w:rsidR="00BC67E8" w:rsidRDefault="00000000">
            <w:r>
              <w:rPr>
                <w:b/>
                <w:bCs/>
                <w:sz w:val="19"/>
                <w:szCs w:val="19"/>
              </w:rPr>
              <w:t>end-to-end</w:t>
            </w:r>
          </w:p>
        </w:tc>
        <w:tc>
          <w:tcPr>
            <w:tcW w:w="1860" w:type="dxa"/>
            <w:tcBorders>
              <w:top w:val="single" w:sz="1" w:space="0" w:color="CCCCCC"/>
              <w:left w:val="single" w:sz="1" w:space="0" w:color="CCCCCC"/>
              <w:bottom w:val="single" w:sz="1" w:space="0" w:color="CCCCCC"/>
              <w:right w:val="single" w:sz="1" w:space="0" w:color="CCCCCC"/>
            </w:tcBorders>
            <w:shd w:val="clear" w:color="auto" w:fill="EEF4FF"/>
            <w:tcMar>
              <w:top w:w="60" w:type="dxa"/>
              <w:left w:w="110" w:type="dxa"/>
              <w:bottom w:w="60" w:type="dxa"/>
              <w:right w:w="110" w:type="dxa"/>
            </w:tcMar>
          </w:tcPr>
          <w:p w14:paraId="3034D933" w14:textId="77777777" w:rsidR="00BC67E8" w:rsidRDefault="00000000">
            <w:r>
              <w:rPr>
                <w:b/>
                <w:bCs/>
                <w:color w:val="C2362F"/>
                <w:sz w:val="19"/>
                <w:szCs w:val="19"/>
              </w:rPr>
              <w:t xml:space="preserve">86.9 </w:t>
            </w:r>
            <w:proofErr w:type="spellStart"/>
            <w:r>
              <w:rPr>
                <w:b/>
                <w:bCs/>
                <w:color w:val="C2362F"/>
                <w:sz w:val="19"/>
                <w:szCs w:val="19"/>
              </w:rPr>
              <w:t>ms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EEF4FF"/>
            <w:tcMar>
              <w:top w:w="60" w:type="dxa"/>
              <w:left w:w="110" w:type="dxa"/>
              <w:bottom w:w="60" w:type="dxa"/>
              <w:right w:w="110" w:type="dxa"/>
            </w:tcMar>
          </w:tcPr>
          <w:p w14:paraId="767D3864" w14:textId="77777777" w:rsidR="00BC67E8" w:rsidRDefault="00000000">
            <w:r>
              <w:rPr>
                <w:sz w:val="19"/>
                <w:szCs w:val="19"/>
              </w:rPr>
              <w:t xml:space="preserve">ingest → DAG → score → </w:t>
            </w:r>
            <w:proofErr w:type="spellStart"/>
            <w:r>
              <w:rPr>
                <w:sz w:val="19"/>
                <w:szCs w:val="19"/>
              </w:rPr>
              <w:t>analyze</w:t>
            </w:r>
            <w:proofErr w:type="spellEnd"/>
            <w:r>
              <w:rPr>
                <w:sz w:val="19"/>
                <w:szCs w:val="19"/>
              </w:rPr>
              <w:t xml:space="preserve"> → report</w:t>
            </w:r>
          </w:p>
        </w:tc>
      </w:tr>
    </w:tbl>
    <w:p w14:paraId="5AE47F30" w14:textId="77777777" w:rsidR="00BC67E8" w:rsidRDefault="00000000">
      <w:pPr>
        <w:pStyle w:val="Heading2"/>
      </w:pPr>
      <w:r>
        <w:t>Does the ranking depend on the weights?</w:t>
      </w:r>
    </w:p>
    <w:p w14:paraId="0AF0432F" w14:textId="77777777" w:rsidR="00BC67E8" w:rsidRDefault="00000000">
      <w:pPr>
        <w:spacing w:after="120" w:line="276" w:lineRule="auto"/>
      </w:pPr>
      <w:r>
        <w:t xml:space="preserve">The composite weights — 0.40/0.30/0.20/0.10 — are stress-tested rather than assumed. Every PAN-carrying system is re-ranked under alternative weightings and compared by Spearman ρ over the </w:t>
      </w:r>
      <w:r>
        <w:rPr>
          <w:i/>
          <w:iCs/>
        </w:rPr>
        <w:t>full</w:t>
      </w:r>
      <w:r>
        <w:t xml:space="preserve"> set (not just the base top-N, which would hide reshuffles). Mean rank correlation is </w:t>
      </w:r>
      <w:r>
        <w:rPr>
          <w:b/>
          <w:bCs/>
        </w:rPr>
        <w:t>ρ 0.97</w:t>
      </w:r>
      <w:r>
        <w:t>; the worst-case correlation is 0.88 (Source-heavy). The order is broadly stable, and where it does move the table names the reweighting responsible — the conclusion is structural, with its sensitivities stated rather than hidden.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300"/>
        <w:gridCol w:w="3760"/>
      </w:tblGrid>
      <w:tr w:rsidR="00BC67E8" w14:paraId="4267DBA2"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3E4E2762" w14:textId="77777777" w:rsidR="00BC67E8" w:rsidRDefault="00000000">
            <w:r>
              <w:rPr>
                <w:b/>
                <w:bCs/>
                <w:color w:val="FFFFFF"/>
                <w:sz w:val="19"/>
                <w:szCs w:val="19"/>
              </w:rPr>
              <w:t>Weighting (</w:t>
            </w:r>
            <w:proofErr w:type="spellStart"/>
            <w:r>
              <w:rPr>
                <w:b/>
                <w:bCs/>
                <w:color w:val="FFFFFF"/>
                <w:sz w:val="19"/>
                <w:szCs w:val="19"/>
              </w:rPr>
              <w:t>sens</w:t>
            </w:r>
            <w:proofErr w:type="spellEnd"/>
            <w:r>
              <w:rPr>
                <w:b/>
                <w:bCs/>
                <w:color w:val="FFFFFF"/>
                <w:sz w:val="19"/>
                <w:szCs w:val="19"/>
              </w:rPr>
              <w:t>/reach/</w:t>
            </w:r>
            <w:proofErr w:type="spellStart"/>
            <w:r>
              <w:rPr>
                <w:b/>
                <w:bCs/>
                <w:color w:val="FFFFFF"/>
                <w:sz w:val="19"/>
                <w:szCs w:val="19"/>
              </w:rPr>
              <w:t>betw</w:t>
            </w:r>
            <w:proofErr w:type="spellEnd"/>
            <w:r>
              <w:rPr>
                <w:b/>
                <w:bCs/>
                <w:color w:val="FFFFFF"/>
                <w:sz w:val="19"/>
                <w:szCs w:val="19"/>
              </w:rPr>
              <w:t>/</w:t>
            </w:r>
            <w:proofErr w:type="spellStart"/>
            <w:r>
              <w:rPr>
                <w:b/>
                <w:bCs/>
                <w:color w:val="FFFFFF"/>
                <w:sz w:val="19"/>
                <w:szCs w:val="19"/>
              </w:rPr>
              <w:t>src</w:t>
            </w:r>
            <w:proofErr w:type="spellEnd"/>
            <w:r>
              <w:rPr>
                <w:b/>
                <w:bCs/>
                <w:color w:val="FFFFFF"/>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5749B51D" w14:textId="77777777" w:rsidR="00BC67E8" w:rsidRDefault="00000000">
            <w:r>
              <w:rPr>
                <w:b/>
                <w:bCs/>
                <w:color w:val="FFFFFF"/>
                <w:sz w:val="19"/>
                <w:szCs w:val="19"/>
              </w:rPr>
              <w:t>ρ</w:t>
            </w:r>
          </w:p>
        </w:tc>
        <w:tc>
          <w:tcPr>
            <w:tcW w:w="13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1B6038F" w14:textId="77777777" w:rsidR="00BC67E8" w:rsidRDefault="00000000">
            <w:r>
              <w:rPr>
                <w:b/>
                <w:bCs/>
                <w:color w:val="FFFFFF"/>
                <w:sz w:val="19"/>
                <w:szCs w:val="19"/>
              </w:rPr>
              <w:t>Top-5 held</w:t>
            </w:r>
          </w:p>
        </w:tc>
        <w:tc>
          <w:tcPr>
            <w:tcW w:w="37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7EB35F9C" w14:textId="77777777" w:rsidR="00BC67E8" w:rsidRDefault="00000000">
            <w:r>
              <w:rPr>
                <w:b/>
                <w:bCs/>
                <w:color w:val="FFFFFF"/>
                <w:sz w:val="19"/>
                <w:szCs w:val="19"/>
              </w:rPr>
              <w:t>Top-5 distributors by risk</w:t>
            </w:r>
          </w:p>
        </w:tc>
      </w:tr>
      <w:tr w:rsidR="00BC67E8" w14:paraId="4FD2830A"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561A859" w14:textId="77777777" w:rsidR="00BC67E8" w:rsidRDefault="00000000">
            <w:r>
              <w:rPr>
                <w:b/>
                <w:bCs/>
                <w:sz w:val="19"/>
                <w:szCs w:val="19"/>
              </w:rPr>
              <w:t>Base (0.40/0.30/0.20/0.10)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E8437A6" w14:textId="77777777" w:rsidR="00BC67E8" w:rsidRDefault="00000000">
            <w:r>
              <w:rPr>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157A290" w14:textId="77777777" w:rsidR="00BC67E8" w:rsidRDefault="00000000">
            <w:r>
              <w:rPr>
                <w:sz w:val="19"/>
                <w:szCs w:val="19"/>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A043E30" w14:textId="77777777" w:rsidR="00BC67E8" w:rsidRDefault="00000000">
            <w:r>
              <w:rPr>
                <w:sz w:val="19"/>
                <w:szCs w:val="19"/>
              </w:rPr>
              <w:t>DFRQ, HSUER, KFNQL, LCFB, LOUMA</w:t>
            </w:r>
          </w:p>
        </w:tc>
      </w:tr>
      <w:tr w:rsidR="00BC67E8" w14:paraId="6F58EF82"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F9FB09" w14:textId="77777777" w:rsidR="00BC67E8" w:rsidRDefault="00000000">
            <w:r>
              <w:rPr>
                <w:b/>
                <w:bCs/>
                <w:sz w:val="19"/>
                <w:szCs w:val="19"/>
              </w:rPr>
              <w:t>Equal (0.25/0.25/0.25/0.25)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207164" w14:textId="77777777" w:rsidR="00BC67E8" w:rsidRDefault="00000000">
            <w:r>
              <w:rPr>
                <w:sz w:val="19"/>
                <w:szCs w:val="19"/>
              </w:rPr>
              <w:t>0.97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AB0377" w14:textId="77777777" w:rsidR="00BC67E8" w:rsidRDefault="00000000">
            <w:r>
              <w:rPr>
                <w:sz w:val="19"/>
                <w:szCs w:val="19"/>
              </w:rPr>
              <w:t>5/5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B0A28F" w14:textId="77777777" w:rsidR="00BC67E8" w:rsidRDefault="00000000">
            <w:r>
              <w:rPr>
                <w:sz w:val="19"/>
                <w:szCs w:val="19"/>
              </w:rPr>
              <w:t>DFRQ, HSUER, KFNQL, LCFB, LOUMA</w:t>
            </w:r>
          </w:p>
        </w:tc>
      </w:tr>
      <w:tr w:rsidR="00BC67E8" w14:paraId="683F86FE"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1E94AD5" w14:textId="77777777" w:rsidR="00BC67E8" w:rsidRDefault="00000000">
            <w:r>
              <w:rPr>
                <w:b/>
                <w:bCs/>
                <w:sz w:val="19"/>
                <w:szCs w:val="19"/>
              </w:rPr>
              <w:t>Sensitivity-heavy (0.55/0.20/0.15/0.10)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DE8A9EB" w14:textId="77777777" w:rsidR="00BC67E8" w:rsidRDefault="00000000">
            <w:r>
              <w:rPr>
                <w:sz w:val="19"/>
                <w:szCs w:val="19"/>
              </w:rPr>
              <w:t>0.99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1CB5C5C" w14:textId="77777777" w:rsidR="00BC67E8" w:rsidRDefault="00000000">
            <w:r>
              <w:rPr>
                <w:sz w:val="19"/>
                <w:szCs w:val="19"/>
              </w:rPr>
              <w:t>5/5</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1A313E9" w14:textId="77777777" w:rsidR="00BC67E8" w:rsidRDefault="00000000">
            <w:r>
              <w:rPr>
                <w:sz w:val="19"/>
                <w:szCs w:val="19"/>
              </w:rPr>
              <w:t>DFRQ, HSUER, KFNQL, LCFB, LOUMA</w:t>
            </w:r>
          </w:p>
        </w:tc>
      </w:tr>
      <w:tr w:rsidR="00BC67E8" w14:paraId="6A976E63"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2AA4B3" w14:textId="77777777" w:rsidR="00BC67E8" w:rsidRDefault="00000000">
            <w:r>
              <w:rPr>
                <w:b/>
                <w:bCs/>
                <w:sz w:val="19"/>
                <w:szCs w:val="19"/>
              </w:rPr>
              <w:t>Reach-heavy (0.20/0.55/0.15/0.10)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FD57F2" w14:textId="77777777" w:rsidR="00BC67E8" w:rsidRDefault="00000000">
            <w:r>
              <w:rPr>
                <w:sz w:val="19"/>
                <w:szCs w:val="19"/>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23AE7E" w14:textId="77777777" w:rsidR="00BC67E8" w:rsidRDefault="00000000">
            <w:r>
              <w:rPr>
                <w:sz w:val="19"/>
                <w:szCs w:val="19"/>
              </w:rPr>
              <w:t>5/5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E9C780" w14:textId="77777777" w:rsidR="00BC67E8" w:rsidRDefault="00000000">
            <w:r>
              <w:rPr>
                <w:sz w:val="19"/>
                <w:szCs w:val="19"/>
              </w:rPr>
              <w:t>DFRQ, HSUER, KFNQL, LCFB, LOUMA</w:t>
            </w:r>
          </w:p>
        </w:tc>
      </w:tr>
      <w:tr w:rsidR="00BC67E8" w14:paraId="799FE09E"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E72C1FA" w14:textId="77777777" w:rsidR="00BC67E8" w:rsidRDefault="00000000">
            <w:r>
              <w:rPr>
                <w:b/>
                <w:bCs/>
                <w:sz w:val="19"/>
                <w:szCs w:val="19"/>
              </w:rPr>
              <w:t>Betweenness-heavy (0.20/0.20/0.50/0.10)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38870E2" w14:textId="77777777" w:rsidR="00BC67E8" w:rsidRDefault="00000000">
            <w:r>
              <w:rPr>
                <w:sz w:val="19"/>
                <w:szCs w:val="19"/>
              </w:rPr>
              <w:t>1.00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45F5881" w14:textId="77777777" w:rsidR="00BC67E8" w:rsidRDefault="00000000">
            <w:r>
              <w:rPr>
                <w:b/>
                <w:bCs/>
                <w:color w:val="C2362F"/>
                <w:sz w:val="19"/>
                <w:szCs w:val="19"/>
              </w:rPr>
              <w:t>0/5</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8D334DE" w14:textId="77777777" w:rsidR="00BC67E8" w:rsidRDefault="00000000">
            <w:r>
              <w:rPr>
                <w:sz w:val="19"/>
                <w:szCs w:val="19"/>
              </w:rPr>
              <w:t>8BKV, AMU, HPU, 8AQB, MYF (the relays)</w:t>
            </w:r>
          </w:p>
        </w:tc>
      </w:tr>
      <w:tr w:rsidR="00BC67E8" w14:paraId="18528D6D" w14:textId="77777777">
        <w:tblPrEx>
          <w:tblCellMar>
            <w:top w:w="0" w:type="dxa"/>
            <w:bottom w:w="0" w:type="dxa"/>
          </w:tblCellMar>
        </w:tblPrEx>
        <w:trPr>
          <w:cantSplit/>
        </w:trPr>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79018B" w14:textId="77777777" w:rsidR="00BC67E8" w:rsidRDefault="00000000">
            <w:r>
              <w:rPr>
                <w:b/>
                <w:bCs/>
                <w:sz w:val="19"/>
                <w:szCs w:val="19"/>
              </w:rPr>
              <w:t>Source-heavy (0.25/0.25/0.20/0.30)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3CD398" w14:textId="77777777" w:rsidR="00BC67E8" w:rsidRDefault="00000000">
            <w:r>
              <w:rPr>
                <w:b/>
                <w:bCs/>
                <w:color w:val="C2362F"/>
                <w:sz w:val="19"/>
                <w:szCs w:val="19"/>
              </w:rPr>
              <w:t>0.88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8E1422" w14:textId="77777777" w:rsidR="00BC67E8" w:rsidRDefault="00000000">
            <w:r>
              <w:rPr>
                <w:sz w:val="19"/>
                <w:szCs w:val="19"/>
              </w:rPr>
              <w:t>5/5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BA732BF" w14:textId="77777777" w:rsidR="00BC67E8" w:rsidRDefault="00000000">
            <w:r>
              <w:rPr>
                <w:sz w:val="19"/>
                <w:szCs w:val="19"/>
              </w:rPr>
              <w:t>DFRQ, HSUER, KFNQL, LCFB, LOUMA</w:t>
            </w:r>
          </w:p>
        </w:tc>
      </w:tr>
    </w:tbl>
    <w:p w14:paraId="32083F61" w14:textId="77777777" w:rsidR="00BC67E8" w:rsidRDefault="00000000">
      <w:pPr>
        <w:spacing w:before="80" w:after="120" w:line="276" w:lineRule="auto"/>
      </w:pPr>
      <w:r>
        <w:t xml:space="preserve">The one revealing case is Betweenness-heavy: rank correlation is a perfect 1.00, yet 0/5 of the base top-5 are held — because under that weighting the top of the list becomes the high-traffic relays </w:t>
      </w:r>
      <w:r>
        <w:lastRenderedPageBreak/>
        <w:t>(8BKV, AMU, HPU…) rather than the true sources. That is the next theme, and it is reported, not hidden.</w:t>
      </w:r>
    </w:p>
    <w:p w14:paraId="0174293C" w14:textId="77777777" w:rsidR="00BC67E8" w:rsidRDefault="00000000">
      <w:pPr>
        <w:pStyle w:val="Heading2"/>
      </w:pPr>
      <w:r>
        <w:t>Sources vs relays — where tokenization pays</w:t>
      </w:r>
    </w:p>
    <w:p w14:paraId="605E90BA" w14:textId="77777777" w:rsidR="00BC67E8" w:rsidRDefault="00000000">
      <w:pPr>
        <w:spacing w:after="120" w:line="276" w:lineRule="auto"/>
      </w:pPr>
      <w:r>
        <w:t xml:space="preserve">A scatter plots composite risk (vertical) against how much PAN traffic merely routes through a system (betweenness, horizontal). Systems far to the right are </w:t>
      </w:r>
      <w:r>
        <w:rPr>
          <w:b/>
          <w:bCs/>
        </w:rPr>
        <w:t>relays</w:t>
      </w:r>
      <w:r>
        <w:t xml:space="preserve"> — heavily trafficked, but tokenizing them frees nothing (the block-set comparison proves the top-conduit set descopes 0); they are </w:t>
      </w:r>
      <w:r>
        <w:rPr>
          <w:b/>
          <w:bCs/>
        </w:rPr>
        <w:t>segmentation</w:t>
      </w:r>
      <w:r>
        <w:t xml:space="preserve"> candidates instead. The tokenization budget belongs to the true sources, wherever they sit. Cut vertices are marked as choke points — 131 in all, where severing one cuts clear PAN to a whole branch (for example LWDG, JCKFR, KAUR, 8T3K, MDKM, KLR, WMYOB, TGGHT, 8CT1, JLVLI, FOO, ZCQO).</w:t>
      </w:r>
    </w:p>
    <w:tbl>
      <w:tblPr>
        <w:tblW w:w="9360" w:type="dxa"/>
        <w:tblCellMar>
          <w:left w:w="10" w:type="dxa"/>
          <w:right w:w="10" w:type="dxa"/>
        </w:tblCellMar>
        <w:tblLook w:val="04A0" w:firstRow="1" w:lastRow="0" w:firstColumn="1" w:lastColumn="0" w:noHBand="0" w:noVBand="1"/>
      </w:tblPr>
      <w:tblGrid>
        <w:gridCol w:w="9360"/>
      </w:tblGrid>
      <w:tr w:rsidR="00BC67E8" w14:paraId="70E9A763"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26E316AD" w14:textId="77777777" w:rsidR="00BC67E8" w:rsidRDefault="00000000">
            <w:pPr>
              <w:spacing w:after="120" w:line="276" w:lineRule="auto"/>
            </w:pPr>
            <w:r>
              <w:rPr>
                <w:b/>
                <w:bCs/>
                <w:color w:val="0E7C4A"/>
              </w:rPr>
              <w:t xml:space="preserve">Why it is defensible: </w:t>
            </w:r>
            <w:r>
              <w:t>every number on this tab is named, bounded, and tied to a rule, a statistic, or a citation; the language model never computes any of them. The weight sensitivity is measured over the full 543-system set rather than a flattering top-N, and each pipeline stage carries its own measured time and stated complexity — the engine is auditable end to end, not asserted to be fast.</w:t>
            </w:r>
          </w:p>
        </w:tc>
      </w:tr>
    </w:tbl>
    <w:p w14:paraId="4EC7782D" w14:textId="77777777" w:rsidR="00BC67E8" w:rsidRDefault="00000000">
      <w:r>
        <w:br w:type="page"/>
      </w:r>
    </w:p>
    <w:p w14:paraId="555A2FE3" w14:textId="77777777" w:rsidR="00BC67E8" w:rsidRDefault="00000000">
      <w:pPr>
        <w:pStyle w:val="Heading1"/>
      </w:pPr>
      <w:bookmarkStart w:id="14" w:name="ask"/>
      <w:r>
        <w:lastRenderedPageBreak/>
        <w:t>14.  Ask — query the analysis in plain language</w:t>
      </w:r>
      <w:bookmarkEnd w:id="14"/>
    </w:p>
    <w:p w14:paraId="7FEBF3A0" w14:textId="77777777" w:rsidR="00BC67E8" w:rsidRDefault="00000000">
      <w:pPr>
        <w:spacing w:after="120" w:line="276" w:lineRule="auto"/>
      </w:pPr>
      <w:r>
        <w:rPr>
          <w:b/>
          <w:bCs/>
        </w:rPr>
        <w:t xml:space="preserve">Tab: Ask.  </w:t>
      </w:r>
      <w:r>
        <w:t>A question box over the computed analysis only. Common questions are answered deterministically from the graph and scores — there is no model in that path, so they cannot hallucinate — while open-ended ones use the language model constrained to the already-computed facts. Every answer cites the systems and metrics it drew on.</w:t>
      </w:r>
    </w:p>
    <w:p w14:paraId="19EE2B00" w14:textId="77777777" w:rsidR="00BC67E8" w:rsidRDefault="00000000">
      <w:pPr>
        <w:pStyle w:val="Heading2"/>
      </w:pPr>
      <w:r>
        <w:t>A worked question</w:t>
      </w:r>
    </w:p>
    <w:p w14:paraId="60F46BCD" w14:textId="77777777" w:rsidR="00BC67E8" w:rsidRDefault="00000000">
      <w:pPr>
        <w:spacing w:after="120" w:line="276" w:lineRule="auto"/>
      </w:pPr>
      <w:r>
        <w:t xml:space="preserve">Asked </w:t>
      </w:r>
      <w:r>
        <w:rPr>
          <w:i/>
          <w:iCs/>
        </w:rPr>
        <w:t>“What happens if we tokenize PAN at CTNMM?”</w:t>
      </w:r>
      <w:r>
        <w:t xml:space="preserve"> the analyst replies that CTNMM is a PAN distributor reaching 1,817 systems, 1 of which is fed only by it; tokenizing PAN at CTNMM (so it emits CRN instead of clear PAN) descopes that 1 system with no other clear-PAN parent, while systems with multiple PAN parents descope only once every upstream sends CRN, and systems that must de-tokenize via centralized RISE/APG services remain in the CDE. The answer is tagged with the system it used (CTNMM) — the same numbers shown on Block &amp; Benefit and the Flow Graph simulator.</w:t>
      </w:r>
    </w:p>
    <w:p w14:paraId="1BD87848" w14:textId="77777777" w:rsidR="00BC67E8" w:rsidRDefault="00000000">
      <w:pPr>
        <w:pStyle w:val="Heading2"/>
      </w:pPr>
      <w:r>
        <w:t>What it can answer</w:t>
      </w:r>
    </w:p>
    <w:p w14:paraId="5A8B2FB5" w14:textId="77777777" w:rsidR="00BC67E8" w:rsidRDefault="00000000">
      <w:pPr>
        <w:pStyle w:val="ListParagraph"/>
        <w:numPr>
          <w:ilvl w:val="0"/>
          <w:numId w:val="3"/>
        </w:numPr>
        <w:spacing w:after="60" w:line="264" w:lineRule="auto"/>
      </w:pPr>
      <w:r>
        <w:t>Scope — totals and the metadata-confirmed vs inferred-only split.</w:t>
      </w:r>
    </w:p>
    <w:p w14:paraId="28B20C85" w14:textId="77777777" w:rsidR="00BC67E8" w:rsidRDefault="00000000">
      <w:pPr>
        <w:pStyle w:val="ListParagraph"/>
        <w:numPr>
          <w:ilvl w:val="0"/>
          <w:numId w:val="3"/>
        </w:numPr>
        <w:spacing w:after="60" w:line="264" w:lineRule="auto"/>
      </w:pPr>
      <w:r>
        <w:t>Heavy hitters — the biggest PAN distributors by downstream reach.</w:t>
      </w:r>
    </w:p>
    <w:p w14:paraId="51971505" w14:textId="77777777" w:rsidR="00BC67E8" w:rsidRDefault="00000000">
      <w:pPr>
        <w:pStyle w:val="ListParagraph"/>
        <w:numPr>
          <w:ilvl w:val="0"/>
          <w:numId w:val="3"/>
        </w:numPr>
        <w:spacing w:after="60" w:line="264" w:lineRule="auto"/>
      </w:pPr>
      <w:r>
        <w:t>Hidden PCI — systems BAM missed but Splunk caught.</w:t>
      </w:r>
    </w:p>
    <w:p w14:paraId="2C0E3E54" w14:textId="77777777" w:rsidR="00BC67E8" w:rsidRDefault="00000000">
      <w:pPr>
        <w:pStyle w:val="ListParagraph"/>
        <w:numPr>
          <w:ilvl w:val="0"/>
          <w:numId w:val="3"/>
        </w:numPr>
        <w:spacing w:after="60" w:line="264" w:lineRule="auto"/>
      </w:pPr>
      <w:r>
        <w:t>A system — name an ID (e.g. 8CCF) for its risk, scope basis, and lineage.</w:t>
      </w:r>
    </w:p>
    <w:p w14:paraId="3979EA5E" w14:textId="77777777" w:rsidR="00BC67E8" w:rsidRDefault="00000000">
      <w:pPr>
        <w:pStyle w:val="ListParagraph"/>
        <w:numPr>
          <w:ilvl w:val="0"/>
          <w:numId w:val="3"/>
        </w:numPr>
        <w:spacing w:after="60" w:line="264" w:lineRule="auto"/>
      </w:pPr>
      <w:r>
        <w:t>Tokenization — “what if we tokenize X” and the descope it yields.</w:t>
      </w:r>
    </w:p>
    <w:tbl>
      <w:tblPr>
        <w:tblW w:w="9360" w:type="dxa"/>
        <w:tblCellMar>
          <w:left w:w="10" w:type="dxa"/>
          <w:right w:w="10" w:type="dxa"/>
        </w:tblCellMar>
        <w:tblLook w:val="04A0" w:firstRow="1" w:lastRow="0" w:firstColumn="1" w:lastColumn="0" w:noHBand="0" w:noVBand="1"/>
      </w:tblPr>
      <w:tblGrid>
        <w:gridCol w:w="9360"/>
      </w:tblGrid>
      <w:tr w:rsidR="00BC67E8" w14:paraId="2A5AFAD2"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1520E76D" w14:textId="77777777" w:rsidR="00BC67E8" w:rsidRDefault="00000000">
            <w:pPr>
              <w:spacing w:after="120" w:line="276" w:lineRule="auto"/>
            </w:pPr>
            <w:r>
              <w:rPr>
                <w:b/>
                <w:bCs/>
                <w:color w:val="0E7C4A"/>
              </w:rPr>
              <w:t xml:space="preserve">Why it is defensible: </w:t>
            </w:r>
            <w:r>
              <w:t>this is the hybrid-intelligence boundary made interactive. Routine questions are served straight from the deterministic results, so they are reproducible and cannot be fabricated; open-ended questions still go through the model, but bound to the computed facts and required to cite the systems and metrics behind the answer. The model narrates — it never computes.</w:t>
            </w:r>
          </w:p>
        </w:tc>
      </w:tr>
    </w:tbl>
    <w:p w14:paraId="7F5502EE" w14:textId="77777777" w:rsidR="00BC67E8" w:rsidRDefault="00000000">
      <w:r>
        <w:br w:type="page"/>
      </w:r>
    </w:p>
    <w:p w14:paraId="7B5E70F3" w14:textId="77777777" w:rsidR="00BC67E8" w:rsidRDefault="00000000">
      <w:pPr>
        <w:pStyle w:val="Heading1"/>
      </w:pPr>
      <w:bookmarkStart w:id="15" w:name="reports"/>
      <w:r>
        <w:lastRenderedPageBreak/>
        <w:t xml:space="preserve">15.  Reports &amp; data pack — the downloadable evidence </w:t>
      </w:r>
      <w:proofErr w:type="gramStart"/>
      <w:r>
        <w:t>bundle</w:t>
      </w:r>
      <w:bookmarkEnd w:id="15"/>
      <w:proofErr w:type="gramEnd"/>
    </w:p>
    <w:p w14:paraId="71200A4B" w14:textId="77777777" w:rsidR="00BC67E8" w:rsidRDefault="00000000">
      <w:pPr>
        <w:spacing w:after="120" w:line="276" w:lineRule="auto"/>
      </w:pPr>
      <w:r>
        <w:rPr>
          <w:b/>
          <w:bCs/>
        </w:rPr>
        <w:t xml:space="preserve">Tab: Reports / Downloads.  </w:t>
      </w:r>
      <w:r>
        <w:t xml:space="preserve">One analysis run emits two take-away artifacts: an executive PDF for the narrative and an Excel data pack for the tables behind it. Both are regenerated from the same run on the real ~4,000-system dataset — the PDF generated 2026-06-13 13:02 UTC, the pack 13:03 UTC — so every figure in </w:t>
      </w:r>
      <w:proofErr w:type="gramStart"/>
      <w:r>
        <w:t>either traces</w:t>
      </w:r>
      <w:proofErr w:type="gramEnd"/>
      <w:r>
        <w:t xml:space="preserve"> back to the same live UI numbers.</w:t>
      </w:r>
    </w:p>
    <w:p w14:paraId="7537CE5D" w14:textId="77777777" w:rsidR="00BC67E8" w:rsidRDefault="00000000">
      <w:pPr>
        <w:pStyle w:val="Heading2"/>
      </w:pPr>
      <w:r>
        <w:t>pci-sentinel-report.pdf — the executive narrative</w:t>
      </w:r>
    </w:p>
    <w:p w14:paraId="78F4AE02" w14:textId="77777777" w:rsidR="00BC67E8" w:rsidRDefault="00000000">
      <w:pPr>
        <w:spacing w:after="120" w:line="276" w:lineRule="auto"/>
      </w:pPr>
      <w:r>
        <w:t xml:space="preserve">An eleven-page report that opens on the headline KPI strip — 1,866 systems exposed to clear PAN, 85 hidden PCI, 2 cycle clusters resolved, top intervention CTNMM — and a plain-language </w:t>
      </w:r>
      <w:r>
        <w:rPr>
          <w:i/>
          <w:iCs/>
        </w:rPr>
        <w:t>what to do next</w:t>
      </w:r>
      <w:r>
        <w:t>: tokenize CTNMM first; investigate the 85 systems BAM never flagged (starting with DAU, which passes leaked PAN to 1,816 more); plan RISE/APG onboarding for the 40 systems that genuinely need the real card number; and drive scope from 1,866 toward the 124-system floor. It then walks the same evidence the UI shows — a waffle where each square is about 11 systems (1,742 can leave scope, 124 stay), the audit-scope economics, an executive summary, an AI decision memo written as deterministic narration, scope-reduction and audit-effort bars, the optimal-vs-greedy curve and greedy plan, the clean-stream bubble chart, the requirement-family table, the PAN data-flow graph, the heavy-hitter and segmentation tables, and a decision dashboard.</w:t>
      </w:r>
    </w:p>
    <w:tbl>
      <w:tblPr>
        <w:tblW w:w="9360" w:type="dxa"/>
        <w:tblCellMar>
          <w:left w:w="10" w:type="dxa"/>
          <w:right w:w="10" w:type="dxa"/>
        </w:tblCellMar>
        <w:tblLook w:val="04A0" w:firstRow="1" w:lastRow="0" w:firstColumn="1" w:lastColumn="0" w:noHBand="0" w:noVBand="1"/>
      </w:tblPr>
      <w:tblGrid>
        <w:gridCol w:w="9360"/>
      </w:tblGrid>
      <w:tr w:rsidR="00BC67E8" w14:paraId="54F14C73" w14:textId="77777777">
        <w:tblPrEx>
          <w:tblCellMar>
            <w:top w:w="0" w:type="dxa"/>
            <w:bottom w:w="0" w:type="dxa"/>
          </w:tblCellMar>
        </w:tblPrEx>
        <w:trPr>
          <w:cantSplit/>
        </w:trPr>
        <w:tc>
          <w:tcPr>
            <w:tcW w:w="9360" w:type="dxa"/>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5DC4760A" w14:textId="77777777" w:rsidR="00BC67E8" w:rsidRDefault="00000000">
            <w:pPr>
              <w:spacing w:after="120" w:line="276" w:lineRule="auto"/>
            </w:pPr>
            <w:r>
              <w:rPr>
                <w:b/>
                <w:bCs/>
                <w:color w:val="0E7C4A"/>
              </w:rPr>
              <w:t xml:space="preserve">Why it is defensible: </w:t>
            </w:r>
            <w:r>
              <w:t>the PDF asserts nothing the engine did not compute. The decision-memo section is labelled deterministic narration, the economics carry their rate assumptions on the page, and inferred scope is held separate from BAM-confirmed scope throughout — the same discipline as the live tabs, in a form a judge or assessor can keep.</w:t>
            </w:r>
          </w:p>
        </w:tc>
      </w:tr>
    </w:tbl>
    <w:p w14:paraId="480ECA6B" w14:textId="77777777" w:rsidR="00BC67E8" w:rsidRDefault="00000000">
      <w:pPr>
        <w:pStyle w:val="Heading2"/>
      </w:pPr>
      <w:r>
        <w:t>pci-sentinel-data-pack.xlsx — the auditable tables</w:t>
      </w:r>
    </w:p>
    <w:p w14:paraId="7A784143" w14:textId="77777777" w:rsidR="00BC67E8" w:rsidRDefault="00000000">
      <w:pPr>
        <w:spacing w:after="120" w:line="276" w:lineRule="auto"/>
      </w:pPr>
      <w:r>
        <w:t>A thirteen-sheet workbook holding the numbers behind every figure, so a reviewer can trace any headline back to its rows. Each sheet maps to a surface already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327"/>
        <w:gridCol w:w="6989"/>
        <w:gridCol w:w="22"/>
      </w:tblGrid>
      <w:tr w:rsidR="00BC67E8" w14:paraId="428059E7" w14:textId="77777777">
        <w:tblPrEx>
          <w:tblCellMar>
            <w:top w:w="0" w:type="dxa"/>
            <w:bottom w:w="0" w:type="dxa"/>
          </w:tblCellMar>
        </w:tblPrEx>
        <w:trPr>
          <w:gridAfter w:val="1"/>
          <w:wAfter w:w="22" w:type="dxa"/>
          <w:tblHeader/>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726C91BC" w14:textId="77777777" w:rsidR="00BC67E8" w:rsidRDefault="00000000">
            <w:r>
              <w:rPr>
                <w:b/>
                <w:bCs/>
                <w:color w:val="FFFFFF"/>
                <w:sz w:val="19"/>
                <w:szCs w:val="19"/>
              </w:rPr>
              <w:t>Sheet</w:t>
            </w:r>
          </w:p>
        </w:tc>
        <w:tc>
          <w:tcPr>
            <w:tcW w:w="701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4A1FD6CD" w14:textId="77777777" w:rsidR="00BC67E8" w:rsidRDefault="00000000">
            <w:r>
              <w:rPr>
                <w:b/>
                <w:bCs/>
                <w:color w:val="FFFFFF"/>
                <w:sz w:val="19"/>
                <w:szCs w:val="19"/>
              </w:rPr>
              <w:t>What it holds</w:t>
            </w:r>
          </w:p>
        </w:tc>
      </w:tr>
      <w:tr w:rsidR="00BC67E8" w14:paraId="7985671D"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105CE2E" w14:textId="77777777" w:rsidR="00BC67E8" w:rsidRDefault="00000000">
            <w:r>
              <w:rPr>
                <w:b/>
                <w:bCs/>
                <w:sz w:val="19"/>
                <w:szCs w:val="19"/>
              </w:rPr>
              <w:t>Summary</w:t>
            </w:r>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6C39DB0" w14:textId="77777777" w:rsidR="00BC67E8" w:rsidRDefault="00000000">
            <w:r>
              <w:rPr>
                <w:sz w:val="19"/>
                <w:szCs w:val="19"/>
              </w:rPr>
              <w:t>Run header and headline counts: 1,866 exposed (1,823 metadata-confirmed + 43 inferred-only), 85 hidden, 2 cycles, optimizer 1 source / 1 descoped, scope 1,866 → 1,865, clean-stream surface and risk reductions.</w:t>
            </w:r>
          </w:p>
        </w:tc>
      </w:tr>
      <w:tr w:rsidR="00BC67E8" w14:paraId="6F8ED3B2"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D1BF3F" w14:textId="77777777" w:rsidR="00BC67E8" w:rsidRDefault="00000000">
            <w:r>
              <w:rPr>
                <w:b/>
                <w:bCs/>
                <w:sz w:val="19"/>
                <w:szCs w:val="19"/>
              </w:rPr>
              <w:t>Dashboard</w:t>
            </w:r>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A2832B" w14:textId="77777777" w:rsidR="00BC67E8" w:rsidRDefault="00000000">
            <w:r>
              <w:rPr>
                <w:sz w:val="19"/>
                <w:szCs w:val="19"/>
              </w:rPr>
              <w:t>Live charts that read from the data sheets — scope now-vs-floor, descope saturation, PCI-scope composition, top distributors, per-source benefit.</w:t>
            </w:r>
          </w:p>
        </w:tc>
      </w:tr>
      <w:tr w:rsidR="00BC67E8" w14:paraId="4A6EFFD5"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55C5404" w14:textId="77777777" w:rsidR="00BC67E8" w:rsidRDefault="00000000">
            <w:r>
              <w:rPr>
                <w:b/>
                <w:bCs/>
                <w:sz w:val="19"/>
                <w:szCs w:val="19"/>
              </w:rPr>
              <w:t>Notes</w:t>
            </w:r>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20FFD23" w14:textId="77777777" w:rsidR="00BC67E8" w:rsidRDefault="00000000">
            <w:r>
              <w:rPr>
                <w:sz w:val="19"/>
                <w:szCs w:val="19"/>
              </w:rPr>
              <w:t>Methodology: what the pack claims and does not, the glossary, the R(v) risk model, and the algorithm list (Tarjan SCC, Brandes, max-flow / min-cut, branch-and-bound vs greedy).</w:t>
            </w:r>
          </w:p>
        </w:tc>
      </w:tr>
      <w:tr w:rsidR="00BC67E8" w14:paraId="27BDFEB6"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F59593C" w14:textId="77777777" w:rsidR="00BC67E8" w:rsidRDefault="00000000">
            <w:r>
              <w:rPr>
                <w:b/>
                <w:bCs/>
                <w:sz w:val="19"/>
                <w:szCs w:val="19"/>
              </w:rPr>
              <w:t>Systems</w:t>
            </w:r>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C117E2" w14:textId="77777777" w:rsidR="00BC67E8" w:rsidRDefault="00000000">
            <w:r>
              <w:rPr>
                <w:sz w:val="19"/>
                <w:szCs w:val="19"/>
              </w:rPr>
              <w:t>The per-system master: risk, sensitivity tier, downstream reach, carries-PAN, in-scope, scope basis, PCI category, triggered requirements, and the hidden-PCI and true-source flags.</w:t>
            </w:r>
          </w:p>
        </w:tc>
      </w:tr>
      <w:tr w:rsidR="00BC67E8" w14:paraId="09D64B90"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EE15C24" w14:textId="77777777" w:rsidR="00BC67E8" w:rsidRDefault="00000000">
            <w:proofErr w:type="spellStart"/>
            <w:r>
              <w:rPr>
                <w:b/>
                <w:bCs/>
                <w:sz w:val="19"/>
                <w:szCs w:val="19"/>
              </w:rPr>
              <w:t>HeavyHitters</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6698AA9E" w14:textId="77777777" w:rsidR="00BC67E8" w:rsidRDefault="00000000">
            <w:r>
              <w:rPr>
                <w:sz w:val="19"/>
                <w:szCs w:val="19"/>
              </w:rPr>
              <w:t>Top PAN distributors by downstream reach with solo descope, out-degree and risk — CTNMM at 1,817 (solo 1); the rest at 1,816 (solo 0).</w:t>
            </w:r>
          </w:p>
        </w:tc>
      </w:tr>
      <w:tr w:rsidR="00BC67E8" w14:paraId="10190815"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D1D96D2" w14:textId="77777777" w:rsidR="00BC67E8" w:rsidRDefault="00000000">
            <w:proofErr w:type="spellStart"/>
            <w:r>
              <w:rPr>
                <w:b/>
                <w:bCs/>
                <w:sz w:val="19"/>
                <w:szCs w:val="19"/>
              </w:rPr>
              <w:t>HiddenPCI_Evidence</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2FE960" w14:textId="77777777" w:rsidR="00BC67E8" w:rsidRDefault="00000000">
            <w:r>
              <w:rPr>
                <w:sz w:val="19"/>
                <w:szCs w:val="19"/>
              </w:rPr>
              <w:t>The 85 BAM misses: each system, what it propagates to, its stated source, the BAM flag (PCI=No) and the contradicting Splunk finding (True PAN).</w:t>
            </w:r>
          </w:p>
        </w:tc>
      </w:tr>
      <w:tr w:rsidR="00BC67E8" w14:paraId="3BBC6DE2"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B57B904" w14:textId="77777777" w:rsidR="00BC67E8" w:rsidRDefault="00000000">
            <w:r>
              <w:rPr>
                <w:b/>
                <w:bCs/>
                <w:sz w:val="19"/>
                <w:szCs w:val="19"/>
              </w:rPr>
              <w:t>Ownership</w:t>
            </w:r>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5F618872" w14:textId="77777777" w:rsidR="00BC67E8" w:rsidRDefault="00000000">
            <w:r>
              <w:rPr>
                <w:sz w:val="19"/>
                <w:szCs w:val="19"/>
              </w:rPr>
              <w:t>Scope rolled up by line of business: systems known, in-scope, hidden-PCI and clear-PAN carriers, with sample system and business-group names.</w:t>
            </w:r>
          </w:p>
        </w:tc>
      </w:tr>
      <w:tr w:rsidR="00BC67E8" w14:paraId="7F9F551A"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D0433B" w14:textId="77777777" w:rsidR="00BC67E8" w:rsidRDefault="00000000">
            <w:proofErr w:type="spellStart"/>
            <w:r>
              <w:rPr>
                <w:b/>
                <w:bCs/>
                <w:sz w:val="19"/>
                <w:szCs w:val="19"/>
              </w:rPr>
              <w:lastRenderedPageBreak/>
              <w:t>TokenizationPlan</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EAFF6E4" w14:textId="77777777" w:rsidR="00BC67E8" w:rsidRDefault="00000000">
            <w:r>
              <w:rPr>
                <w:sz w:val="19"/>
                <w:szCs w:val="19"/>
              </w:rPr>
              <w:t>The ranked true-source list (CTNMM first) with marginal and cumulative descope and cumulative feeds removed.</w:t>
            </w:r>
          </w:p>
        </w:tc>
      </w:tr>
      <w:tr w:rsidR="00BC67E8" w14:paraId="5B5EEC1C"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E90C334" w14:textId="77777777" w:rsidR="00BC67E8" w:rsidRDefault="00000000">
            <w:proofErr w:type="spellStart"/>
            <w:r>
              <w:rPr>
                <w:b/>
                <w:bCs/>
                <w:sz w:val="19"/>
                <w:szCs w:val="19"/>
              </w:rPr>
              <w:t>SourceExposure</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329D6600" w14:textId="77777777" w:rsidR="00BC67E8" w:rsidRDefault="00000000">
            <w:r>
              <w:rPr>
                <w:sz w:val="19"/>
                <w:szCs w:val="19"/>
              </w:rPr>
              <w:t>Per-source exposure: downstream reach, solo descope, feeds removed, % of scope, parent-count reduction, risk, and the names of any fully-freed systems.</w:t>
            </w:r>
          </w:p>
        </w:tc>
      </w:tr>
      <w:tr w:rsidR="00BC67E8" w14:paraId="2A5A965C"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394CD67" w14:textId="77777777" w:rsidR="00BC67E8" w:rsidRDefault="00000000">
            <w:r>
              <w:rPr>
                <w:b/>
                <w:bCs/>
                <w:sz w:val="19"/>
                <w:szCs w:val="19"/>
              </w:rPr>
              <w:t>Optimization</w:t>
            </w:r>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98E373" w14:textId="77777777" w:rsidR="00BC67E8" w:rsidRDefault="00000000">
            <w:r>
              <w:rPr>
                <w:sz w:val="19"/>
                <w:szCs w:val="19"/>
              </w:rPr>
              <w:t xml:space="preserve">The certified frontier: optimal vs greedy descoped per budget k, the gap, % of </w:t>
            </w:r>
            <w:proofErr w:type="spellStart"/>
            <w:r>
              <w:rPr>
                <w:sz w:val="19"/>
                <w:szCs w:val="19"/>
              </w:rPr>
              <w:t>descopable</w:t>
            </w:r>
            <w:proofErr w:type="spellEnd"/>
            <w:r>
              <w:rPr>
                <w:sz w:val="19"/>
                <w:szCs w:val="19"/>
              </w:rPr>
              <w:t xml:space="preserve"> and the optimal source set, plus method (branch-and-bound) and the greedy-efficiency check.</w:t>
            </w:r>
          </w:p>
        </w:tc>
      </w:tr>
      <w:tr w:rsidR="00BC67E8" w14:paraId="62C8251E"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0470A41" w14:textId="77777777" w:rsidR="00BC67E8" w:rsidRDefault="00000000">
            <w:proofErr w:type="spellStart"/>
            <w:r>
              <w:rPr>
                <w:b/>
                <w:bCs/>
                <w:sz w:val="19"/>
                <w:szCs w:val="19"/>
              </w:rPr>
              <w:t>Segmentation_MinCut</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706160B6" w14:textId="77777777" w:rsidR="00BC67E8" w:rsidRDefault="00000000">
            <w:r>
              <w:rPr>
                <w:sz w:val="19"/>
                <w:szCs w:val="19"/>
              </w:rPr>
              <w:t>The alternative lever: per target system, the minimum edges to sever to ring-fence it, the downstream reach that protects, and a sample of those edges.</w:t>
            </w:r>
          </w:p>
        </w:tc>
      </w:tr>
      <w:tr w:rsidR="00BC67E8" w14:paraId="491D71D9"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344EB9B" w14:textId="77777777" w:rsidR="00BC67E8" w:rsidRDefault="00000000">
            <w:r>
              <w:rPr>
                <w:b/>
                <w:bCs/>
                <w:sz w:val="19"/>
                <w:szCs w:val="19"/>
              </w:rPr>
              <w:t>Economics</w:t>
            </w:r>
          </w:p>
        </w:tc>
        <w:tc>
          <w:tcPr>
            <w:tcW w:w="7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0F6EE0" w14:textId="77777777" w:rsidR="00BC67E8" w:rsidRDefault="00000000">
            <w:r>
              <w:rPr>
                <w:sz w:val="19"/>
                <w:szCs w:val="19"/>
              </w:rPr>
              <w:t>The audit-scope model: 1,866 → 124 floor (1,742 removable), ROC → SAQ-D, 966 → 95 assessor-days, ~2,177,500 saving, with every rate assumption listed.</w:t>
            </w:r>
          </w:p>
        </w:tc>
      </w:tr>
      <w:tr w:rsidR="00BC67E8" w14:paraId="367C1094" w14:textId="77777777">
        <w:tblPrEx>
          <w:tblCellMar>
            <w:top w:w="0" w:type="dxa"/>
            <w:bottom w:w="0" w:type="dxa"/>
          </w:tblCellMar>
        </w:tblPrEx>
        <w:trPr>
          <w:gridAfter w:val="1"/>
          <w:wAfter w:w="22" w:type="dxa"/>
          <w:cantSplit/>
        </w:trPr>
        <w:tc>
          <w:tcPr>
            <w:tcW w:w="235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9A57005" w14:textId="77777777" w:rsidR="00BC67E8" w:rsidRDefault="00000000">
            <w:proofErr w:type="spellStart"/>
            <w:r>
              <w:rPr>
                <w:b/>
                <w:bCs/>
                <w:sz w:val="19"/>
                <w:szCs w:val="19"/>
              </w:rPr>
              <w:t>ScopeCategories</w:t>
            </w:r>
            <w:proofErr w:type="spellEnd"/>
          </w:p>
        </w:tc>
        <w:tc>
          <w:tcPr>
            <w:tcW w:w="70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AC72FA8" w14:textId="77777777" w:rsidR="00BC67E8" w:rsidRDefault="00000000">
            <w:r>
              <w:rPr>
                <w:sz w:val="19"/>
                <w:szCs w:val="19"/>
              </w:rPr>
              <w:t>The PCI DSS v4.0.1 split (1,866 CDE / 220 connected-to / 18 out) and the systems-triggering count per requirement family.</w:t>
            </w:r>
          </w:p>
        </w:tc>
      </w:tr>
      <w:tr w:rsidR="00BC67E8" w14:paraId="7AA4358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2" w:type="dxa"/>
          <w:cantSplit/>
        </w:trPr>
        <w:tc>
          <w:tcPr>
            <w:tcW w:w="9360" w:type="dxa"/>
            <w:gridSpan w:val="3"/>
            <w:tcBorders>
              <w:top w:val="single" w:sz="1" w:space="0" w:color="EEF4FF"/>
              <w:left w:val="single" w:sz="18" w:space="0" w:color="2563EB"/>
              <w:bottom w:val="single" w:sz="1" w:space="0" w:color="EEF4FF"/>
              <w:right w:val="single" w:sz="1" w:space="0" w:color="EEF4FF"/>
            </w:tcBorders>
            <w:shd w:val="clear" w:color="auto" w:fill="EEF4FF"/>
            <w:tcMar>
              <w:top w:w="140" w:type="dxa"/>
              <w:left w:w="200" w:type="dxa"/>
              <w:bottom w:w="140" w:type="dxa"/>
              <w:right w:w="200" w:type="dxa"/>
            </w:tcMar>
          </w:tcPr>
          <w:p w14:paraId="5094E1B8" w14:textId="77777777" w:rsidR="00BC67E8" w:rsidRDefault="00000000">
            <w:pPr>
              <w:spacing w:after="120" w:line="276" w:lineRule="auto"/>
            </w:pPr>
            <w:r>
              <w:rPr>
                <w:b/>
                <w:bCs/>
                <w:color w:val="0E7C4A"/>
              </w:rPr>
              <w:t xml:space="preserve">Why it reconciles: </w:t>
            </w:r>
            <w:r>
              <w:t xml:space="preserve">every sheet is the same run as the PDF and the live UI. The Summary’s 1,866 / 1,823 / 43 / 85, the </w:t>
            </w:r>
            <w:proofErr w:type="spellStart"/>
            <w:r>
              <w:t>HeavyHitters</w:t>
            </w:r>
            <w:proofErr w:type="spellEnd"/>
            <w:r>
              <w:t xml:space="preserve">’ CTNMM 1,817, the Economics’ 966 → 95 assessor-days and the </w:t>
            </w:r>
            <w:proofErr w:type="spellStart"/>
            <w:r>
              <w:t>ScopeCategories</w:t>
            </w:r>
            <w:proofErr w:type="spellEnd"/>
            <w:r>
              <w:t>’ 1,866 / 220 / 18 are the identical figures shown on the Overview, Planner, Methods and Economics tabs — nothing in the pack is computed independently of the graph engine.</w:t>
            </w:r>
          </w:p>
        </w:tc>
      </w:tr>
    </w:tbl>
    <w:p w14:paraId="08A61BD1" w14:textId="77777777" w:rsidR="00BC67E8" w:rsidRDefault="00000000">
      <w:r>
        <w:br w:type="page"/>
      </w:r>
    </w:p>
    <w:p w14:paraId="6785D500" w14:textId="77777777" w:rsidR="00BC67E8" w:rsidRDefault="00000000">
      <w:pPr>
        <w:pStyle w:val="Heading1"/>
      </w:pPr>
      <w:bookmarkStart w:id="16" w:name="lenses"/>
      <w:r>
        <w:lastRenderedPageBreak/>
        <w:t>16.  Reading the numbers — three scope lenses</w:t>
      </w:r>
      <w:bookmarkEnd w:id="16"/>
    </w:p>
    <w:p w14:paraId="1449440F" w14:textId="77777777" w:rsidR="00BC67E8" w:rsidRDefault="00000000">
      <w:pPr>
        <w:spacing w:after="120" w:line="276" w:lineRule="auto"/>
      </w:pPr>
      <w:r>
        <w:t>The application measures the estate through three different denominators. They are all internally consistent; each answers a different question. Reading any figure correctly means knowing which lens it belongs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5460"/>
      </w:tblGrid>
      <w:tr w:rsidR="00BC67E8" w14:paraId="4471539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59C4ABDE" w14:textId="77777777" w:rsidR="00BC67E8" w:rsidRDefault="00000000">
            <w:r>
              <w:rPr>
                <w:b/>
                <w:bCs/>
                <w:color w:val="FFFFFF"/>
                <w:sz w:val="19"/>
                <w:szCs w:val="19"/>
              </w:rPr>
              <w:t>Lens</w:t>
            </w:r>
          </w:p>
        </w:tc>
        <w:tc>
          <w:tcPr>
            <w:tcW w:w="110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69025B3B" w14:textId="77777777" w:rsidR="00BC67E8" w:rsidRDefault="00000000">
            <w:r>
              <w:rPr>
                <w:b/>
                <w:bCs/>
                <w:color w:val="FFFFFF"/>
                <w:sz w:val="19"/>
                <w:szCs w:val="19"/>
              </w:rPr>
              <w:t>Count</w:t>
            </w:r>
          </w:p>
        </w:tc>
        <w:tc>
          <w:tcPr>
            <w:tcW w:w="5460" w:type="dxa"/>
            <w:tcBorders>
              <w:top w:val="single" w:sz="1" w:space="0" w:color="CCCCCC"/>
              <w:left w:val="single" w:sz="1" w:space="0" w:color="CCCCCC"/>
              <w:bottom w:val="single" w:sz="1" w:space="0" w:color="CCCCCC"/>
              <w:right w:val="single" w:sz="1" w:space="0" w:color="CCCCCC"/>
            </w:tcBorders>
            <w:shd w:val="clear" w:color="auto" w:fill="C2362F"/>
            <w:tcMar>
              <w:top w:w="70" w:type="dxa"/>
              <w:left w:w="110" w:type="dxa"/>
              <w:bottom w:w="70" w:type="dxa"/>
              <w:right w:w="110" w:type="dxa"/>
            </w:tcMar>
          </w:tcPr>
          <w:p w14:paraId="1A72E2BE" w14:textId="77777777" w:rsidR="00BC67E8" w:rsidRDefault="00000000">
            <w:r>
              <w:rPr>
                <w:b/>
                <w:bCs/>
                <w:color w:val="FFFFFF"/>
                <w:sz w:val="19"/>
                <w:szCs w:val="19"/>
              </w:rPr>
              <w:t>What it answers</w:t>
            </w:r>
          </w:p>
        </w:tc>
      </w:tr>
      <w:tr w:rsidR="00BC67E8" w14:paraId="2C1F96C6"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AA1778A" w14:textId="77777777" w:rsidR="00BC67E8" w:rsidRDefault="00000000">
            <w:r>
              <w:rPr>
                <w:sz w:val="19"/>
                <w:szCs w:val="19"/>
              </w:rPr>
              <w:t>Full system catalogue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2F73CA3E" w14:textId="77777777" w:rsidR="00BC67E8" w:rsidRDefault="00000000">
            <w:r>
              <w:rPr>
                <w:sz w:val="19"/>
                <w:szCs w:val="19"/>
              </w:rPr>
              <w:t>2,104</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08226F97" w14:textId="77777777" w:rsidR="00BC67E8" w:rsidRDefault="00000000">
            <w:r>
              <w:rPr>
                <w:sz w:val="19"/>
                <w:szCs w:val="19"/>
              </w:rPr>
              <w:t>Every system known to the analysis: 1,866 in scope (CDE) + 220 connected-to + 18 out of scope. The Scope-composition denominator.</w:t>
            </w:r>
          </w:p>
        </w:tc>
      </w:tr>
      <w:tr w:rsidR="00BC67E8" w14:paraId="36C5318C"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E7F622" w14:textId="77777777" w:rsidR="00BC67E8" w:rsidRDefault="00000000">
            <w:r>
              <w:rPr>
                <w:sz w:val="19"/>
                <w:szCs w:val="19"/>
              </w:rPr>
              <w:t>Clear-PAN reach (PCI scope)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DA45C7" w14:textId="77777777" w:rsidR="00BC67E8" w:rsidRDefault="00000000">
            <w:r>
              <w:rPr>
                <w:sz w:val="19"/>
                <w:szCs w:val="19"/>
              </w:rPr>
              <w:t>1,866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B3AB72" w14:textId="77777777" w:rsidR="00BC67E8" w:rsidRDefault="00000000">
            <w:r>
              <w:rPr>
                <w:sz w:val="19"/>
                <w:szCs w:val="19"/>
              </w:rPr>
              <w:t>Systems clear PAN can reach along the graph: 1,823 metadata-confirmed + 43 inferred-only. The headline scope figure, and the in-scope CDE count.</w:t>
            </w:r>
          </w:p>
        </w:tc>
      </w:tr>
      <w:tr w:rsidR="00BC67E8" w14:paraId="5915F7F7" w14:textId="77777777">
        <w:tblPrEx>
          <w:tblCellMar>
            <w:top w:w="0" w:type="dxa"/>
            <w:bottom w:w="0" w:type="dxa"/>
          </w:tblCellMar>
        </w:tblPrEx>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460A8886" w14:textId="77777777" w:rsidR="00BC67E8" w:rsidRDefault="00000000">
            <w:proofErr w:type="spellStart"/>
            <w:r>
              <w:rPr>
                <w:sz w:val="19"/>
                <w:szCs w:val="19"/>
              </w:rPr>
              <w:t>Descopable</w:t>
            </w:r>
            <w:proofErr w:type="spellEnd"/>
            <w:r>
              <w:rPr>
                <w:sz w:val="19"/>
                <w:szCs w:val="19"/>
              </w:rPr>
              <w:t xml:space="preserve"> surface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D244D28" w14:textId="77777777" w:rsidR="00BC67E8" w:rsidRDefault="00000000">
            <w:r>
              <w:rPr>
                <w:sz w:val="19"/>
                <w:szCs w:val="19"/>
              </w:rPr>
              <w:t>1,742</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10" w:type="dxa"/>
              <w:bottom w:w="60" w:type="dxa"/>
              <w:right w:w="110" w:type="dxa"/>
            </w:tcMar>
          </w:tcPr>
          <w:p w14:paraId="14B0AE28" w14:textId="77777777" w:rsidR="00BC67E8" w:rsidRDefault="00000000">
            <w:r>
              <w:rPr>
                <w:sz w:val="19"/>
                <w:szCs w:val="19"/>
              </w:rPr>
              <w:t>Of the 1,866 in scope, the systems that can leave PCI scope once the full true-source front is tokenized — 124 remain as the achievable floor.</w:t>
            </w:r>
          </w:p>
        </w:tc>
      </w:tr>
    </w:tbl>
    <w:p w14:paraId="3AD6AADA" w14:textId="77777777" w:rsidR="00BC67E8" w:rsidRDefault="00000000">
      <w:pPr>
        <w:spacing w:after="160"/>
      </w:pPr>
      <w:r>
        <w:rPr>
          <w:i/>
          <w:iCs/>
          <w:color w:val="555555"/>
          <w:sz w:val="18"/>
          <w:szCs w:val="18"/>
        </w:rPr>
        <w:t xml:space="preserve">Worked relationships: 2,104 = 1,866 in scope + 220 connected-to + 18 out.  1,866 = 1,823 metadata-confirmed + 43 inferred-only.  The 1,742 </w:t>
      </w:r>
      <w:proofErr w:type="spellStart"/>
      <w:r>
        <w:rPr>
          <w:i/>
          <w:iCs/>
          <w:color w:val="555555"/>
          <w:sz w:val="18"/>
          <w:szCs w:val="18"/>
        </w:rPr>
        <w:t>descopable</w:t>
      </w:r>
      <w:proofErr w:type="spellEnd"/>
      <w:r>
        <w:rPr>
          <w:i/>
          <w:iCs/>
          <w:color w:val="555555"/>
          <w:sz w:val="18"/>
          <w:szCs w:val="18"/>
        </w:rPr>
        <w:t xml:space="preserve"> surface and the 124-system floor are both computed on the 1,866 in-scope </w:t>
      </w:r>
      <w:proofErr w:type="gramStart"/>
      <w:r>
        <w:rPr>
          <w:i/>
          <w:iCs/>
          <w:color w:val="555555"/>
          <w:sz w:val="18"/>
          <w:szCs w:val="18"/>
        </w:rPr>
        <w:t>lens</w:t>
      </w:r>
      <w:proofErr w:type="gramEnd"/>
      <w:r>
        <w:rPr>
          <w:i/>
          <w:iCs/>
          <w:color w:val="555555"/>
          <w:sz w:val="18"/>
          <w:szCs w:val="18"/>
        </w:rPr>
        <w:t xml:space="preserve"> — one denominator, no conflict.</w:t>
      </w:r>
    </w:p>
    <w:p w14:paraId="58654B27" w14:textId="77777777" w:rsidR="00BC67E8" w:rsidRDefault="00000000">
      <w:pPr>
        <w:spacing w:after="120" w:line="276" w:lineRule="auto"/>
      </w:pPr>
      <w:r>
        <w:rPr>
          <w:b/>
          <w:bCs/>
        </w:rPr>
        <w:t xml:space="preserve">Why it matters for the demo: </w:t>
      </w:r>
      <w:r>
        <w:t xml:space="preserve">every figure here runs on one lens — the 1,866 in-scope </w:t>
      </w:r>
      <w:proofErr w:type="gramStart"/>
      <w:r>
        <w:t>surface</w:t>
      </w:r>
      <w:proofErr w:type="gramEnd"/>
      <w:r>
        <w:t>. Tokenizing the full true-source front drives scope from 1,866 to the 124-system floor (1,742 removable), assessor effort from 966 to 95 assessor-days, and posture from ROC toward SAQ-D — an estimated ~2,177,500 saving at the labelled rate assumptions.</w:t>
      </w:r>
    </w:p>
    <w:p w14:paraId="41010ED4" w14:textId="77777777" w:rsidR="00BC67E8" w:rsidRDefault="00000000">
      <w:r>
        <w:br w:type="page"/>
      </w:r>
    </w:p>
    <w:sectPr w:rsidR="00BC67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048DA" w14:textId="77777777" w:rsidR="001B17EA" w:rsidRDefault="001B17EA">
      <w:r>
        <w:separator/>
      </w:r>
    </w:p>
  </w:endnote>
  <w:endnote w:type="continuationSeparator" w:id="0">
    <w:p w14:paraId="68318DD3" w14:textId="77777777" w:rsidR="001B17EA" w:rsidRDefault="001B1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8CE8" w14:textId="77777777" w:rsidR="00BC67E8"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B5666">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86EB" w14:textId="77777777" w:rsidR="001B17EA" w:rsidRDefault="001B17EA">
      <w:r>
        <w:separator/>
      </w:r>
    </w:p>
  </w:footnote>
  <w:footnote w:type="continuationSeparator" w:id="0">
    <w:p w14:paraId="63B075BA" w14:textId="77777777" w:rsidR="001B17EA" w:rsidRDefault="001B1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73B6" w14:textId="77777777" w:rsidR="00BC67E8" w:rsidRDefault="00000000">
    <w:pPr>
      <w:pBdr>
        <w:bottom w:val="single" w:sz="4" w:space="4" w:color="C2362F"/>
      </w:pBdr>
      <w:tabs>
        <w:tab w:val="right" w:pos="9360"/>
      </w:tabs>
    </w:pPr>
    <w:r>
      <w:rPr>
        <w:b/>
        <w:bCs/>
        <w:color w:val="C2362F"/>
        <w:sz w:val="16"/>
        <w:szCs w:val="16"/>
      </w:rPr>
      <w:t>PCI-SENTINEL</w:t>
    </w:r>
    <w:r>
      <w:rPr>
        <w:color w:val="555555"/>
        <w:sz w:val="16"/>
        <w:szCs w:val="16"/>
      </w:rPr>
      <w:tab/>
      <w:t>Solution Walkthrough &amp; Evidence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726B"/>
    <w:multiLevelType w:val="hybridMultilevel"/>
    <w:tmpl w:val="8794D182"/>
    <w:lvl w:ilvl="0" w:tplc="018EFE44">
      <w:start w:val="1"/>
      <w:numFmt w:val="decimal"/>
      <w:lvlText w:val="%1."/>
      <w:lvlJc w:val="left"/>
      <w:pPr>
        <w:ind w:left="540" w:hanging="280"/>
      </w:pPr>
    </w:lvl>
    <w:lvl w:ilvl="1" w:tplc="FEF4994A">
      <w:numFmt w:val="decimal"/>
      <w:lvlText w:val=""/>
      <w:lvlJc w:val="left"/>
    </w:lvl>
    <w:lvl w:ilvl="2" w:tplc="57641F3A">
      <w:numFmt w:val="decimal"/>
      <w:lvlText w:val=""/>
      <w:lvlJc w:val="left"/>
    </w:lvl>
    <w:lvl w:ilvl="3" w:tplc="64DE1B32">
      <w:numFmt w:val="decimal"/>
      <w:lvlText w:val=""/>
      <w:lvlJc w:val="left"/>
    </w:lvl>
    <w:lvl w:ilvl="4" w:tplc="A8E044AA">
      <w:numFmt w:val="decimal"/>
      <w:lvlText w:val=""/>
      <w:lvlJc w:val="left"/>
    </w:lvl>
    <w:lvl w:ilvl="5" w:tplc="A01824C2">
      <w:numFmt w:val="decimal"/>
      <w:lvlText w:val=""/>
      <w:lvlJc w:val="left"/>
    </w:lvl>
    <w:lvl w:ilvl="6" w:tplc="8110AA6C">
      <w:numFmt w:val="decimal"/>
      <w:lvlText w:val=""/>
      <w:lvlJc w:val="left"/>
    </w:lvl>
    <w:lvl w:ilvl="7" w:tplc="8EF86B20">
      <w:numFmt w:val="decimal"/>
      <w:lvlText w:val=""/>
      <w:lvlJc w:val="left"/>
    </w:lvl>
    <w:lvl w:ilvl="8" w:tplc="12F20E78">
      <w:numFmt w:val="decimal"/>
      <w:lvlText w:val=""/>
      <w:lvlJc w:val="left"/>
    </w:lvl>
  </w:abstractNum>
  <w:abstractNum w:abstractNumId="1" w15:restartNumberingAfterBreak="0">
    <w:nsid w:val="485C2F31"/>
    <w:multiLevelType w:val="hybridMultilevel"/>
    <w:tmpl w:val="61241522"/>
    <w:lvl w:ilvl="0" w:tplc="F990BF84">
      <w:start w:val="1"/>
      <w:numFmt w:val="bullet"/>
      <w:lvlText w:val="•"/>
      <w:lvlJc w:val="left"/>
      <w:pPr>
        <w:ind w:left="540" w:hanging="280"/>
      </w:pPr>
    </w:lvl>
    <w:lvl w:ilvl="1" w:tplc="CDD86F0C">
      <w:numFmt w:val="decimal"/>
      <w:lvlText w:val=""/>
      <w:lvlJc w:val="left"/>
    </w:lvl>
    <w:lvl w:ilvl="2" w:tplc="8A08B618">
      <w:numFmt w:val="decimal"/>
      <w:lvlText w:val=""/>
      <w:lvlJc w:val="left"/>
    </w:lvl>
    <w:lvl w:ilvl="3" w:tplc="337C67F0">
      <w:numFmt w:val="decimal"/>
      <w:lvlText w:val=""/>
      <w:lvlJc w:val="left"/>
    </w:lvl>
    <w:lvl w:ilvl="4" w:tplc="D170574A">
      <w:numFmt w:val="decimal"/>
      <w:lvlText w:val=""/>
      <w:lvlJc w:val="left"/>
    </w:lvl>
    <w:lvl w:ilvl="5" w:tplc="1152DBDE">
      <w:numFmt w:val="decimal"/>
      <w:lvlText w:val=""/>
      <w:lvlJc w:val="left"/>
    </w:lvl>
    <w:lvl w:ilvl="6" w:tplc="5B704696">
      <w:numFmt w:val="decimal"/>
      <w:lvlText w:val=""/>
      <w:lvlJc w:val="left"/>
    </w:lvl>
    <w:lvl w:ilvl="7" w:tplc="5E241D08">
      <w:numFmt w:val="decimal"/>
      <w:lvlText w:val=""/>
      <w:lvlJc w:val="left"/>
    </w:lvl>
    <w:lvl w:ilvl="8" w:tplc="3906E390">
      <w:numFmt w:val="decimal"/>
      <w:lvlText w:val=""/>
      <w:lvlJc w:val="left"/>
    </w:lvl>
  </w:abstractNum>
  <w:abstractNum w:abstractNumId="2" w15:restartNumberingAfterBreak="0">
    <w:nsid w:val="4A1C5F33"/>
    <w:multiLevelType w:val="hybridMultilevel"/>
    <w:tmpl w:val="A2307C78"/>
    <w:lvl w:ilvl="0" w:tplc="6732588A">
      <w:start w:val="1"/>
      <w:numFmt w:val="bullet"/>
      <w:lvlText w:val="●"/>
      <w:lvlJc w:val="left"/>
      <w:pPr>
        <w:ind w:left="720" w:hanging="360"/>
      </w:pPr>
    </w:lvl>
    <w:lvl w:ilvl="1" w:tplc="12E2A6C8">
      <w:start w:val="1"/>
      <w:numFmt w:val="bullet"/>
      <w:lvlText w:val="○"/>
      <w:lvlJc w:val="left"/>
      <w:pPr>
        <w:ind w:left="1440" w:hanging="360"/>
      </w:pPr>
    </w:lvl>
    <w:lvl w:ilvl="2" w:tplc="B30A095E">
      <w:start w:val="1"/>
      <w:numFmt w:val="bullet"/>
      <w:lvlText w:val="■"/>
      <w:lvlJc w:val="left"/>
      <w:pPr>
        <w:ind w:left="2160" w:hanging="360"/>
      </w:pPr>
    </w:lvl>
    <w:lvl w:ilvl="3" w:tplc="94F85D0C">
      <w:start w:val="1"/>
      <w:numFmt w:val="bullet"/>
      <w:lvlText w:val="●"/>
      <w:lvlJc w:val="left"/>
      <w:pPr>
        <w:ind w:left="2880" w:hanging="360"/>
      </w:pPr>
    </w:lvl>
    <w:lvl w:ilvl="4" w:tplc="0F5ED3C0">
      <w:start w:val="1"/>
      <w:numFmt w:val="bullet"/>
      <w:lvlText w:val="○"/>
      <w:lvlJc w:val="left"/>
      <w:pPr>
        <w:ind w:left="3600" w:hanging="360"/>
      </w:pPr>
    </w:lvl>
    <w:lvl w:ilvl="5" w:tplc="23608670">
      <w:start w:val="1"/>
      <w:numFmt w:val="bullet"/>
      <w:lvlText w:val="■"/>
      <w:lvlJc w:val="left"/>
      <w:pPr>
        <w:ind w:left="4320" w:hanging="360"/>
      </w:pPr>
    </w:lvl>
    <w:lvl w:ilvl="6" w:tplc="DFB49688">
      <w:start w:val="1"/>
      <w:numFmt w:val="bullet"/>
      <w:lvlText w:val="●"/>
      <w:lvlJc w:val="left"/>
      <w:pPr>
        <w:ind w:left="5040" w:hanging="360"/>
      </w:pPr>
    </w:lvl>
    <w:lvl w:ilvl="7" w:tplc="82E4FD4E">
      <w:start w:val="1"/>
      <w:numFmt w:val="bullet"/>
      <w:lvlText w:val="●"/>
      <w:lvlJc w:val="left"/>
      <w:pPr>
        <w:ind w:left="5760" w:hanging="360"/>
      </w:pPr>
    </w:lvl>
    <w:lvl w:ilvl="8" w:tplc="54E07212">
      <w:start w:val="1"/>
      <w:numFmt w:val="bullet"/>
      <w:lvlText w:val="●"/>
      <w:lvlJc w:val="left"/>
      <w:pPr>
        <w:ind w:left="6480" w:hanging="360"/>
      </w:pPr>
    </w:lvl>
  </w:abstractNum>
  <w:num w:numId="1" w16cid:durableId="1398625376">
    <w:abstractNumId w:val="2"/>
    <w:lvlOverride w:ilvl="0">
      <w:startOverride w:val="1"/>
    </w:lvlOverride>
  </w:num>
  <w:num w:numId="2" w16cid:durableId="1730612153">
    <w:abstractNumId w:val="0"/>
    <w:lvlOverride w:ilvl="0">
      <w:startOverride w:val="1"/>
    </w:lvlOverride>
  </w:num>
  <w:num w:numId="3" w16cid:durableId="368065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7E8"/>
    <w:rsid w:val="001B17EA"/>
    <w:rsid w:val="0042369D"/>
    <w:rsid w:val="00672B08"/>
    <w:rsid w:val="00723FB3"/>
    <w:rsid w:val="008B5666"/>
    <w:rsid w:val="00BC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FC7A"/>
  <w15:docId w15:val="{DE4125E7-935B-4B15-A03C-3080155F3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C2362F"/>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spacing w:before="140" w:after="8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6299</Words>
  <Characters>35908</Characters>
  <Application>Microsoft Office Word</Application>
  <DocSecurity>0</DocSecurity>
  <Lines>299</Lines>
  <Paragraphs>84</Paragraphs>
  <ScaleCrop>false</ScaleCrop>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PCI-SENTINEL — Solution Walkthrough &amp; Evidence</dc:title>
  <dc:creator>PCI-SENTINEL</dc:creator>
  <cp:lastModifiedBy>subham Bhattacharjee</cp:lastModifiedBy>
  <cp:revision>4</cp:revision>
  <dcterms:created xsi:type="dcterms:W3CDTF">2026-06-13T13:38:00Z</dcterms:created>
  <dcterms:modified xsi:type="dcterms:W3CDTF">2026-06-13T14:39:00Z</dcterms:modified>
</cp:coreProperties>
</file>