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Generated Research Report</w:t>
      </w:r>
    </w:p>
    <w:p>
      <w:pPr>
        <w:pStyle w:val="Heading1"/>
      </w:pPr>
      <w:r>
        <w:t>Research Topic:</w:t>
      </w:r>
    </w:p>
    <w:p>
      <w:r>
        <w:t>cancer</w:t>
      </w:r>
    </w:p>
    <w:p>
      <w:pPr>
        <w:pStyle w:val="Heading1"/>
      </w:pPr>
      <w:r>
        <w:t>Research Summary:</w:t>
      </w:r>
    </w:p>
    <w:p>
      <w:r>
        <w:t>The study titled "Cardiac Arrhythmia Risk after Anti-Cancer Drug Exposure and Related Disease Molecular Imaging Outlook" conducted a systematic review, meta-analysis, and network meta-analysis to investigate the association between chemotherapy, particularly anthracyclines, and the risk of cardiac arrhythmia. Chemotherapy is a common first-line cancer treatment, but it can lead to adverse reactions and impact patient prognosis. The research found that anthracyclines use was significantly associated with a 90% increase in the risk of arrhythmia and a 114% increase in the risk of supraventricular arrhythmia. The analysis involved 4 cohort studies, 8 randomized controlled trials (RCTs), and 18 single-arm studies, providing a robust overview of the relationship between cancer treatment and arrhythmic complications.</w:t>
        <w:br/>
        <w:br/>
        <w:t>Additionally, another reference focused on "Atrial Fibrillation and Cancer Patients: Mechanisms and Management" by authors David L. Madnick and Michael G. Fradley. This article likely delves into the specific relationship between atrial fibrillation and cancer patients, exploring the mechanisms underlying this condition and strategies for its management within the context of cancer treatment.</w:t>
        <w:br/>
        <w:br/>
        <w:t>In summary, the research articles highlight the critical connection between cancer treatments, such as chemotherapy with anthracyclines, and the increased risk of cardiac arrhythmias. Understanding these associations is vital for optimizing patient care and managing potential complications in individuals undergoing cancer therapy.</w:t>
      </w:r>
    </w:p>
    <w:p>
      <w:pPr>
        <w:pStyle w:val="Heading1"/>
      </w:pPr>
      <w:r>
        <w:t>Related Articles:</w:t>
      </w:r>
    </w:p>
    <w:p>
      <w:r>
        <w:t>Yue Wang (2023). Three facets of mathematical cancer biology research. Retrieved from arXiv: http://arxiv.org/abs/2301.11126v1</w:t>
      </w:r>
    </w:p>
    <w:p>
      <w:r>
        <w:t>Anastasios Apsemidis &amp; Nikolaos Demiris (2024). Stable Survival Extrapolation via Transfer Learning. Retrieved from arXiv: http://arxiv.org/abs/2409.16044v2</w:t>
      </w:r>
    </w:p>
    <w:p>
      <w:r>
        <w:t>Mario Coccia et al. (2022). Sensor technologies in cancer research for new directions in diagnosis</w:t>
        <w:br/>
        <w:t xml:space="preserve">  and treatment: and exploratory analysis. Retrieved from arXiv: http://arxiv.org/abs/2203.00502v1</w:t>
      </w:r>
    </w:p>
    <w:p>
      <w:r>
        <w:t>Thomas Risler (2015). Focus on the Physics of Cancer. Retrieved from arXiv: http://arxiv.org/abs/1505.04271v1</w:t>
      </w:r>
    </w:p>
    <w:p>
      <w:r>
        <w:t>Edwin Wang et al. (2014). Predictive genomics: A cancer hallmark network framework for predicting</w:t>
        <w:br/>
        <w:t xml:space="preserve">  tumor clinical phenotypes using genome sequencing data. Retrieved from arXiv: http://arxiv.org/abs/1408.2009v1</w:t>
      </w:r>
    </w:p>
    <w:p>
      <w:r>
        <w:t>Edwin Wang (2014). Understanding genomic alterations in cancer genomes using an integrative</w:t>
        <w:br/>
        <w:t xml:space="preserve">  network approach. Retrieved from arXiv: http://arxiv.org/abs/1409.3263v1</w:t>
      </w:r>
    </w:p>
    <w:p>
      <w:r>
        <w:t>Edwin Wang et al. (2014). Cancer systems biology in the genome sequencing era: Part 1, dissecting</w:t>
        <w:br/>
        <w:t xml:space="preserve">  and modeling of tumor clones and their networks. Retrieved from arXiv: http://arxiv.org/abs/1409.1973v1</w:t>
      </w:r>
    </w:p>
    <w:p>
      <w:r>
        <w:t>Khalid Raza &amp; Rajni Jaiswal (2013). Reconstruction and Analysis of Cancer-specific Gene Regulatory Networks</w:t>
        <w:br/>
        <w:t xml:space="preserve">  from Gene Expression Profiles. Retrieved from arXiv: http://arxiv.org/abs/1305.5750v2</w:t>
      </w:r>
    </w:p>
    <w:p>
      <w:r>
        <w:t>Sriganesh Srihari &amp; Mark A. Ragan (2013). Computing Pathways to Systems Biology: Key Contributions of</w:t>
        <w:br/>
        <w:t xml:space="preserve">  Computational Methods in Pathway Identification. Retrieved from arXiv: http://arxiv.org/abs/1304.5565v1</w:t>
      </w:r>
    </w:p>
    <w:p>
      <w:r>
        <w:t>Wei-Yi Cheng et al. (2013). Multi-cancer molecular signatures and their interrelationships. Retrieved from arXiv: http://arxiv.org/abs/1306.2584v2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