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800"/>
        <w:jc w:val="center"/>
      </w:pPr>
      <w:r>
        <w:rPr>
          <w:rFonts w:ascii="Calibri" w:cs="Calibri" w:eastAsia="Calibri" w:hAnsi="Calibri"/>
          <w:b/>
          <w:bCs/>
          <w:color w:val="142718"/>
          <w:sz w:val="72"/>
          <w:szCs w:val="72"/>
        </w:rPr>
        <w:t xml:space="preserve">USWAG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5B41"/>
          <w:sz w:val="26"/>
          <w:szCs w:val="26"/>
        </w:rPr>
        <w:t xml:space="preserve">United Students Working for Advocacy and Growth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Northwest Samar State University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42718"/>
          <w:sz w:val="40"/>
          <w:szCs w:val="40"/>
        </w:rPr>
        <w:t xml:space="preserve">Official Website &amp; PWA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2E5B41"/>
          <w:sz w:val="26"/>
          <w:szCs w:val="26"/>
        </w:rPr>
        <w:t xml:space="preserve">Project Outline, Sitemap &amp; Development Plan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Prepared August 28, 2026</w:t>
      </w:r>
    </w:p>
    <w:p>
      <w:r>
        <w:br w:type="page"/>
      </w:r>
    </w:p>
    <w:p>
      <w:pPr>
        <w:pStyle w:val="Heading1"/>
        <w:pBdr>
          <w:bottom w:val="single" w:color="2E5B41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42718"/>
          <w:sz w:val="32"/>
          <w:szCs w:val="32"/>
        </w:rPr>
        <w:t xml:space="preserve">1. Foundation: What the Site Must Communicate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This plan is grounded directly in the USWAG Constitution and By-Laws: the organization's three advocacy pillars (youth voice, mental health &amp; wellness, environmental leadership), its dual-entity governance (officers vs. general membership), its annual officer/membership cycle, and its reporting obligations to the SARS Office and the university adviser. The website should function as the organization's digital headquarters — not just a brochure, but the operational hub for events, membership, and institutional memory.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42718"/>
          <w:sz w:val="22"/>
          <w:szCs w:val="22"/>
        </w:rPr>
        <w:t xml:space="preserve">Core Advocacy Pillars (Article II)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Youth Voice &amp; Participation — student involvement in governance and civic leadership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Mental Health &amp; Wellness — literacy, peer support, wellness campaigns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Environmental Leadership — sustainability efforts and green initiatives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42718"/>
          <w:sz w:val="22"/>
          <w:szCs w:val="22"/>
        </w:rPr>
        <w:t xml:space="preserve">Two Governance Entities to Reflect in the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Admin (Officers) — manage content, events, membership, officer transitions, and bylaws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Member (Org Family) — verified card-carrying members who built the org's history and legacy</w:t>
      </w:r>
    </w:p>
    <w:p>
      <w:pPr>
        <w:pStyle w:val="Heading1"/>
        <w:pBdr>
          <w:bottom w:val="single" w:color="2E5B41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42718"/>
          <w:sz w:val="32"/>
          <w:szCs w:val="32"/>
        </w:rPr>
        <w:t xml:space="preserve">2. Design System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B41"/>
          <w:sz w:val="26"/>
          <w:szCs w:val="26"/>
        </w:rPr>
        <w:t xml:space="preserve">2.1 Color Palette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A single palette applied consistently across every page, component, and the PWA icon/splash screen.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9"/>
      </w:tblGrid>
      <w:tr>
        <w:tc>
          <w:tcPr>
            <w:tcW w:type="pct" w:w="25%"/>
            <w:shd w:fill="142718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Deep Forest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#142718</w:t>
            </w:r>
          </w:p>
        </w:tc>
        <w:tc>
          <w:tcPr>
            <w:tcW w:type="pct" w:w="25%"/>
            <w:shd w:fill="2E5B41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Green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#2E5B41</w:t>
            </w:r>
          </w:p>
        </w:tc>
        <w:tc>
          <w:tcPr>
            <w:tcW w:type="pct" w:w="25%"/>
            <w:shd w:fill="98CBB0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2718"/>
                <w:sz w:val="20"/>
                <w:szCs w:val="20"/>
              </w:rPr>
              <w:t xml:space="preserve">Sage Accent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42718"/>
                <w:sz w:val="18"/>
                <w:szCs w:val="18"/>
              </w:rPr>
              <w:t xml:space="preserve">#98CBB0</w:t>
            </w:r>
          </w:p>
        </w:tc>
        <w:tc>
          <w:tcPr>
            <w:tcW w:type="pct" w:w="25%"/>
            <w:shd w:fill="E7EFE4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2718"/>
                <w:sz w:val="20"/>
                <w:szCs w:val="20"/>
              </w:rPr>
              <w:t xml:space="preserve">Mist Background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42718"/>
                <w:sz w:val="18"/>
                <w:szCs w:val="18"/>
              </w:rPr>
              <w:t xml:space="preserve">#E7EFE4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50"/>
        <w:gridCol w:w="4000"/>
      </w:tblGrid>
      <w:tr>
        <w:trPr>
          <w:tblHeader/>
        </w:trPr>
        <w:tc>
          <w:tcPr>
            <w:tcW w:type="dxa" w:w="3600"/>
            <w:shd w:fill="2E5B4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750"/>
            <w:shd w:fill="2E5B4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4000"/>
            <w:shd w:fill="2E5B4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Use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Deep Forest (#142718)</w:t>
            </w:r>
          </w:p>
        </w:tc>
        <w:tc>
          <w:tcPr>
            <w:tcW w:type="dxa" w:w="1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#142718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Headers, footer, nav bar, body text on light bg, dark-mode surface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Primary Green (#2E5B41)</w:t>
            </w:r>
          </w:p>
        </w:tc>
        <w:tc>
          <w:tcPr>
            <w:tcW w:type="dxa" w:w="1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#2E5B41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Buttons, links, active states, section headings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Sage Accent (#98CBB0)</w:t>
            </w:r>
          </w:p>
        </w:tc>
        <w:tc>
          <w:tcPr>
            <w:tcW w:type="dxa" w:w="1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#98CBB0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Hover states, badges, chart accents, QR frame, progress bars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Mist Background (#E7EFE4)</w:t>
            </w:r>
          </w:p>
        </w:tc>
        <w:tc>
          <w:tcPr>
            <w:tcW w:type="dxa" w:w="1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#E7EFE4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Page background, cards, input fields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42718"/>
          <w:sz w:val="22"/>
          <w:szCs w:val="22"/>
        </w:rPr>
        <w:t xml:space="preserve">Accessibility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Deep Forest on Mist Background → passes WCAG AA for body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White text on Primary Green → passes AA for buttons/nav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Sage Accent is used for accents/hover only, never as body text on white — contrast is too low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B41"/>
          <w:sz w:val="26"/>
          <w:szCs w:val="26"/>
        </w:rPr>
        <w:t xml:space="preserve">2.2 Typography &amp; Visual Hierarchy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Headings: a confident, slightly rounded sans-serif (e.g. Poppins / Sora) for a modern, youth-forward feel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Body: a highly readable sans-serif (e.g. Inter / Manrope) for long-form content like bylaws and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Scale: establish 5–6 fixed steps (e.g. 12/14/16/20/28/40px) reused everywhere — no ad-hoc sizes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Hierarchy cues: weight + color + spacing before size alone; Primary Green for section labels, Deep Forest for headlines, grey for metadata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Generous white space and card-based grouping so dense content (officer duties, bylaws) doesn't feel like a wall of text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B41"/>
          <w:sz w:val="26"/>
          <w:szCs w:val="26"/>
        </w:rPr>
        <w:t xml:space="preserve">2.3 Modern Interaction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Sticky, translucent nav bar with scroll-aware shrink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Motion: subtle fade/slide-in on scroll (Framer Motion), never blocking or slow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Skeleton loaders instead of spinners for content-heavy pages (events, news feed)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Dark-mode variant using Deep Forest as the dominant surface (nice-to-have, phase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Floating action button for the notification bell / install-app prompt, consistent with PWA feel</w:t>
      </w:r>
    </w:p>
    <w:p>
      <w:pPr>
        <w:pStyle w:val="Heading1"/>
        <w:pBdr>
          <w:bottom w:val="single" w:color="2E5B41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42718"/>
          <w:sz w:val="32"/>
          <w:szCs w:val="32"/>
        </w:rPr>
        <w:t xml:space="preserve">3. Technical Architecture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B41"/>
          <w:sz w:val="26"/>
          <w:szCs w:val="26"/>
        </w:rPr>
        <w:t xml:space="preserve">3.1 Stack Overview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50"/>
      </w:tblGrid>
      <w:tr>
        <w:trPr>
          <w:tblHeader/>
        </w:trPr>
        <w:tc>
          <w:tcPr>
            <w:tcW w:type="dxa" w:w="2200"/>
            <w:shd w:fill="2E5B4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300"/>
            <w:shd w:fill="2E5B4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850"/>
            <w:shd w:fill="2E5B4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Frontend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React (Vite) + TypeScript</w:t>
            </w:r>
          </w:p>
        </w:tc>
        <w:tc>
          <w:tcPr>
            <w:tcW w:type="dxa" w:w="3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Vite over CRA for faster builds; TS recommended for a multi-role app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Styling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Tailwind CSS + custom design tokens</w:t>
            </w:r>
          </w:p>
        </w:tc>
        <w:tc>
          <w:tcPr>
            <w:tcW w:type="dxa" w:w="3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Map the palette to Tailwind theme colors directly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State/Data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React Query + Zustand</w:t>
            </w:r>
          </w:p>
        </w:tc>
        <w:tc>
          <w:tcPr>
            <w:tcW w:type="dxa" w:w="3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Server cache vs. lightweight UI state, kept separate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Backend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Node.js (Express or Fastify)</w:t>
            </w:r>
          </w:p>
        </w:tc>
        <w:tc>
          <w:tcPr>
            <w:tcW w:type="dxa" w:w="3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REST API; Fastify if you want built-in schema validation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Database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PostgreSQL (Neon/Supabase)</w:t>
            </w:r>
          </w:p>
        </w:tc>
        <w:tc>
          <w:tcPr>
            <w:tcW w:type="dxa" w:w="3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Relational fits members, events, attendance, officer terms well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Auth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JWT + refresh tokens, bcrypt</w:t>
            </w:r>
          </w:p>
        </w:tc>
        <w:tc>
          <w:tcPr>
            <w:tcW w:type="dxa" w:w="3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Separate role claims for admin sub-roles vs. member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File/Image storage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Cloudinary or Supabase Storage</w:t>
            </w:r>
          </w:p>
        </w:tc>
        <w:tc>
          <w:tcPr>
            <w:tcW w:type="dxa" w:w="3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Member photos, QR images, event banners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Web Push API + service worker</w:t>
            </w:r>
          </w:p>
        </w:tc>
        <w:tc>
          <w:tcPr>
            <w:tcW w:type="dxa" w:w="3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Free, no vendor lock-in; works installed or in-browser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QR Generation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qrcode (node) + jsQR / html5-qrcode (scan)</w:t>
            </w:r>
          </w:p>
        </w:tc>
        <w:tc>
          <w:tcPr>
            <w:tcW w:type="dxa" w:w="3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Server-generated signed payloads; camera-based scan on officer phones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Facebook Sync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Meta Graph API + scheduled job</w:t>
            </w:r>
          </w:p>
        </w:tc>
        <w:tc>
          <w:tcPr>
            <w:tcW w:type="dxa" w:w="3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Cron (node-cron or Vercel Cron) pulls Page posts periodically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Hosting — Frontend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Vercel</w:t>
            </w:r>
          </w:p>
        </w:tc>
        <w:tc>
          <w:tcPr>
            <w:tcW w:type="dxa" w:w="3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As planned; PWA-friendly, fast edge CDN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Hosting — Backend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Railway or Render</w:t>
            </w:r>
          </w:p>
        </w:tc>
        <w:tc>
          <w:tcPr>
            <w:tcW w:type="dxa" w:w="3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Vercel serverless functions are workable too, but a persistent Node service is simpler for cron + websockets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CI/CD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GitHub Actions → Vercel auto-deploy</w:t>
            </w:r>
          </w:p>
        </w:tc>
        <w:tc>
          <w:tcPr>
            <w:tcW w:type="dxa" w:w="3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Preview deployments per pull request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42718"/>
          <w:sz w:val="22"/>
          <w:szCs w:val="22"/>
        </w:rPr>
        <w:t xml:space="preserve">Why not put everything in Vercel serverless functions?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Vercel works great for the frontend and can host light API routes, but a scheduled Facebook sync job and QR/attendance logic benefit from a small always-on Node service (Railway/Render both have generous free tiers for a student org). This keeps Vercel doing what it's best at — fast static + edge delivery — while a lightweight backend owns the database and integrations.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B41"/>
          <w:sz w:val="26"/>
          <w:szCs w:val="26"/>
        </w:rPr>
        <w:t xml:space="preserve">3.2 PWA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Web App Manifest — app name, icons (192/512px), theme_color: #142718, background_color: #E7EFE4, display: standalone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Service Worker — offline shell caching for public pages + push notification handling (Workbox recommended)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Install prompt — custom “Add USWAG to your home screen” banner for logged-in members, respecting the browser's native beforeinstallprompt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Push notifications — opt-in permission flow; triggered server-side on new event, announcement, or officer/bylaws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Floating in-app notification bell with unread badge, in addition to native push, so it works even when notifications are off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B41"/>
          <w:sz w:val="26"/>
          <w:szCs w:val="26"/>
        </w:rPr>
        <w:t xml:space="preserve">3.3 Facebook Page Auto-Sync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Create a Meta Developer App and request Page Public Content Access (or use a Page Access Token if USWAG admins manage the Page).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Backend cron job (e.g. every 30–60 min) calls the Graph API /{page-id}/posts endpoint.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New posts are parsed (text, image, permalink, timestamp) and upserted into a posts table, deduplicated by Facebook post 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News/Updates page renders these as native-feeling cards — styled in the USWAG palette — with a “View on Facebook” link 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Optional: flag posts matching keywords (“seminar”, “event”) to auto-suggest creating a matching Events entry for RSVP.</w:t>
      </w:r>
    </w:p>
    <w:p>
      <w:pPr>
        <w:pStyle w:val="Heading1"/>
        <w:pBdr>
          <w:bottom w:val="single" w:color="2E5B41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42718"/>
          <w:sz w:val="32"/>
          <w:szCs w:val="32"/>
        </w:rPr>
        <w:t xml:space="preserve">4. User Roles &amp; Permissions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Per your direction: two admin tiers plus the general member role, reflecting Article VI's officer structure.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50"/>
      </w:tblGrid>
      <w:tr>
        <w:trPr>
          <w:tblHeader/>
        </w:trPr>
        <w:tc>
          <w:tcPr>
            <w:tcW w:type="dxa" w:w="2000"/>
            <w:shd w:fill="2E5B4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shd w:fill="2E5B4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4750"/>
            <w:shd w:fill="2E5B4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 Do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President (+ delegated VP)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Everything below, plus: manage officer accounts/roles, edit bylaws/constitution page, approve amendments, view all analytics, issue/revoke admin access each academic year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Officer Admin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Secretary, Treasurer, Auditor, Business Manager, PROs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Scoped by role: Secretary → members/minutes/announcements; Treasurer → dues/finance reports; Auditor → view financial + attendance records; PRO → news/social content; all can create events and scan QR at assigned events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Member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Verified org family members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View dashboard, personal QR ID, attendance history, RSVP to events, receive notifications, view approved records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Public / Guest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Anyone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View public pages: About, Advocacies, Officers, Events calendar, News, Join Us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This mirrors Article VI's duties (Secretary keeps records, Treasurer manages funds, Auditor examines records, PRO disseminates content) directly into scoped permissions — so the system enforces what the Constitution already assigns on paper.</w:t>
      </w:r>
    </w:p>
    <w:p>
      <w:pPr>
        <w:pStyle w:val="Heading1"/>
        <w:pBdr>
          <w:bottom w:val="single" w:color="2E5B41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42718"/>
          <w:sz w:val="32"/>
          <w:szCs w:val="32"/>
        </w:rPr>
        <w:t xml:space="preserve">5. Unique Member QR System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B41"/>
          <w:sz w:val="26"/>
          <w:szCs w:val="26"/>
        </w:rPr>
        <w:t xml:space="preserve">5.1 How It Stays Non-Duplicable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Each member record gets a server-generated UUID at approval — never a guessable sequential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QR encodes a signed token (UUID + HMAC signature using a server secret) rather than raw data — a photocopied or screenshotted QR still scans, but any tampered/regenerated QR fails signature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Optional short-lived rotating layer (phase 2): QR refreshes a rotating component every N hours for high-stakes events, so an old screenshot alone can't be reused later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Every scan is logged (who scanned, when, which event) — a member “used” at two physical locations minutes apart is instantly visible to admins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B41"/>
          <w:sz w:val="26"/>
          <w:szCs w:val="26"/>
        </w:rPr>
        <w:t xml:space="preserve">5.2 Verification Flow (Officer's Phone)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Officer opens the mobile-optimized Scan page (role-gated, camera access via html5-qrcode)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Camera reads the QR → sends signed token to the backend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Backend verifies signature + checks member status (active/expired per Article III's annual renewal) — responds Valid / Invalid / Expired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 → green confirmation card with member name, photo, college/dept; auto-logs attendance for the selected event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Invalid/cloned → red warning card, no attendance recorded, flagged for admin review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B41"/>
          <w:sz w:val="26"/>
          <w:szCs w:val="26"/>
        </w:rPr>
        <w:t xml:space="preserve">5.3 What the QR Powers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Event attendance logging (in-campus and out-of-campus activities)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Eligibility basis for selecting participants in limited-slot activities, based on attendance history/standing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Digital membership card — viewable/downloadable from the member dashboard, shown as proof of active membership</w:t>
      </w:r>
    </w:p>
    <w:p>
      <w:pPr>
        <w:pStyle w:val="Heading1"/>
        <w:pBdr>
          <w:bottom w:val="single" w:color="2E5B41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42718"/>
          <w:sz w:val="32"/>
          <w:szCs w:val="32"/>
        </w:rPr>
        <w:t xml:space="preserve">6. Sitemap &amp; Page-by-Page Plan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B41"/>
          <w:sz w:val="26"/>
          <w:szCs w:val="26"/>
        </w:rPr>
        <w:t xml:space="preserve">6.1 Public Pages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50"/>
      </w:tblGrid>
      <w:tr>
        <w:trPr>
          <w:tblHeader/>
        </w:trPr>
        <w:tc>
          <w:tcPr>
            <w:tcW w:type="dxa" w:w="1600"/>
            <w:shd w:fill="2E5B4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2400"/>
            <w:shd w:fill="2E5B4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5350"/>
            <w:shd w:fill="2E5B4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Content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Home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First impression + hook to join</w:t>
            </w:r>
          </w:p>
        </w:tc>
        <w:tc>
          <w:tcPr>
            <w:tcW w:type="dxa" w:w="5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Hero with mission statement, 3 advocacy pillars as animated cards, upcoming event highlight, latest FB posts preview, CTA to join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About / Mission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Institutional identity</w:t>
            </w:r>
          </w:p>
        </w:tc>
        <w:tc>
          <w:tcPr>
            <w:tcW w:type="dxa" w:w="5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Preamble text, Article I &amp; II content, history &amp; legacy section, adviser message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Advocacies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Deep dive per pillar</w:t>
            </w:r>
          </w:p>
        </w:tc>
        <w:tc>
          <w:tcPr>
            <w:tcW w:type="dxa" w:w="5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Youth Voice / Mental Health &amp; Wellness / Environmental Leadership — each with programs, gallery, impact stats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Officers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Governance transparency</w:t>
            </w:r>
          </w:p>
        </w:tc>
        <w:tc>
          <w:tcPr>
            <w:tcW w:type="dxa" w:w="5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Current officer grid by position (Art. VI), photos, per-position duties, org chart, PRO list per college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Events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Public calendar</w:t>
            </w:r>
          </w:p>
        </w:tc>
        <w:tc>
          <w:tcPr>
            <w:tcW w:type="dxa" w:w="5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Filterable calendar/list, event detail pages, past-event recaps, RSVP button (member login required to RSVP)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News &amp; Updates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FB-synced feed</w:t>
            </w:r>
          </w:p>
        </w:tc>
        <w:tc>
          <w:tcPr>
            <w:tcW w:type="dxa" w:w="5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Auto-pulled Facebook posts styled as cards, chronological, searchable by tag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Join USWAG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Membership funnel</w:t>
            </w:r>
          </w:p>
        </w:tc>
        <w:tc>
          <w:tcPr>
            <w:tcW w:type="dxa" w:w="5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Eligibility (Art. III), application form, fee info, orientation schedule, FAQ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Bylaws / Transparency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Public accountability</w:t>
            </w:r>
          </w:p>
        </w:tc>
        <w:tc>
          <w:tcPr>
            <w:tcW w:type="dxa" w:w="5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Read-only Constitution &amp; By-Laws viewer, current amendment log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Contact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Reach the org</w:t>
            </w:r>
          </w:p>
        </w:tc>
        <w:tc>
          <w:tcPr>
            <w:tcW w:type="dxa" w:w="5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Contact form, adviser info, social links, campus location map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B41"/>
          <w:sz w:val="26"/>
          <w:szCs w:val="26"/>
        </w:rPr>
        <w:t xml:space="preserve">6.2 Member Portal (Auth Required)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5B4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6250"/>
            <w:shd w:fill="2E5B4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Member Dashboard</w:t>
            </w:r>
          </w:p>
        </w:tc>
        <w:tc>
          <w:tcPr>
            <w:tcW w:type="dxa" w:w="6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Snapshot: standing, next event, unread announcements, quick QR access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My QR ID</w:t>
            </w:r>
          </w:p>
        </w:tc>
        <w:tc>
          <w:tcPr>
            <w:tcW w:type="dxa" w:w="6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Full-screen QR + digital membership card, downloadable as image/PDF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My Attendance</w:t>
            </w:r>
          </w:p>
        </w:tc>
        <w:tc>
          <w:tcPr>
            <w:tcW w:type="dxa" w:w="6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History of scanned events, running attendance rate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Events (Member view)</w:t>
            </w:r>
          </w:p>
        </w:tc>
        <w:tc>
          <w:tcPr>
            <w:tcW w:type="dxa" w:w="6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RSVP to upcoming events, view eligibility for limited-slot activities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Full history behind the floating bell; mark read/unread; push preferences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Profile</w:t>
            </w:r>
          </w:p>
        </w:tc>
        <w:tc>
          <w:tcPr>
            <w:tcW w:type="dxa" w:w="6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Personal info, college/department, emergency contact, password/notification settings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B41"/>
          <w:sz w:val="26"/>
          <w:szCs w:val="26"/>
        </w:rPr>
        <w:t xml:space="preserve">6.3 Admin Panel (Role Required)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150"/>
        <w:gridCol w:w="2900"/>
      </w:tblGrid>
      <w:tr>
        <w:trPr>
          <w:tblHeader/>
        </w:trPr>
        <w:tc>
          <w:tcPr>
            <w:tcW w:type="dxa" w:w="2300"/>
            <w:shd w:fill="2E5B4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4150"/>
            <w:shd w:fill="2E5B4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900"/>
            <w:shd w:fill="2E5B4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4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Org-wide stats: membership count, attendance trends, engagement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Super Admin, Officer Admin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Member Management</w:t>
            </w:r>
          </w:p>
        </w:tc>
        <w:tc>
          <w:tcPr>
            <w:tcW w:type="dxa" w:w="4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Approve applications, issue/revoke QR, edit records, renewal tracking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Super Admin, Secretary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Event Management</w:t>
            </w:r>
          </w:p>
        </w:tc>
        <w:tc>
          <w:tcPr>
            <w:tcW w:type="dxa" w:w="4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Create/edit events, assign scanners, view live attendance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Super Admin, all Officer Admins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Scan Console</w:t>
            </w:r>
          </w:p>
        </w:tc>
        <w:tc>
          <w:tcPr>
            <w:tcW w:type="dxa" w:w="4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Mobile camera scan page for live verification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Super Admin, any assigned Officer Admin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Content / News Manager</w:t>
            </w:r>
          </w:p>
        </w:tc>
        <w:tc>
          <w:tcPr>
            <w:tcW w:type="dxa" w:w="4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Manual posts, override FB sync, manage Advocacies content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Super Admin, PRO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Officer Roster &amp; Transitions</w:t>
            </w:r>
          </w:p>
        </w:tc>
        <w:tc>
          <w:tcPr>
            <w:tcW w:type="dxa" w:w="4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Manage current officer set, archive past terms per Art. VI §4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Super Admin only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Bylaws &amp; Amendments</w:t>
            </w:r>
          </w:p>
        </w:tc>
        <w:tc>
          <w:tcPr>
            <w:tcW w:type="dxa" w:w="4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Publish current Constitution, log amendments per Art. IX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Super Admin only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Finance Overview</w:t>
            </w:r>
          </w:p>
        </w:tc>
        <w:tc>
          <w:tcPr>
            <w:tcW w:type="dxa" w:w="4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Dues collected, expenses, semester financial statements per Art. VI §2(d)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Super Admin, Treasurer, Auditor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Audit Log</w:t>
            </w:r>
          </w:p>
        </w:tc>
        <w:tc>
          <w:tcPr>
            <w:tcW w:type="dxa" w:w="4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System-wide action log for accountability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Super Admin, Auditor</w:t>
            </w:r>
          </w:p>
        </w:tc>
      </w:tr>
    </w:tbl>
    <w:p>
      <w:pPr>
        <w:pStyle w:val="Heading1"/>
        <w:pBdr>
          <w:bottom w:val="single" w:color="2E5B41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42718"/>
          <w:sz w:val="32"/>
          <w:szCs w:val="32"/>
        </w:rPr>
        <w:t xml:space="preserve">7. Suggested Build Sequence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Design system in Figma — tokens, components, 3–4 key screens (Home, Officers, Member Dashboard, Scan Console)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Static public site (Home, About, Advocacies, Officers, Contact) — ships value immediately, no auth needed yet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Auth + Member portal — registration/approval flow, dashboard, profile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QR issuance + digital ID — generate on approval, display on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Events + Scan Console — event CRUD, RSVP, live scanning, attendance logging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Admin panel completion — member management, content manager, officer roster, bylaws, finance, audit log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PWA layer — manifest, service worker, install prompt, push notifications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Facebook sync — Graph API integration, News page, keyword-based event suggestions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QA, accessibility pass, and adviser/officer review before public launch</w:t>
      </w:r>
    </w:p>
    <w:p>
      <w:pPr>
        <w:pStyle w:val="Heading1"/>
        <w:pBdr>
          <w:bottom w:val="single" w:color="2E5B41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42718"/>
          <w:sz w:val="32"/>
          <w:szCs w:val="32"/>
        </w:rPr>
        <w:t xml:space="preserve">8. Making It Highly Engaging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Live counters on Home: active members, events held this year, trees planted / activities per pillar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Member “badges” for milestones (first event attended, 5 events, out-of-campus activity completed) shown on the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Officer spotlight / “meet the team” short video or quote cards, refreshed each term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Legacy wall: past officer sets and milestone photos, honoring Article VIII's mentorship spirit and the org's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Shareable digital event posters auto-generated in the USWAG palette when an admin creates an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Gentle gamified attendance streaks tied into the eligibility system for out-of-campus activities, made transparent so it feels fair, not arbitrary</w:t>
      </w:r>
    </w:p>
    <w:p>
      <w:pPr>
        <w:spacing w:before="400"/>
      </w:pPr>
      <w:r>
        <w:rPr>
          <w:sz w:val="2"/>
          <w:szCs w:val="2"/>
        </w:rPr>
        <w:t xml:space="preserve"/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2026-08-28T13:15:46.216Z</dcterms:created>
  <dcterms:modified xsi:type="dcterms:W3CDTF">2026-08-28T13:15:46.216Z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