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Informe de Decisiones de Diseño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13/04/2025</w:t>
        <w:br w:type="textWrapping"/>
      </w: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Lukas Flores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David Vasquez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0" w:firstLine="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presente informe tiene como objetivo describir el proceso de diseño y las decisiones tomadas en el desarrollo de un sistema de evaluación implementado en 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  <w:t xml:space="preserve">. Este sistema permite gestionar preguntas de evaluación académica mediante operaciones como agregar, actualizar, eliminar, buscar por nivel taxonómico, calcular el tiempo total estimado de resolución y generar evaluaciones automáticas.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motivación principal de este proyecto es proporcionar una herramienta funcional que facilite la creación y organización de bancos de preguntas, permitiendo su reutilización y control con base en criterios pedagógicos como los niveles taxonómicos de Bloom. El cuerpo del documento se centrará en detallar la estructura del sistema, describir cada componente y justificar las decisiones clave del diseño.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Solución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sistema se compone de tres clases principales: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Pregunta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Evaluacion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SistemaEvaluacion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y Objetivo de cada Elemento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Pregunta</w:t>
        <w:br w:type="textWrapping"/>
      </w:r>
      <w:r w:rsidDel="00000000" w:rsidR="00000000" w:rsidRPr="00000000">
        <w:rPr>
          <w:rtl w:val="0"/>
        </w:rPr>
        <w:t xml:space="preserve"> Representa una unidad básica de evaluación. Contiene atributos como ID, enunciado, nivel taxonómico, tipo de pregunta, tiempo estimado y año.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encapsular toda la información relevante de una pregunta individual, permitiendo su validación y manipulación.</w:t>
        <w:br w:type="textWrapping"/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Evaluacion</w:t>
        <w:br w:type="textWrapping"/>
      </w:r>
      <w:r w:rsidDel="00000000" w:rsidR="00000000" w:rsidRPr="00000000">
        <w:rPr>
          <w:rtl w:val="0"/>
        </w:rPr>
        <w:t xml:space="preserve"> Administra un conjunto de preguntas. Permite agregar, eliminar y actualizar preguntas, así como generar evaluaciones filtradas por nivel taxonómico y calcular el tiempo total.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actuar como núcleo lógico del sistema que gestiona la colección de preguntas bajo criterios de calidad y consistencia.</w:t>
        <w:br w:type="textWrapping"/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Clase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SistemaEvaluacion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t xml:space="preserve"> Controla la interacción con el usuario a través de un menú, validando entradas y guiando al usuario por las funcionalidades del sistema.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proporcionar una interfaz textual clara para facilitar el uso del sistema y reducir errores de entrada.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Decisiones de Diseño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Validaciones Preventivas</w:t>
        <w:br w:type="textWrapping"/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Se validan los niveles taxonómicos contra una lista cerrada para evitar errores semánticos. Además, se impide el ingreso de preguntas repetidas por ID o enunciado dentro de un margen de ±1 año. Estas decisiones aseguran la calidad y unicidad del banco de preguntas.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Uso de Excepciones</w:t>
        <w:br w:type="textWrapping"/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Se implementó una excepción personalizada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PreguntaNoEncontrada</w:t>
      </w:r>
      <w:r w:rsidDel="00000000" w:rsidR="00000000" w:rsidRPr="00000000">
        <w:rPr>
          <w:b w:val="1"/>
          <w:rtl w:val="0"/>
        </w:rPr>
        <w:t xml:space="preserve">, y se utilizan excepciones estándar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invalid_argument</w:t>
      </w:r>
      <w:r w:rsidDel="00000000" w:rsidR="00000000" w:rsidRPr="00000000">
        <w:rPr>
          <w:b w:val="1"/>
          <w:rtl w:val="0"/>
        </w:rPr>
        <w:t xml:space="preserve"> para gestionar errores de manera controlada, mejorando la robustez del sistema.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Separación de Responsabilidades</w:t>
        <w:br w:type="textWrapping"/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Cada clase tiene una responsabilidad clara (modelo, lógica de evaluación, interfaz), siguiendo el principio de diseño de </w:t>
      </w:r>
      <w:r w:rsidDel="00000000" w:rsidR="00000000" w:rsidRPr="00000000">
        <w:rPr>
          <w:b w:val="1"/>
          <w:i w:val="1"/>
          <w:rtl w:val="0"/>
        </w:rPr>
        <w:t xml:space="preserve">Single Responsibility</w:t>
      </w:r>
      <w:r w:rsidDel="00000000" w:rsidR="00000000" w:rsidRPr="00000000">
        <w:rPr>
          <w:b w:val="1"/>
          <w:rtl w:val="0"/>
        </w:rPr>
        <w:t xml:space="preserve">, facilitando el mantenimiento y futuras extensiones.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Menú Interactivo</w:t>
        <w:br w:type="textWrapping"/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Se decidió implementar un menú interactivo para manejar múltiples operaciones sin reiniciar el programa. Esto mejora la experiencia de usuario y permite realizar múltiples tareas en una sola ejecución.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Modularidad y Escalabilidad</w:t>
        <w:br w:type="textWrapping"/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La estructura del código permite agregar nuevas funcionalidades, como exportación de evaluaciones o categorización más compleja, sin afectar el diseño base.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rtl w:val="0"/>
        </w:rPr>
        <w:t xml:space="preserve">UML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563475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347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El desarrollo del sistema permitió cumplir con los objetivos planteados: gestionar eficazmente un banco de preguntas educativas, validando su integridad y facilitando la generación automatizada de evaluaciones. Las decisiones de diseño, centradas en la claridad, la validación y la modularidad, resultaron fundamentales para alcanzar un sistema robusto, escalable y fácil de usar.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Como reflexión final, el trabajo evidencia la importancia de aplicar principios sólidos de diseño orientado a objetos en la solución de problemas educativos, favoreciendo tanto el desarrollo técnico como la utilidad práctica del sistema.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