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F5143" w14:textId="6186FB02" w:rsidR="00E24191" w:rsidRPr="002A77CA" w:rsidRDefault="00000000" w:rsidP="002A77CA">
      <w:pPr>
        <w:pStyle w:val="Heading1"/>
        <w:jc w:val="center"/>
        <w:rPr>
          <w:sz w:val="32"/>
          <w:szCs w:val="32"/>
          <w:u w:val="single"/>
        </w:rPr>
      </w:pPr>
      <w:r w:rsidRPr="002A77CA">
        <w:rPr>
          <w:sz w:val="32"/>
          <w:szCs w:val="32"/>
          <w:u w:val="single"/>
        </w:rPr>
        <w:t>Tesla Demand Forecasting</w:t>
      </w:r>
      <w:r w:rsidR="002A77CA">
        <w:rPr>
          <w:sz w:val="32"/>
          <w:szCs w:val="32"/>
          <w:u w:val="single"/>
        </w:rPr>
        <w:t xml:space="preserve"> Dashboard -</w:t>
      </w:r>
      <w:r w:rsidR="002A77CA" w:rsidRPr="002A77CA">
        <w:rPr>
          <w:sz w:val="32"/>
          <w:szCs w:val="32"/>
          <w:u w:val="single"/>
        </w:rPr>
        <w:t xml:space="preserve"> </w:t>
      </w:r>
      <w:r w:rsidR="002A77CA" w:rsidRPr="002A77CA">
        <w:rPr>
          <w:sz w:val="32"/>
          <w:szCs w:val="32"/>
          <w:u w:val="single"/>
        </w:rPr>
        <w:t>Comprehensive KPI, Methodology, and Rationale Report</w:t>
      </w:r>
    </w:p>
    <w:p w14:paraId="10CD69FC" w14:textId="77777777" w:rsidR="00E24191" w:rsidRDefault="00000000" w:rsidP="002A77CA">
      <w:pPr>
        <w:pStyle w:val="Heading2"/>
        <w:jc w:val="both"/>
      </w:pPr>
      <w:r>
        <w:t>Project Foundation</w:t>
      </w:r>
    </w:p>
    <w:p w14:paraId="336798BA" w14:textId="52DBC84C" w:rsidR="00E24191" w:rsidRDefault="00000000" w:rsidP="002A77CA">
      <w:pPr>
        <w:jc w:val="both"/>
      </w:pPr>
      <w:r>
        <w:t xml:space="preserve">This analysis used </w:t>
      </w:r>
      <w:r w:rsidRPr="002A77CA">
        <w:rPr>
          <w:b/>
          <w:bCs/>
        </w:rPr>
        <w:t>five years</w:t>
      </w:r>
      <w:r>
        <w:t xml:space="preserve"> of weekly sales data for ten representative Tesla </w:t>
      </w:r>
      <w:r w:rsidRPr="002A77CA">
        <w:rPr>
          <w:b/>
          <w:bCs/>
        </w:rPr>
        <w:t xml:space="preserve">SKUs, </w:t>
      </w:r>
      <w:r w:rsidR="002A77CA" w:rsidRPr="002A77CA">
        <w:rPr>
          <w:b/>
          <w:bCs/>
        </w:rPr>
        <w:t>covering varied</w:t>
      </w:r>
      <w:r w:rsidRPr="002A77CA">
        <w:rPr>
          <w:b/>
          <w:bCs/>
        </w:rPr>
        <w:t xml:space="preserve"> growth and seasonality patterns</w:t>
      </w:r>
      <w:r>
        <w:t>. Forecasts were generated for the period January 2024 – June 2024, simulating real inventory planning and product launch scenarios.</w:t>
      </w:r>
    </w:p>
    <w:p w14:paraId="285AE98B" w14:textId="77777777" w:rsidR="00E24191" w:rsidRDefault="00000000" w:rsidP="002A77CA">
      <w:pPr>
        <w:pStyle w:val="Heading2"/>
        <w:jc w:val="both"/>
      </w:pPr>
      <w:r>
        <w:t>Data Choices – Why This Matters</w:t>
      </w:r>
    </w:p>
    <w:p w14:paraId="42BE4865" w14:textId="39C0D1FB" w:rsidR="00E24191" w:rsidRDefault="00000000" w:rsidP="002A77CA">
      <w:pPr>
        <w:jc w:val="both"/>
      </w:pPr>
      <w:r>
        <w:t xml:space="preserve">Tesla’s supply chain and direct-to-consumer model require extremely granular, </w:t>
      </w:r>
      <w:r w:rsidRPr="002A77CA">
        <w:rPr>
          <w:b/>
          <w:bCs/>
        </w:rPr>
        <w:t>timely demand signals</w:t>
      </w:r>
      <w:r>
        <w:t xml:space="preserve">. By using </w:t>
      </w:r>
      <w:r w:rsidRPr="002A77CA">
        <w:rPr>
          <w:b/>
          <w:bCs/>
        </w:rPr>
        <w:t>multi-year weekly</w:t>
      </w:r>
      <w:r>
        <w:t xml:space="preserve"> data, we capture both short-term volatility and long-run cycles (launches, promotions, and natural market seasonality), which informs </w:t>
      </w:r>
      <w:r w:rsidRPr="002A77CA">
        <w:rPr>
          <w:b/>
          <w:bCs/>
        </w:rPr>
        <w:t>decisions on production scaling and procurement</w:t>
      </w:r>
      <w:r>
        <w:t>. SKUs are segmented (Growth, High Volatility, Declining) to enable targeted business decisions</w:t>
      </w:r>
      <w:r w:rsidR="002A77CA">
        <w:t xml:space="preserve">, </w:t>
      </w:r>
      <w:r>
        <w:t>whether launching a new product or managing phaseout inventory.</w:t>
      </w:r>
    </w:p>
    <w:p w14:paraId="18EC2ECC" w14:textId="77777777" w:rsidR="00E24191" w:rsidRDefault="00000000" w:rsidP="002A77CA">
      <w:pPr>
        <w:pStyle w:val="Heading2"/>
        <w:jc w:val="both"/>
      </w:pPr>
      <w:r>
        <w:t>Forecast Models – Why These Three?</w:t>
      </w:r>
    </w:p>
    <w:p w14:paraId="37CC155C" w14:textId="77777777" w:rsidR="00E24191" w:rsidRDefault="00000000" w:rsidP="002A77CA">
      <w:pPr>
        <w:pStyle w:val="ListBullet"/>
        <w:jc w:val="both"/>
      </w:pPr>
      <w:r w:rsidRPr="002A77CA">
        <w:rPr>
          <w:b/>
          <w:bCs/>
        </w:rPr>
        <w:t>Moving Average (baseline):</w:t>
      </w:r>
      <w:r>
        <w:t xml:space="preserve"> Operational trust. If advanced models can't outperform this, they aren't justified for business use.</w:t>
      </w:r>
    </w:p>
    <w:p w14:paraId="2B5C4EAD" w14:textId="77777777" w:rsidR="00E24191" w:rsidRDefault="00000000" w:rsidP="002A77CA">
      <w:pPr>
        <w:pStyle w:val="ListBullet"/>
        <w:jc w:val="both"/>
      </w:pPr>
      <w:r w:rsidRPr="002A77CA">
        <w:rPr>
          <w:b/>
          <w:bCs/>
        </w:rPr>
        <w:t>Exponential Smoothing/Holt-Winters:</w:t>
      </w:r>
      <w:r>
        <w:t xml:space="preserve"> Industry-standard; handles both trend and seasonality robustly and is interpretable for supply chain teams.</w:t>
      </w:r>
    </w:p>
    <w:p w14:paraId="0F431E0A" w14:textId="77777777" w:rsidR="00E24191" w:rsidRDefault="00000000" w:rsidP="002A77CA">
      <w:pPr>
        <w:pStyle w:val="ListBullet"/>
        <w:jc w:val="both"/>
      </w:pPr>
      <w:r w:rsidRPr="002A77CA">
        <w:rPr>
          <w:b/>
          <w:bCs/>
        </w:rPr>
        <w:t>SARIMAX:</w:t>
      </w:r>
      <w:r>
        <w:t xml:space="preserve"> Advanced statistical model, best for complex temporal patterns and integration of external events (promotions, launches).</w:t>
      </w:r>
    </w:p>
    <w:p w14:paraId="1CE41B49" w14:textId="77777777" w:rsidR="00E24191" w:rsidRDefault="00000000" w:rsidP="002A77CA">
      <w:pPr>
        <w:jc w:val="both"/>
      </w:pPr>
      <w:r>
        <w:t>All models were applied to every SKU and scenario, following best-in-class automotive OEM forecasting standards.</w:t>
      </w:r>
    </w:p>
    <w:p w14:paraId="75F77517" w14:textId="77777777" w:rsidR="00E24191" w:rsidRDefault="00000000" w:rsidP="002A77CA">
      <w:pPr>
        <w:pStyle w:val="Heading2"/>
        <w:jc w:val="both"/>
      </w:pPr>
      <w:r>
        <w:t>Forecast Horizon and Lag Simulation</w:t>
      </w:r>
    </w:p>
    <w:p w14:paraId="3153EEB0" w14:textId="049E04C9" w:rsidR="00E24191" w:rsidRDefault="00000000" w:rsidP="002A77CA">
      <w:pPr>
        <w:jc w:val="both"/>
      </w:pPr>
      <w:r>
        <w:t xml:space="preserve">We simulate data recency challenges by generating forecasts for each month (Jan–Jun 2024) with </w:t>
      </w:r>
      <w:r w:rsidRPr="002A77CA">
        <w:rPr>
          <w:b/>
          <w:bCs/>
        </w:rPr>
        <w:t>lags of 1, 3, 6, and 12 months.</w:t>
      </w:r>
      <w:r>
        <w:t xml:space="preserve"> This illustrates </w:t>
      </w:r>
      <w:r w:rsidRPr="002A77CA">
        <w:t xml:space="preserve">the </w:t>
      </w:r>
      <w:r w:rsidRPr="002A77CA">
        <w:rPr>
          <w:b/>
          <w:bCs/>
        </w:rPr>
        <w:t>tradeoff</w:t>
      </w:r>
      <w:r>
        <w:t xml:space="preserve"> between </w:t>
      </w:r>
      <w:r w:rsidRPr="002A77CA">
        <w:rPr>
          <w:b/>
          <w:bCs/>
        </w:rPr>
        <w:t>timely data</w:t>
      </w:r>
      <w:r>
        <w:t xml:space="preserve"> (monthly updates) and </w:t>
      </w:r>
      <w:r w:rsidRPr="002A77CA">
        <w:t xml:space="preserve">the </w:t>
      </w:r>
      <w:r w:rsidRPr="002A77CA">
        <w:rPr>
          <w:b/>
          <w:bCs/>
        </w:rPr>
        <w:t>risks</w:t>
      </w:r>
      <w:r>
        <w:t xml:space="preserve"> of “old” models (quarterly/biannual refreshes)</w:t>
      </w:r>
      <w:r w:rsidR="002A77CA">
        <w:t xml:space="preserve">, </w:t>
      </w:r>
      <w:r>
        <w:t>critical for real Tesla S&amp;OP cycles and fast market shifts.</w:t>
      </w:r>
    </w:p>
    <w:p w14:paraId="7BF8AF2C" w14:textId="77777777" w:rsidR="00E24191" w:rsidRDefault="00000000" w:rsidP="002A77CA">
      <w:pPr>
        <w:pStyle w:val="Heading2"/>
        <w:jc w:val="both"/>
      </w:pPr>
      <w:r>
        <w:t>KPI Metrics – What They Reveal, and Why</w:t>
      </w:r>
    </w:p>
    <w:p w14:paraId="0E653801" w14:textId="6A5271B3" w:rsidR="00E24191" w:rsidRDefault="00000000" w:rsidP="002A77CA">
      <w:pPr>
        <w:pStyle w:val="ListBullet"/>
        <w:jc w:val="both"/>
      </w:pPr>
      <w:r w:rsidRPr="002A77CA">
        <w:rPr>
          <w:b/>
          <w:bCs/>
        </w:rPr>
        <w:t>MAPE (Mean Absolute Percentage Error):</w:t>
      </w:r>
      <w:r>
        <w:t xml:space="preserve"> Relative error</w:t>
      </w:r>
      <w:r w:rsidR="002A77CA">
        <w:t xml:space="preserve"> - </w:t>
      </w:r>
      <w:r>
        <w:t xml:space="preserve">priority for both </w:t>
      </w:r>
      <w:r w:rsidRPr="002A77CA">
        <w:rPr>
          <w:b/>
          <w:bCs/>
        </w:rPr>
        <w:t>low and high-volume SKUs</w:t>
      </w:r>
      <w:r>
        <w:t>. Calculated MAPE varies by tier and lag, e.g., Growth SKUs show 8.61% MAPE at 1-mo lag, rising to 229.21% at 12-mo lag.</w:t>
      </w:r>
    </w:p>
    <w:p w14:paraId="5C222C25" w14:textId="1BD3714F" w:rsidR="00E24191" w:rsidRDefault="00000000" w:rsidP="002A77CA">
      <w:pPr>
        <w:pStyle w:val="ListBullet"/>
        <w:jc w:val="both"/>
      </w:pPr>
      <w:r w:rsidRPr="002A77CA">
        <w:rPr>
          <w:b/>
          <w:bCs/>
        </w:rPr>
        <w:t>MAE (Mean Absolute Error):</w:t>
      </w:r>
      <w:r>
        <w:t xml:space="preserve"> Impact </w:t>
      </w:r>
      <w:r w:rsidR="002A77CA">
        <w:t>on</w:t>
      </w:r>
      <w:r>
        <w:t xml:space="preserve"> physical units (important for production).</w:t>
      </w:r>
    </w:p>
    <w:p w14:paraId="2604609C" w14:textId="77777777" w:rsidR="00E24191" w:rsidRDefault="00000000" w:rsidP="002A77CA">
      <w:pPr>
        <w:pStyle w:val="ListBullet"/>
        <w:jc w:val="both"/>
      </w:pPr>
      <w:r w:rsidRPr="002A77CA">
        <w:rPr>
          <w:b/>
          <w:bCs/>
        </w:rPr>
        <w:t>RMSE:</w:t>
      </w:r>
      <w:r>
        <w:t xml:space="preserve"> Penalizes large deviations—important for buffer sizing.</w:t>
      </w:r>
    </w:p>
    <w:p w14:paraId="10FAF9FF" w14:textId="77777777" w:rsidR="00E24191" w:rsidRDefault="00000000" w:rsidP="002A77CA">
      <w:pPr>
        <w:pStyle w:val="ListBullet"/>
        <w:jc w:val="both"/>
      </w:pPr>
      <w:r w:rsidRPr="002A77CA">
        <w:rPr>
          <w:b/>
          <w:bCs/>
        </w:rPr>
        <w:t>Bias:</w:t>
      </w:r>
      <w:r>
        <w:t xml:space="preserve"> Shows systematic over/underestimation; links errors to operational risks (stockouts/excess).</w:t>
      </w:r>
    </w:p>
    <w:p w14:paraId="07555D65" w14:textId="0D8A938C" w:rsidR="00E24191" w:rsidRDefault="00000000" w:rsidP="002A77CA">
      <w:pPr>
        <w:pStyle w:val="ListBullet"/>
        <w:jc w:val="both"/>
      </w:pPr>
      <w:r w:rsidRPr="002A77CA">
        <w:rPr>
          <w:b/>
          <w:bCs/>
        </w:rPr>
        <w:lastRenderedPageBreak/>
        <w:t>Service Level (% within ±10% actual):</w:t>
      </w:r>
      <w:r>
        <w:t xml:space="preserve"> Direct measure of forecast </w:t>
      </w:r>
      <w:r w:rsidRPr="002A77CA">
        <w:rPr>
          <w:b/>
          <w:bCs/>
        </w:rPr>
        <w:t>quality</w:t>
      </w:r>
      <w:r w:rsidR="002A77CA">
        <w:t xml:space="preserve">, </w:t>
      </w:r>
      <w:r>
        <w:t>maps to Tesla’s business SLAs. For Growth SKUs, service level is 70% at 1-mo lag, decreasing to 20% at 12-mo lag.</w:t>
      </w:r>
    </w:p>
    <w:p w14:paraId="70EC902E" w14:textId="77777777" w:rsidR="00E24191" w:rsidRDefault="00000000" w:rsidP="002A77CA">
      <w:pPr>
        <w:pStyle w:val="ListBullet"/>
        <w:jc w:val="both"/>
      </w:pPr>
      <w:r w:rsidRPr="002A77CA">
        <w:rPr>
          <w:b/>
          <w:bCs/>
        </w:rPr>
        <w:t>Stockout &amp; Excess Risk:</w:t>
      </w:r>
      <w:r>
        <w:t xml:space="preserve"> </w:t>
      </w:r>
      <w:r w:rsidRPr="002A77CA">
        <w:rPr>
          <w:b/>
          <w:bCs/>
        </w:rPr>
        <w:t>Track frequency</w:t>
      </w:r>
      <w:r>
        <w:t xml:space="preserve"> of forecast misses causing real business loss.</w:t>
      </w:r>
    </w:p>
    <w:p w14:paraId="3E642029" w14:textId="5889DA74" w:rsidR="00E24191" w:rsidRDefault="00000000" w:rsidP="002A77CA">
      <w:pPr>
        <w:jc w:val="both"/>
      </w:pPr>
      <w:r>
        <w:t xml:space="preserve">Together, these KPIs provide a </w:t>
      </w:r>
      <w:r w:rsidRPr="002A77CA">
        <w:rPr>
          <w:b/>
          <w:bCs/>
        </w:rPr>
        <w:t>multidimensional view of forecast reliability</w:t>
      </w:r>
      <w:r w:rsidR="002A77CA">
        <w:t xml:space="preserve">, </w:t>
      </w:r>
      <w:r>
        <w:t>enabling planners to quantify not just accuracy, but business risk.</w:t>
      </w:r>
    </w:p>
    <w:p w14:paraId="22328AA8" w14:textId="77777777" w:rsidR="00E24191" w:rsidRDefault="00000000" w:rsidP="002A77CA">
      <w:pPr>
        <w:pStyle w:val="Heading2"/>
        <w:jc w:val="both"/>
      </w:pPr>
      <w:r>
        <w:t>Visualization and Dashboard UX</w:t>
      </w:r>
    </w:p>
    <w:p w14:paraId="07FE06A2" w14:textId="77777777" w:rsidR="00E24191" w:rsidRDefault="00000000" w:rsidP="002A77CA">
      <w:pPr>
        <w:jc w:val="both"/>
      </w:pPr>
      <w:r>
        <w:t xml:space="preserve">Comparative </w:t>
      </w:r>
      <w:r w:rsidRPr="002A77CA">
        <w:rPr>
          <w:b/>
          <w:bCs/>
        </w:rPr>
        <w:t>bar charts</w:t>
      </w:r>
      <w:r>
        <w:t xml:space="preserve"> and </w:t>
      </w:r>
      <w:r w:rsidRPr="002A77CA">
        <w:rPr>
          <w:b/>
          <w:bCs/>
        </w:rPr>
        <w:t>heat maps</w:t>
      </w:r>
      <w:r>
        <w:t xml:space="preserve"> illustrate </w:t>
      </w:r>
      <w:r w:rsidRPr="002A77CA">
        <w:rPr>
          <w:b/>
          <w:bCs/>
        </w:rPr>
        <w:t>KPI performance across lags</w:t>
      </w:r>
      <w:r>
        <w:t xml:space="preserve">, while line charts display </w:t>
      </w:r>
      <w:r w:rsidRPr="002A77CA">
        <w:rPr>
          <w:b/>
          <w:bCs/>
        </w:rPr>
        <w:t>time-series forecasts</w:t>
      </w:r>
      <w:r>
        <w:t xml:space="preserve"> in an interpretable business format. Model/lags/tier selectors allow </w:t>
      </w:r>
      <w:r w:rsidRPr="002A77CA">
        <w:rPr>
          <w:b/>
          <w:bCs/>
        </w:rPr>
        <w:t>“what-if”</w:t>
      </w:r>
      <w:r>
        <w:t xml:space="preserve"> scenario analysis, mirroring Tesla's operational review style. </w:t>
      </w:r>
      <w:r w:rsidRPr="002A77CA">
        <w:rPr>
          <w:b/>
          <w:bCs/>
        </w:rPr>
        <w:t>Recommendations</w:t>
      </w:r>
      <w:r>
        <w:t xml:space="preserve"> and </w:t>
      </w:r>
      <w:r w:rsidRPr="002A77CA">
        <w:rPr>
          <w:b/>
          <w:bCs/>
        </w:rPr>
        <w:t>executive summary</w:t>
      </w:r>
      <w:r>
        <w:t xml:space="preserve"> sections encapsulate business impact, making the dashboard suitable for direct leadership presentation. The dashboard was developed in Streamlit, ensuring lightweight deployment and interactive analysis consistent with Tesla’s internal analytics stack.</w:t>
      </w:r>
    </w:p>
    <w:p w14:paraId="37511FC9" w14:textId="77777777" w:rsidR="00E24191" w:rsidRDefault="00000000" w:rsidP="002A77CA">
      <w:pPr>
        <w:pStyle w:val="Heading2"/>
        <w:jc w:val="both"/>
      </w:pPr>
      <w:r>
        <w:t>Business Recommendations – Actionable Outcomes</w:t>
      </w:r>
    </w:p>
    <w:p w14:paraId="3E3D3EEE" w14:textId="77777777" w:rsidR="00E24191" w:rsidRDefault="00000000" w:rsidP="002A77CA">
      <w:pPr>
        <w:pStyle w:val="ListBullet"/>
        <w:jc w:val="both"/>
      </w:pPr>
      <w:r w:rsidRPr="002A77CA">
        <w:rPr>
          <w:b/>
          <w:bCs/>
        </w:rPr>
        <w:t>Monthly forecast</w:t>
      </w:r>
      <w:r>
        <w:t xml:space="preserve"> updates yield 15–30% lower error for growth SKUs (e.g., MAPE reduced from 18% to 12% shifting from 6-month to 3-month lag).</w:t>
      </w:r>
    </w:p>
    <w:p w14:paraId="4EA4134A" w14:textId="3A1C695B" w:rsidR="00E24191" w:rsidRDefault="00000000" w:rsidP="002A77CA">
      <w:pPr>
        <w:pStyle w:val="ListBullet"/>
        <w:jc w:val="both"/>
      </w:pPr>
      <w:r w:rsidRPr="002A77CA">
        <w:rPr>
          <w:b/>
          <w:bCs/>
        </w:rPr>
        <w:t>Declining SKUs necessitate</w:t>
      </w:r>
      <w:r>
        <w:t xml:space="preserve"> manual review/control</w:t>
      </w:r>
      <w:r w:rsidR="002A77CA">
        <w:t xml:space="preserve"> - </w:t>
      </w:r>
      <w:r>
        <w:t>models alone are not reliable (MAPE &gt; 100%).</w:t>
      </w:r>
    </w:p>
    <w:p w14:paraId="0784EE21" w14:textId="77777777" w:rsidR="00E24191" w:rsidRDefault="00000000" w:rsidP="002A77CA">
      <w:pPr>
        <w:pStyle w:val="ListBullet"/>
        <w:jc w:val="both"/>
      </w:pPr>
      <w:r w:rsidRPr="002A77CA">
        <w:rPr>
          <w:b/>
          <w:bCs/>
        </w:rPr>
        <w:t>Model selection by tier and horizon</w:t>
      </w:r>
      <w:r>
        <w:t xml:space="preserve">: Use </w:t>
      </w:r>
      <w:r w:rsidRPr="002A77CA">
        <w:rPr>
          <w:b/>
          <w:bCs/>
        </w:rPr>
        <w:t>Exponential Smoothing for high-volatility</w:t>
      </w:r>
      <w:r>
        <w:t xml:space="preserve"> and </w:t>
      </w:r>
      <w:r w:rsidRPr="002A77CA">
        <w:rPr>
          <w:b/>
          <w:bCs/>
        </w:rPr>
        <w:t>longer lags</w:t>
      </w:r>
      <w:r>
        <w:t xml:space="preserve">, </w:t>
      </w:r>
      <w:r w:rsidRPr="002A77CA">
        <w:rPr>
          <w:b/>
          <w:bCs/>
        </w:rPr>
        <w:t>SARIMAX for growth SKUs at short horizon</w:t>
      </w:r>
      <w:r>
        <w:t>, always benchmarking against simple moving average.</w:t>
      </w:r>
    </w:p>
    <w:p w14:paraId="11B01F37" w14:textId="77777777" w:rsidR="00E24191" w:rsidRDefault="00000000" w:rsidP="002A77CA">
      <w:pPr>
        <w:pStyle w:val="Heading2"/>
        <w:jc w:val="both"/>
      </w:pPr>
      <w:r>
        <w:t>Continuous Improvement and Future Steps</w:t>
      </w:r>
    </w:p>
    <w:p w14:paraId="2CAA2F70" w14:textId="603F9A32" w:rsidR="00E24191" w:rsidRDefault="00000000" w:rsidP="002A77CA">
      <w:pPr>
        <w:jc w:val="both"/>
      </w:pPr>
      <w:r>
        <w:t xml:space="preserve">As a next-phase recommendation, expand to </w:t>
      </w:r>
      <w:r w:rsidRPr="002A77CA">
        <w:rPr>
          <w:b/>
          <w:bCs/>
        </w:rPr>
        <w:t>include external features (pricing, supply chain variables), AutoML pipeline</w:t>
      </w:r>
      <w:r>
        <w:t xml:space="preserve"> for automated retraining, and </w:t>
      </w:r>
      <w:r w:rsidRPr="002A77CA">
        <w:rPr>
          <w:b/>
          <w:bCs/>
        </w:rPr>
        <w:t>deeper financial scenario modeling</w:t>
      </w:r>
      <w:r>
        <w:t>. Maintain stakeholder-driven design</w:t>
      </w:r>
      <w:r w:rsidR="002A77CA">
        <w:t xml:space="preserve">, </w:t>
      </w:r>
      <w:r>
        <w:t>ensure that dashboard features directly enable actionable planning, not just technical analysis.</w:t>
      </w:r>
    </w:p>
    <w:p w14:paraId="17EAA6D8" w14:textId="77777777" w:rsidR="00E24191" w:rsidRDefault="00000000" w:rsidP="002A77CA">
      <w:pPr>
        <w:pStyle w:val="Heading2"/>
        <w:jc w:val="both"/>
      </w:pPr>
      <w:r>
        <w:t>Final Summary</w:t>
      </w:r>
    </w:p>
    <w:p w14:paraId="200F6711" w14:textId="77777777" w:rsidR="00E24191" w:rsidRDefault="00000000" w:rsidP="002A77CA">
      <w:pPr>
        <w:jc w:val="both"/>
      </w:pPr>
      <w:r>
        <w:t xml:space="preserve">This integrated methodology demonstrates how Tesla can operationalize </w:t>
      </w:r>
      <w:r w:rsidRPr="002A77CA">
        <w:rPr>
          <w:b/>
          <w:bCs/>
        </w:rPr>
        <w:t>data recency analysis to continuously refine forecasting agility</w:t>
      </w:r>
      <w:r>
        <w:t>, ensuring inventory and production stay precisely aligned with real demand.</w:t>
      </w:r>
    </w:p>
    <w:sectPr w:rsidR="00E24191" w:rsidSect="002A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2222226">
    <w:abstractNumId w:val="8"/>
  </w:num>
  <w:num w:numId="2" w16cid:durableId="754326642">
    <w:abstractNumId w:val="6"/>
  </w:num>
  <w:num w:numId="3" w16cid:durableId="509638230">
    <w:abstractNumId w:val="5"/>
  </w:num>
  <w:num w:numId="4" w16cid:durableId="25982703">
    <w:abstractNumId w:val="4"/>
  </w:num>
  <w:num w:numId="5" w16cid:durableId="367149298">
    <w:abstractNumId w:val="7"/>
  </w:num>
  <w:num w:numId="6" w16cid:durableId="341248349">
    <w:abstractNumId w:val="3"/>
  </w:num>
  <w:num w:numId="7" w16cid:durableId="772015600">
    <w:abstractNumId w:val="2"/>
  </w:num>
  <w:num w:numId="8" w16cid:durableId="696201488">
    <w:abstractNumId w:val="1"/>
  </w:num>
  <w:num w:numId="9" w16cid:durableId="210437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77CA"/>
    <w:rsid w:val="00326F90"/>
    <w:rsid w:val="004748E8"/>
    <w:rsid w:val="00AA1D8D"/>
    <w:rsid w:val="00B47730"/>
    <w:rsid w:val="00CB0664"/>
    <w:rsid w:val="00E241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BED53"/>
  <w14:defaultImageDpi w14:val="300"/>
  <w15:docId w15:val="{4F045E75-9085-4A6E-A14C-3E03DF58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Arjun, Raj Purohith</cp:lastModifiedBy>
  <cp:revision>2</cp:revision>
  <dcterms:created xsi:type="dcterms:W3CDTF">2013-12-23T23:15:00Z</dcterms:created>
  <dcterms:modified xsi:type="dcterms:W3CDTF">2025-10-27T14:15:00Z</dcterms:modified>
  <cp:category/>
</cp:coreProperties>
</file>