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40"/>
      </w:pPr>
      <w:r>
        <w:t xml:space="preserve"/>
      </w:r>
    </w:p>
    <w:p>
      <w:pPr>
        <w:spacing w:after="60" w:before="0"/>
        <w:jc w:val="center"/>
      </w:pPr>
      <w:r>
        <w:rPr>
          <w:rFonts w:ascii="Arial" w:cs="Arial" w:eastAsia="Arial" w:hAnsi="Arial"/>
          <w:b/>
          <w:bCs/>
          <w:color w:val="0F1B2D"/>
          <w:sz w:val="120"/>
          <w:szCs w:val="120"/>
        </w:rPr>
        <w:t xml:space="preserve">AutoStack</w:t>
      </w:r>
    </w:p>
    <w:p>
      <w:pPr>
        <w:pBdr>
          <w:bottom w:val="single" w:color="2563EB" w:sz="6" w:space="10"/>
        </w:pBdr>
        <w:spacing w:after="240" w:before="0"/>
        <w:jc w:val="center"/>
      </w:pPr>
      <w:r>
        <w:rPr>
          <w:rFonts w:ascii="Arial" w:cs="Arial" w:eastAsia="Arial" w:hAnsi="Arial"/>
          <w:i/>
          <w:iCs/>
          <w:color w:val="2E4057"/>
          <w:sz w:val="44"/>
          <w:szCs w:val="44"/>
        </w:rPr>
        <w:t xml:space="preserve">API &amp; Integration Workflow Reference</w:t>
      </w:r>
    </w:p>
    <w:p>
      <w:pPr>
        <w:spacing w:after="0" w:before="240"/>
      </w:pPr>
      <w:r>
        <w:t xml:space="preserve"/>
      </w:r>
    </w:p>
    <w:p>
      <w:pPr>
        <w:spacing w:after="100" w:before="0"/>
        <w:jc w:val="center"/>
      </w:pPr>
      <w:r>
        <w:rPr>
          <w:rFonts w:ascii="Arial" w:cs="Arial" w:eastAsia="Arial" w:hAnsi="Arial"/>
          <w:color w:val="475569"/>
          <w:sz w:val="26"/>
          <w:szCs w:val="26"/>
        </w:rPr>
        <w:t xml:space="preserve">Complete frontend-to-backend contract for every screen, action, and real-time channel</w:t>
      </w:r>
    </w:p>
    <w:p>
      <w:pPr>
        <w:spacing w:after="0" w:before="16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tblGrid>
      <w:tr>
        <w:tc>
          <w:tcPr>
            <w:tcW w:type="dxa" w:w="20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jc w:val="right"/>
            </w:pPr>
            <w:r>
              <w:rPr>
                <w:rFonts w:ascii="Arial" w:cs="Arial" w:eastAsia="Arial" w:hAnsi="Arial"/>
                <w:b/>
                <w:bCs/>
                <w:color w:val="94A3B8"/>
                <w:sz w:val="20"/>
                <w:szCs w:val="20"/>
              </w:rPr>
              <w:t xml:space="preserve">Version</w:t>
            </w:r>
          </w:p>
        </w:tc>
        <w:tc>
          <w:tcPr>
            <w:tcW w:type="dxa" w:w="5360"/>
            <w:tcBorders>
              <w:top w:val="none" w:color="FFFFFF" w:sz="0"/>
              <w:left w:val="none" w:color="FFFFFF" w:sz="0"/>
              <w:bottom w:val="none" w:color="FFFFFF" w:sz="0"/>
              <w:right w:val="none" w:color="FFFFFF" w:sz="0"/>
            </w:tcBorders>
            <w:shd w:fill="FFFFFF" w:val="clear"/>
            <w:tcMar>
              <w:top w:type="dxa" w:w="60"/>
              <w:left w:type="dxa" w:w="200"/>
              <w:bottom w:type="dxa" w:w="60"/>
              <w:right w:type="dxa" w:w="0"/>
            </w:tcMar>
          </w:tcPr>
          <w:p>
            <w:r>
              <w:rPr>
                <w:rFonts w:ascii="Arial" w:cs="Arial" w:eastAsia="Arial" w:hAnsi="Arial"/>
                <w:color w:val="2E4057"/>
                <w:sz w:val="20"/>
                <w:szCs w:val="20"/>
              </w:rPr>
              <w:t xml:space="preserve">1.0  —  Final</w:t>
            </w:r>
          </w:p>
        </w:tc>
      </w:tr>
      <w:tr>
        <w:tc>
          <w:tcPr>
            <w:tcW w:type="dxa" w:w="20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jc w:val="right"/>
            </w:pPr>
            <w:r>
              <w:rPr>
                <w:rFonts w:ascii="Arial" w:cs="Arial" w:eastAsia="Arial" w:hAnsi="Arial"/>
                <w:b/>
                <w:bCs/>
                <w:color w:val="94A3B8"/>
                <w:sz w:val="20"/>
                <w:szCs w:val="20"/>
              </w:rPr>
              <w:t xml:space="preserve">Scope</w:t>
            </w:r>
          </w:p>
        </w:tc>
        <w:tc>
          <w:tcPr>
            <w:tcW w:type="dxa" w:w="5360"/>
            <w:tcBorders>
              <w:top w:val="none" w:color="FFFFFF" w:sz="0"/>
              <w:left w:val="none" w:color="FFFFFF" w:sz="0"/>
              <w:bottom w:val="none" w:color="FFFFFF" w:sz="0"/>
              <w:right w:val="none" w:color="FFFFFF" w:sz="0"/>
            </w:tcBorders>
            <w:shd w:fill="FFFFFF" w:val="clear"/>
            <w:tcMar>
              <w:top w:type="dxa" w:w="60"/>
              <w:left w:type="dxa" w:w="200"/>
              <w:bottom w:type="dxa" w:w="60"/>
              <w:right w:type="dxa" w:w="0"/>
            </w:tcMar>
          </w:tcPr>
          <w:p>
            <w:r>
              <w:rPr>
                <w:rFonts w:ascii="Arial" w:cs="Arial" w:eastAsia="Arial" w:hAnsi="Arial"/>
                <w:color w:val="2E4057"/>
                <w:sz w:val="20"/>
                <w:szCs w:val="20"/>
              </w:rPr>
              <w:t xml:space="preserve">All REST, WebSocket, and Agent APIs</w:t>
            </w:r>
          </w:p>
        </w:tc>
      </w:tr>
      <w:tr>
        <w:tc>
          <w:tcPr>
            <w:tcW w:type="dxa" w:w="20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jc w:val="right"/>
            </w:pPr>
            <w:r>
              <w:rPr>
                <w:rFonts w:ascii="Arial" w:cs="Arial" w:eastAsia="Arial" w:hAnsi="Arial"/>
                <w:b/>
                <w:bCs/>
                <w:color w:val="94A3B8"/>
                <w:sz w:val="20"/>
                <w:szCs w:val="20"/>
              </w:rPr>
              <w:t xml:space="preserve">Audience</w:t>
            </w:r>
          </w:p>
        </w:tc>
        <w:tc>
          <w:tcPr>
            <w:tcW w:type="dxa" w:w="5360"/>
            <w:tcBorders>
              <w:top w:val="none" w:color="FFFFFF" w:sz="0"/>
              <w:left w:val="none" w:color="FFFFFF" w:sz="0"/>
              <w:bottom w:val="none" w:color="FFFFFF" w:sz="0"/>
              <w:right w:val="none" w:color="FFFFFF" w:sz="0"/>
            </w:tcBorders>
            <w:shd w:fill="FFFFFF" w:val="clear"/>
            <w:tcMar>
              <w:top w:type="dxa" w:w="60"/>
              <w:left w:type="dxa" w:w="200"/>
              <w:bottom w:type="dxa" w:w="60"/>
              <w:right w:type="dxa" w:w="0"/>
            </w:tcMar>
          </w:tcPr>
          <w:p>
            <w:r>
              <w:rPr>
                <w:rFonts w:ascii="Arial" w:cs="Arial" w:eastAsia="Arial" w:hAnsi="Arial"/>
                <w:color w:val="2E4057"/>
                <w:sz w:val="20"/>
                <w:szCs w:val="20"/>
              </w:rPr>
              <w:t xml:space="preserve">Frontend engineers, backend engineers, QA</w:t>
            </w:r>
          </w:p>
        </w:tc>
      </w:tr>
      <w:tr>
        <w:tc>
          <w:tcPr>
            <w:tcW w:type="dxa" w:w="20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jc w:val="right"/>
            </w:pPr>
            <w:r>
              <w:rPr>
                <w:rFonts w:ascii="Arial" w:cs="Arial" w:eastAsia="Arial" w:hAnsi="Arial"/>
                <w:b/>
                <w:bCs/>
                <w:color w:val="94A3B8"/>
                <w:sz w:val="20"/>
                <w:szCs w:val="20"/>
              </w:rPr>
              <w:t xml:space="preserve">Date</w:t>
            </w:r>
          </w:p>
        </w:tc>
        <w:tc>
          <w:tcPr>
            <w:tcW w:type="dxa" w:w="5360"/>
            <w:tcBorders>
              <w:top w:val="none" w:color="FFFFFF" w:sz="0"/>
              <w:left w:val="none" w:color="FFFFFF" w:sz="0"/>
              <w:bottom w:val="none" w:color="FFFFFF" w:sz="0"/>
              <w:right w:val="none" w:color="FFFFFF" w:sz="0"/>
            </w:tcBorders>
            <w:shd w:fill="FFFFFF" w:val="clear"/>
            <w:tcMar>
              <w:top w:type="dxa" w:w="60"/>
              <w:left w:type="dxa" w:w="200"/>
              <w:bottom w:type="dxa" w:w="60"/>
              <w:right w:type="dxa" w:w="0"/>
            </w:tcMar>
          </w:tcPr>
          <w:p>
            <w:r>
              <w:rPr>
                <w:rFonts w:ascii="Arial" w:cs="Arial" w:eastAsia="Arial" w:hAnsi="Arial"/>
                <w:color w:val="2E4057"/>
                <w:sz w:val="20"/>
                <w:szCs w:val="20"/>
              </w:rPr>
              <w:t xml:space="preserve">March 2026</w:t>
            </w:r>
          </w:p>
        </w:tc>
      </w:tr>
    </w:tbl>
    <w:p>
      <w:r>
        <w:br w:type="page"/>
      </w:r>
    </w:p>
    <w:p>
      <w:pPr>
        <w:pStyle w:val="Heading1"/>
        <w:pBdr>
          <w:bottom w:val="single" w:color="2563EB" w:sz="8" w:space="6"/>
        </w:pBdr>
        <w:spacing w:after="200" w:before="480"/>
      </w:pPr>
      <w:r>
        <w:rPr>
          <w:rFonts w:ascii="Arial" w:cs="Arial" w:eastAsia="Arial" w:hAnsi="Arial"/>
          <w:b/>
          <w:bCs/>
          <w:color w:val="0F1B2D"/>
          <w:sz w:val="38"/>
          <w:szCs w:val="3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80" w:before="0"/>
      </w:pPr>
      <w:r>
        <w:rPr>
          <w:rFonts w:ascii="Arial" w:cs="Arial" w:eastAsia="Arial" w:hAnsi="Arial"/>
          <w:b/>
          <w:bCs/>
          <w:color w:val="1D6FA4"/>
          <w:spacing w:val="100"/>
          <w:sz w:val="17"/>
          <w:szCs w:val="17"/>
        </w:rPr>
        <w:t xml:space="preserve">SECTION 01</w:t>
      </w:r>
    </w:p>
    <w:p>
      <w:pPr>
        <w:pStyle w:val="Heading1"/>
        <w:pBdr>
          <w:bottom w:val="single" w:color="2563EB" w:sz="8" w:space="6"/>
        </w:pBdr>
        <w:spacing w:after="200" w:before="480"/>
      </w:pPr>
      <w:r>
        <w:rPr>
          <w:rFonts w:ascii="Arial" w:cs="Arial" w:eastAsia="Arial" w:hAnsi="Arial"/>
          <w:b/>
          <w:bCs/>
          <w:color w:val="0F1B2D"/>
          <w:sz w:val="38"/>
          <w:szCs w:val="38"/>
        </w:rPr>
        <w:t xml:space="preserve">How to Read This Document</w:t>
      </w:r>
    </w:p>
    <w:p>
      <w:pPr>
        <w:spacing w:after="100" w:before="80"/>
        <w:jc w:val="left"/>
      </w:pPr>
      <w:r>
        <w:rPr>
          <w:rFonts w:ascii="Arial" w:cs="Arial" w:eastAsia="Arial" w:hAnsi="Arial"/>
          <w:b w:val="false"/>
          <w:bCs w:val="false"/>
          <w:i w:val="false"/>
          <w:iCs w:val="false"/>
          <w:color w:val="0F172A"/>
          <w:sz w:val="22"/>
          <w:szCs w:val="22"/>
        </w:rPr>
        <w:t xml:space="preserve">This document is the single source of truth for every API call, WebSocket event, and data contract that connects the AutoStack frontend to the backend. It is organized by product feature area, matching exactly the screens in the frontend specification. For each screen, you will find the full request-response lifecycle: what the frontend sends, what the backend returns, what WebSocket events stream in real time, and what the complete end-to-end flow looks like step by step.</w:t>
      </w:r>
    </w:p>
    <w:p>
      <w:pPr>
        <w:spacing w:after="0" w:before="80"/>
      </w:pPr>
      <w:r>
        <w:t xml:space="preserve"/>
      </w:r>
    </w:p>
    <w:p>
      <w:pPr>
        <w:pBdr>
          <w:left w:val="single" w:color="2563EB" w:sz="12" w:space="8"/>
        </w:pBdr>
        <w:spacing w:after="80" w:before="80"/>
        <w:ind w:left="360"/>
      </w:pPr>
      <w:r>
        <w:rPr>
          <w:rFonts w:ascii="Arial" w:cs="Arial" w:eastAsia="Arial" w:hAnsi="Arial"/>
          <w:i/>
          <w:iCs/>
          <w:color w:val="475569"/>
          <w:sz w:val="20"/>
          <w:szCs w:val="20"/>
        </w:rPr>
        <w:t xml:space="preserve">Every endpoint documented here corresponds directly to a screen or user action in the frontend. If a screen exists in the UI spec and has no corresponding entry in this document, that is a gap that must be resolved before implementation.</w:t>
      </w:r>
    </w:p>
    <w:p>
      <w:pPr>
        <w:spacing w:after="0" w:before="160"/>
      </w:pPr>
      <w:r>
        <w:t xml:space="preserve"/>
      </w:r>
    </w:p>
    <w:p>
      <w:pPr>
        <w:pStyle w:val="Heading2"/>
        <w:spacing w:after="160" w:before="360"/>
      </w:pPr>
      <w:r>
        <w:rPr>
          <w:rFonts w:ascii="Arial" w:cs="Arial" w:eastAsia="Arial" w:hAnsi="Arial"/>
          <w:b/>
          <w:bCs/>
          <w:color w:val="2E4057"/>
          <w:sz w:val="30"/>
          <w:szCs w:val="30"/>
        </w:rPr>
        <w:t xml:space="preserve">Conventions Used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5360"/>
      </w:tblGrid>
      <w:tr>
        <w:tc>
          <w:tcPr>
            <w:tcW w:type="dxa" w:w="16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Symbol</w:t>
            </w:r>
          </w:p>
        </w:tc>
        <w:tc>
          <w:tcPr>
            <w:tcW w:type="dxa" w:w="14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Meaning</w:t>
            </w:r>
          </w:p>
        </w:tc>
        <w:tc>
          <w:tcPr>
            <w:tcW w:type="dxa" w:w="10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t>
            </w:r>
          </w:p>
        </w:tc>
        <w:tc>
          <w:tcPr>
            <w:tcW w:type="dxa" w:w="53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Notes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METHOD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HTTP verb or WS for WebSocket</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Color-coded badge. GET=blue, POST=green, PUT=amber, DELETE=red, WS=purple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/api/v1/...</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Endpoint path</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All REST paths are prefixed with /api/v1. All paths use kebab-case and plural nouns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Path parameter</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UUID string. Always a v4 UUID in the actual system</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Bearer {token}</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Auth header</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JWT access token issued at login. Required on every endpoint unless marked PUBLIC</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org_id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Organization scope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Every query is automatically scoped to the authenticated user's organization at the service layer. The frontend does not send org_id — it is extracted from the JWT</w:t>
            </w:r>
          </w:p>
        </w:tc>
      </w:tr>
    </w:tbl>
    <w:p>
      <w:pPr>
        <w:spacing w:after="0" w:before="160"/>
      </w:pPr>
      <w:r>
        <w:t xml:space="preserve"/>
      </w:r>
    </w:p>
    <w:p>
      <w:pPr>
        <w:pStyle w:val="Heading2"/>
        <w:spacing w:after="160" w:before="360"/>
      </w:pPr>
      <w:r>
        <w:rPr>
          <w:rFonts w:ascii="Arial" w:cs="Arial" w:eastAsia="Arial" w:hAnsi="Arial"/>
          <w:b/>
          <w:bCs/>
          <w:color w:val="2E4057"/>
          <w:sz w:val="30"/>
          <w:szCs w:val="30"/>
        </w:rPr>
        <w:t xml:space="preserve">Authentication Model</w:t>
      </w:r>
    </w:p>
    <w:p>
      <w:pPr>
        <w:spacing w:after="100" w:before="80"/>
        <w:jc w:val="left"/>
      </w:pPr>
      <w:r>
        <w:rPr>
          <w:rFonts w:ascii="Arial" w:cs="Arial" w:eastAsia="Arial" w:hAnsi="Arial"/>
          <w:b w:val="false"/>
          <w:bCs w:val="false"/>
          <w:i w:val="false"/>
          <w:iCs w:val="false"/>
          <w:color w:val="0F172A"/>
          <w:sz w:val="22"/>
          <w:szCs w:val="22"/>
        </w:rPr>
        <w:t xml:space="preserve">AutoStack uses JWT-based authentication. A successful login returns an access token (15-minute TTL) and a refresh token (7-day TTL). The access token is sent as a Bearer token in the Authorization header on every authenticated API request. The refresh token is stored in an HttpOnly cookie and used to obtain a new access token transparently when the current one expires.</w:t>
      </w:r>
    </w:p>
    <w:p>
      <w:pPr>
        <w:spacing w:after="0" w:before="80"/>
      </w:pPr>
      <w:r>
        <w:t xml:space="preserve"/>
      </w:r>
    </w:p>
    <w:p>
      <w:pPr>
        <w:spacing w:after="100" w:before="80"/>
        <w:jc w:val="left"/>
      </w:pPr>
      <w:r>
        <w:rPr>
          <w:rFonts w:ascii="Arial" w:cs="Arial" w:eastAsia="Arial" w:hAnsi="Arial"/>
          <w:b w:val="false"/>
          <w:bCs w:val="false"/>
          <w:i w:val="false"/>
          <w:iCs w:val="false"/>
          <w:color w:val="0F172A"/>
          <w:sz w:val="22"/>
          <w:szCs w:val="22"/>
        </w:rPr>
        <w:t xml:space="preserve">WebSocket connections are authenticated with a short-lived WebSocket token (5-minute TTL) obtained from a dedicated endpoint before opening the socket. This keeps the long-lived JWT out of the WebSocket URL.</w:t>
      </w:r>
    </w:p>
    <w:p>
      <w:pPr>
        <w:spacing w:after="0" w:before="80"/>
      </w:pPr>
      <w:r>
        <w:t xml:space="preserve"/>
      </w:r>
    </w:p>
    <w:p>
      <w:pPr>
        <w:pBdr>
          <w:left w:val="single" w:color="D97706" w:sz="12" w:space="8"/>
        </w:pBdr>
        <w:spacing w:after="80" w:before="80"/>
        <w:ind w:left="360"/>
      </w:pPr>
      <w:r>
        <w:rPr>
          <w:rFonts w:ascii="Arial" w:cs="Arial" w:eastAsia="Arial" w:hAnsi="Arial"/>
          <w:color w:val="92400E"/>
          <w:sz w:val="20"/>
          <w:szCs w:val="20"/>
        </w:rPr>
        <w:t xml:space="preserve">The frontend must never store the JWT access token in localStorage. It must be held in memory (React state or Zustand store). The refresh token must only ever live in the HttpOnly cookie — never in JS-accessible storage.</w:t>
      </w:r>
    </w:p>
    <w:p>
      <w:r>
        <w:br w:type="page"/>
      </w:r>
    </w:p>
    <w:p>
      <w:pPr>
        <w:spacing w:after="80" w:before="0"/>
      </w:pPr>
      <w:r>
        <w:rPr>
          <w:rFonts w:ascii="Arial" w:cs="Arial" w:eastAsia="Arial" w:hAnsi="Arial"/>
          <w:b/>
          <w:bCs/>
          <w:color w:val="1D6FA4"/>
          <w:spacing w:val="100"/>
          <w:sz w:val="17"/>
          <w:szCs w:val="17"/>
        </w:rPr>
        <w:t xml:space="preserve">SECTION 02</w:t>
      </w:r>
    </w:p>
    <w:p>
      <w:pPr>
        <w:pStyle w:val="Heading1"/>
        <w:pBdr>
          <w:bottom w:val="single" w:color="2563EB" w:sz="8" w:space="6"/>
        </w:pBdr>
        <w:spacing w:after="200" w:before="480"/>
      </w:pPr>
      <w:r>
        <w:rPr>
          <w:rFonts w:ascii="Arial" w:cs="Arial" w:eastAsia="Arial" w:hAnsi="Arial"/>
          <w:b/>
          <w:bCs/>
          <w:color w:val="0F1B2D"/>
          <w:sz w:val="38"/>
          <w:szCs w:val="38"/>
        </w:rPr>
        <w:t xml:space="preserve">Authentication &amp; Session Management</w:t>
      </w:r>
    </w:p>
    <w:p>
      <w:pPr>
        <w:spacing w:after="100" w:before="80"/>
        <w:jc w:val="left"/>
      </w:pPr>
      <w:r>
        <w:rPr>
          <w:rFonts w:ascii="Arial" w:cs="Arial" w:eastAsia="Arial" w:hAnsi="Arial"/>
          <w:b w:val="false"/>
          <w:bCs w:val="false"/>
          <w:i w:val="false"/>
          <w:iCs w:val="false"/>
          <w:color w:val="0F172A"/>
          <w:sz w:val="22"/>
          <w:szCs w:val="22"/>
        </w:rPr>
        <w:t xml:space="preserve">Authentication covers three flows: email/password login, GitHub OAuth login, and session refresh. All three result in the same token pair. The frontend behavior is identical after the tokens are obtained.</w:t>
      </w:r>
    </w:p>
    <w:p>
      <w:pPr>
        <w:spacing w:after="0" w:before="160"/>
      </w:pPr>
      <w:r>
        <w:t xml:space="preserve"/>
      </w:r>
    </w:p>
    <w:p>
      <w:pPr>
        <w:pStyle w:val="Heading2"/>
        <w:spacing w:after="160" w:before="360"/>
      </w:pPr>
      <w:r>
        <w:rPr>
          <w:rFonts w:ascii="Arial" w:cs="Arial" w:eastAsia="Arial" w:hAnsi="Arial"/>
          <w:b/>
          <w:bCs/>
          <w:color w:val="2E4057"/>
          <w:sz w:val="30"/>
          <w:szCs w:val="30"/>
        </w:rPr>
        <w:t xml:space="preserve">2.1  Email / Password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6EE7B7" w:sz="1"/>
              <w:left w:val="single" w:color="6EE7B7" w:sz="1"/>
              <w:bottom w:val="single" w:color="6EE7B7" w:sz="1"/>
              <w:right w:val="single" w:color="6EE7B7" w:sz="1"/>
            </w:tcBorders>
            <w:shd w:fill="ECFDF5" w:val="clear"/>
            <w:tcMar>
              <w:top w:type="dxa" w:w="80"/>
              <w:left w:type="dxa" w:w="120"/>
              <w:bottom w:type="dxa" w:w="80"/>
              <w:right w:type="dxa" w:w="120"/>
            </w:tcMar>
            <w:vAlign w:val="center"/>
          </w:tcPr>
          <w:p>
            <w:pPr>
              <w:jc w:val="center"/>
            </w:pPr>
            <w:r>
              <w:rPr>
                <w:rFonts w:ascii="Courier New" w:cs="Courier New" w:eastAsia="Courier New" w:hAnsi="Courier New"/>
                <w:b/>
                <w:bCs/>
                <w:color w:val="065F46"/>
                <w:sz w:val="18"/>
                <w:szCs w:val="18"/>
              </w:rPr>
              <w:t xml:space="preserve">POST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/api/v1/auth/login</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Authenticate with email and password. Returns JWT pair.</w:t>
            </w:r>
          </w:p>
        </w:tc>
      </w:tr>
    </w:tbl>
    <w:p>
      <w:pPr>
        <w:spacing w:after="0" w:before="80"/>
      </w:pPr>
      <w:r>
        <w:t xml:space="preserve"/>
      </w:r>
    </w:p>
    <w:p>
      <w:pPr>
        <w:pStyle w:val="Heading4"/>
        <w:spacing w:after="100" w:before="200"/>
      </w:pPr>
      <w:r>
        <w:rPr>
          <w:rFonts w:ascii="Arial" w:cs="Arial" w:eastAsia="Arial" w:hAnsi="Arial"/>
          <w:b/>
          <w:bCs/>
          <w:color w:val="475569"/>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5360"/>
      </w:tblGrid>
      <w:tr>
        <w:tc>
          <w:tcPr>
            <w:tcW w:type="dxa" w:w="16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4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0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Required</w:t>
            </w:r>
          </w:p>
        </w:tc>
        <w:tc>
          <w:tcPr>
            <w:tcW w:type="dxa" w:w="53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email</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65F46"/>
                <w:sz w:val="20"/>
                <w:szCs w:val="20"/>
              </w:rPr>
              <w:t xml:space="preserve">Yes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User email address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password</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65F46"/>
                <w:sz w:val="20"/>
                <w:szCs w:val="20"/>
              </w:rPr>
              <w:t xml:space="preserve">Yes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User password. Min 8 chars. Sent over HTTPS only.</w:t>
            </w:r>
          </w:p>
        </w:tc>
      </w:tr>
    </w:tbl>
    <w:p>
      <w:pPr>
        <w:spacing w:after="0" w:before="80"/>
      </w:pPr>
      <w:r>
        <w:t xml:space="preserve"/>
      </w:r>
    </w:p>
    <w:p>
      <w:pPr>
        <w:pStyle w:val="Heading4"/>
        <w:spacing w:after="100" w:before="200"/>
      </w:pPr>
      <w:r>
        <w:rPr>
          <w:rFonts w:ascii="Arial" w:cs="Arial" w:eastAsia="Arial" w:hAnsi="Arial"/>
          <w:b/>
          <w:bCs/>
          <w:color w:val="475569"/>
          <w:sz w:val="22"/>
          <w:szCs w:val="22"/>
        </w:rPr>
        <w:t xml:space="preserve">Success Response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5360"/>
      </w:tblGrid>
      <w:tr>
        <w:tc>
          <w:tcPr>
            <w:tcW w:type="dxa" w:w="16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4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0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Present</w:t>
            </w:r>
          </w:p>
        </w:tc>
        <w:tc>
          <w:tcPr>
            <w:tcW w:type="dxa" w:w="53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access_token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JWT. 15-minute TTL. Send as Authorization: Bearer {token} on all API requests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token_type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 the string bearer</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expires_in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integer</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Seconds until access token expiry. Always 900</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user.id</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uuid</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Authenticated user UUID</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user.name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Full display name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user.email</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Email address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user.org_id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uuid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Organization the user belongs to</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user.role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One of: owner, admin, developer, viewer</w:t>
            </w:r>
          </w:p>
        </w:tc>
      </w:tr>
    </w:tbl>
    <w:p>
      <w:pPr>
        <w:spacing w:after="0" w:before="80"/>
      </w:pPr>
      <w:r>
        <w:t xml:space="preserve"/>
      </w:r>
    </w:p>
    <w:p>
      <w:pPr>
        <w:pBdr>
          <w:left w:val="single" w:color="2563EB" w:sz="12" w:space="8"/>
        </w:pBdr>
        <w:spacing w:after="80" w:before="80"/>
        <w:ind w:left="360"/>
      </w:pPr>
      <w:r>
        <w:rPr>
          <w:rFonts w:ascii="Arial" w:cs="Arial" w:eastAsia="Arial" w:hAnsi="Arial"/>
          <w:i/>
          <w:iCs/>
          <w:color w:val="475569"/>
          <w:sz w:val="20"/>
          <w:szCs w:val="20"/>
        </w:rPr>
        <w:t xml:space="preserve">The refresh token is NOT in the response body. It is set as an HttpOnly Secure SameSite=Strict cookie named autostack_refresh by the backend. The frontend does not read it — the browser handles it automatically.</w:t>
      </w:r>
    </w:p>
    <w:p>
      <w:pPr>
        <w:spacing w:after="0" w:before="80"/>
      </w:pPr>
      <w:r>
        <w:t xml:space="preserve"/>
      </w:r>
    </w:p>
    <w:p>
      <w:pPr>
        <w:pStyle w:val="Heading4"/>
        <w:spacing w:after="100" w:before="200"/>
      </w:pPr>
      <w:r>
        <w:rPr>
          <w:rFonts w:ascii="Arial" w:cs="Arial" w:eastAsia="Arial" w:hAnsi="Arial"/>
          <w:b/>
          <w:bCs/>
          <w:color w:val="475569"/>
          <w:sz w:val="22"/>
          <w:szCs w:val="22"/>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Status</w:t>
            </w:r>
          </w:p>
        </w:tc>
        <w:tc>
          <w:tcPr>
            <w:tcW w:type="dxa" w:w="83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Meaning</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92400E"/>
                <w:sz w:val="20"/>
                <w:szCs w:val="20"/>
              </w:rPr>
              <w:t xml:space="preserve">401</w:t>
            </w:r>
          </w:p>
        </w:tc>
        <w:tc>
          <w:tcPr>
            <w:tcW w:type="dxa" w:w="8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Invalid credentials — email not found or password incorrect. Response body: { error: { code: INVALID_CREDENTIALS, message: ... } }</w:t>
            </w:r>
          </w:p>
        </w:tc>
      </w:tr>
      <w:tr>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92400E"/>
                <w:sz w:val="20"/>
                <w:szCs w:val="20"/>
              </w:rPr>
              <w:t xml:space="preserve">422</w:t>
            </w:r>
          </w:p>
        </w:tc>
        <w:tc>
          <w:tcPr>
            <w:tcW w:type="dxa" w:w="8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Validation error — missing or malformed fields</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92400E"/>
                <w:sz w:val="20"/>
                <w:szCs w:val="20"/>
              </w:rPr>
              <w:t xml:space="preserve">429</w:t>
            </w:r>
          </w:p>
        </w:tc>
        <w:tc>
          <w:tcPr>
            <w:tcW w:type="dxa" w:w="8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Rate limited — 5 failed attempts in 10 minutes triggers a 15-minute lockout. Response includes retry_after seconds</w:t>
            </w:r>
          </w:p>
        </w:tc>
      </w:tr>
    </w:tbl>
    <w:p>
      <w:pPr>
        <w:spacing w:after="0" w:before="160"/>
      </w:pPr>
      <w:r>
        <w:t xml:space="preserve"/>
      </w:r>
    </w:p>
    <w:p>
      <w:pPr>
        <w:pStyle w:val="Heading2"/>
        <w:spacing w:after="160" w:before="360"/>
      </w:pPr>
      <w:r>
        <w:rPr>
          <w:rFonts w:ascii="Arial" w:cs="Arial" w:eastAsia="Arial" w:hAnsi="Arial"/>
          <w:b/>
          <w:bCs/>
          <w:color w:val="2E4057"/>
          <w:sz w:val="30"/>
          <w:szCs w:val="30"/>
        </w:rPr>
        <w:t xml:space="preserve">2.2  GitHub OAuth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93C5FD" w:sz="1"/>
              <w:left w:val="single" w:color="93C5FD" w:sz="1"/>
              <w:bottom w:val="single" w:color="93C5FD" w:sz="1"/>
              <w:right w:val="single" w:color="93C5FD" w:sz="1"/>
            </w:tcBorders>
            <w:shd w:fill="EBF5FF" w:val="clear"/>
            <w:tcMar>
              <w:top w:type="dxa" w:w="80"/>
              <w:left w:type="dxa" w:w="120"/>
              <w:bottom w:type="dxa" w:w="80"/>
              <w:right w:type="dxa" w:w="120"/>
            </w:tcMar>
            <w:vAlign w:val="center"/>
          </w:tcPr>
          <w:p>
            <w:pPr>
              <w:jc w:val="center"/>
            </w:pPr>
            <w:r>
              <w:rPr>
                <w:rFonts w:ascii="Courier New" w:cs="Courier New" w:eastAsia="Courier New" w:hAnsi="Courier New"/>
                <w:b/>
                <w:bCs/>
                <w:color w:val="1A56DB"/>
                <w:sz w:val="18"/>
                <w:szCs w:val="18"/>
              </w:rPr>
              <w:t xml:space="preserve">GET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/api/v1/auth/github</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Initiates GitHub OAuth flow. Redirects to GitHub. PUBLIC endpoint.</w:t>
            </w:r>
          </w:p>
        </w:tc>
      </w:tr>
    </w:tbl>
    <w:p>
      <w:pPr>
        <w:spacing w:after="0" w:before="80"/>
      </w:pPr>
      <w:r>
        <w:t xml:space="preserve"/>
      </w:r>
    </w:p>
    <w:p>
      <w:pPr>
        <w:spacing w:after="100" w:before="80"/>
        <w:jc w:val="left"/>
      </w:pPr>
      <w:r>
        <w:rPr>
          <w:rFonts w:ascii="Arial" w:cs="Arial" w:eastAsia="Arial" w:hAnsi="Arial"/>
          <w:b w:val="false"/>
          <w:bCs w:val="false"/>
          <w:i w:val="false"/>
          <w:iCs w:val="false"/>
          <w:color w:val="0F172A"/>
          <w:sz w:val="22"/>
          <w:szCs w:val="22"/>
        </w:rPr>
        <w:t xml:space="preserve">The frontend redirects the browser to this endpoint. No request body. The backend generates a CSRF state token, stores it in the session, and redirects to GitHub's OAuth authorization URL with the AutoStack GitHub App client_id and the state token.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93C5FD" w:sz="1"/>
              <w:left w:val="single" w:color="93C5FD" w:sz="1"/>
              <w:bottom w:val="single" w:color="93C5FD" w:sz="1"/>
              <w:right w:val="single" w:color="93C5FD" w:sz="1"/>
            </w:tcBorders>
            <w:shd w:fill="EBF5FF" w:val="clear"/>
            <w:tcMar>
              <w:top w:type="dxa" w:w="80"/>
              <w:left w:type="dxa" w:w="120"/>
              <w:bottom w:type="dxa" w:w="80"/>
              <w:right w:type="dxa" w:w="120"/>
            </w:tcMar>
            <w:vAlign w:val="center"/>
          </w:tcPr>
          <w:p>
            <w:pPr>
              <w:jc w:val="center"/>
            </w:pPr>
            <w:r>
              <w:rPr>
                <w:rFonts w:ascii="Courier New" w:cs="Courier New" w:eastAsia="Courier New" w:hAnsi="Courier New"/>
                <w:b/>
                <w:bCs/>
                <w:color w:val="1A56DB"/>
                <w:sz w:val="18"/>
                <w:szCs w:val="18"/>
              </w:rPr>
              <w:t xml:space="preserve">GET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/api/v1/auth/github/callback</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GitHub calls this after user approves. Backend exchanges code for tokens. PUBLIC.</w:t>
            </w:r>
          </w:p>
        </w:tc>
      </w:tr>
    </w:tbl>
    <w:p>
      <w:pPr>
        <w:spacing w:after="0" w:before="80"/>
      </w:pPr>
      <w:r>
        <w:t xml:space="preserve"/>
      </w:r>
    </w:p>
    <w:p>
      <w:pPr>
        <w:spacing w:after="100" w:before="80"/>
        <w:jc w:val="left"/>
      </w:pPr>
      <w:r>
        <w:rPr>
          <w:rFonts w:ascii="Arial" w:cs="Arial" w:eastAsia="Arial" w:hAnsi="Arial"/>
          <w:b w:val="false"/>
          <w:bCs w:val="false"/>
          <w:i w:val="false"/>
          <w:iCs w:val="false"/>
          <w:color w:val="0F172A"/>
          <w:sz w:val="22"/>
          <w:szCs w:val="22"/>
        </w:rPr>
        <w:t xml:space="preserve">On success, the backend upserts the user record from GitHub profile data, issues the JWT pair (same structure as email login), sets the refresh cookie, and redirects the browser to the dashboard URL with the access token as a URL fragment (#token=...). The frontend reads the fragment, stores the token in memory, and clears the fragment from the URL immediately.</w:t>
      </w:r>
    </w:p>
    <w:p>
      <w:pPr>
        <w:spacing w:after="0" w:before="80"/>
      </w:pPr>
      <w:r>
        <w:t xml:space="preserve"/>
      </w:r>
    </w:p>
    <w:p>
      <w:pPr>
        <w:pBdr>
          <w:left w:val="single" w:color="D97706" w:sz="12" w:space="8"/>
        </w:pBdr>
        <w:spacing w:after="80" w:before="80"/>
        <w:ind w:left="360"/>
      </w:pPr>
      <w:r>
        <w:rPr>
          <w:rFonts w:ascii="Arial" w:cs="Arial" w:eastAsia="Arial" w:hAnsi="Arial"/>
          <w:color w:val="92400E"/>
          <w:sz w:val="20"/>
          <w:szCs w:val="20"/>
        </w:rPr>
        <w:t xml:space="preserve">The state parameter must be validated on callback to prevent CSRF. The backend must reject any callback where the state does not match what was stored in the session.</w:t>
      </w:r>
    </w:p>
    <w:p>
      <w:pPr>
        <w:spacing w:after="0" w:before="160"/>
      </w:pPr>
      <w:r>
        <w:t xml:space="preserve"/>
      </w:r>
    </w:p>
    <w:p>
      <w:pPr>
        <w:pStyle w:val="Heading2"/>
        <w:spacing w:after="160" w:before="360"/>
      </w:pPr>
      <w:r>
        <w:rPr>
          <w:rFonts w:ascii="Arial" w:cs="Arial" w:eastAsia="Arial" w:hAnsi="Arial"/>
          <w:b/>
          <w:bCs/>
          <w:color w:val="2E4057"/>
          <w:sz w:val="30"/>
          <w:szCs w:val="30"/>
        </w:rPr>
        <w:t xml:space="preserve">2.3  Token 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6EE7B7" w:sz="1"/>
              <w:left w:val="single" w:color="6EE7B7" w:sz="1"/>
              <w:bottom w:val="single" w:color="6EE7B7" w:sz="1"/>
              <w:right w:val="single" w:color="6EE7B7" w:sz="1"/>
            </w:tcBorders>
            <w:shd w:fill="ECFDF5" w:val="clear"/>
            <w:tcMar>
              <w:top w:type="dxa" w:w="80"/>
              <w:left w:type="dxa" w:w="120"/>
              <w:bottom w:type="dxa" w:w="80"/>
              <w:right w:type="dxa" w:w="120"/>
            </w:tcMar>
            <w:vAlign w:val="center"/>
          </w:tcPr>
          <w:p>
            <w:pPr>
              <w:jc w:val="center"/>
            </w:pPr>
            <w:r>
              <w:rPr>
                <w:rFonts w:ascii="Courier New" w:cs="Courier New" w:eastAsia="Courier New" w:hAnsi="Courier New"/>
                <w:b/>
                <w:bCs/>
                <w:color w:val="065F46"/>
                <w:sz w:val="18"/>
                <w:szCs w:val="18"/>
              </w:rPr>
              <w:t xml:space="preserve">POST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/api/v1/auth/refresh</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Exchange refresh cookie for a new access token. Uses HttpOnly cookie automatically.</w:t>
            </w:r>
          </w:p>
        </w:tc>
      </w:tr>
    </w:tbl>
    <w:p>
      <w:pPr>
        <w:spacing w:after="0" w:before="80"/>
      </w:pPr>
      <w:r>
        <w:t xml:space="preserve"/>
      </w:r>
    </w:p>
    <w:p>
      <w:pPr>
        <w:spacing w:after="100" w:before="80"/>
        <w:jc w:val="left"/>
      </w:pPr>
      <w:r>
        <w:rPr>
          <w:rFonts w:ascii="Arial" w:cs="Arial" w:eastAsia="Arial" w:hAnsi="Arial"/>
          <w:b w:val="false"/>
          <w:bCs w:val="false"/>
          <w:i w:val="false"/>
          <w:iCs w:val="false"/>
          <w:color w:val="0F172A"/>
          <w:sz w:val="22"/>
          <w:szCs w:val="22"/>
        </w:rPr>
        <w:t xml:space="preserve">No request body required. The browser sends the refresh cookie automatically. Returns a new access token with the same structure as login. The frontend should call this endpoint proactively when the access token is within 60 seconds of expiry, not reactively after a 401.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Status</w:t>
            </w:r>
          </w:p>
        </w:tc>
        <w:tc>
          <w:tcPr>
            <w:tcW w:type="dxa" w:w="83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Meaning</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065F46"/>
                <w:sz w:val="20"/>
                <w:szCs w:val="20"/>
              </w:rPr>
              <w:t xml:space="preserve">200</w:t>
            </w:r>
          </w:p>
        </w:tc>
        <w:tc>
          <w:tcPr>
            <w:tcW w:type="dxa" w:w="8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New access token returned</w:t>
            </w:r>
          </w:p>
        </w:tc>
      </w:tr>
      <w:tr>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92400E"/>
                <w:sz w:val="20"/>
                <w:szCs w:val="20"/>
              </w:rPr>
              <w:t xml:space="preserve">401</w:t>
            </w:r>
          </w:p>
        </w:tc>
        <w:tc>
          <w:tcPr>
            <w:tcW w:type="dxa" w:w="8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Refresh token expired or invalid. Frontend must redirect to login.</w:t>
            </w:r>
          </w:p>
        </w:tc>
      </w:tr>
    </w:tbl>
    <w:p>
      <w:pPr>
        <w:spacing w:after="0" w:before="160"/>
      </w:pPr>
      <w:r>
        <w:t xml:space="preserve"/>
      </w:r>
    </w:p>
    <w:p>
      <w:pPr>
        <w:pStyle w:val="Heading2"/>
        <w:spacing w:after="160" w:before="360"/>
      </w:pPr>
      <w:r>
        <w:rPr>
          <w:rFonts w:ascii="Arial" w:cs="Arial" w:eastAsia="Arial" w:hAnsi="Arial"/>
          <w:b/>
          <w:bCs/>
          <w:color w:val="2E4057"/>
          <w:sz w:val="30"/>
          <w:szCs w:val="30"/>
        </w:rPr>
        <w:t xml:space="preserve">2.4  Logout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6EE7B7" w:sz="1"/>
              <w:left w:val="single" w:color="6EE7B7" w:sz="1"/>
              <w:bottom w:val="single" w:color="6EE7B7" w:sz="1"/>
              <w:right w:val="single" w:color="6EE7B7" w:sz="1"/>
            </w:tcBorders>
            <w:shd w:fill="ECFDF5" w:val="clear"/>
            <w:tcMar>
              <w:top w:type="dxa" w:w="80"/>
              <w:left w:type="dxa" w:w="120"/>
              <w:bottom w:type="dxa" w:w="80"/>
              <w:right w:type="dxa" w:w="120"/>
            </w:tcMar>
            <w:vAlign w:val="center"/>
          </w:tcPr>
          <w:p>
            <w:pPr>
              <w:jc w:val="center"/>
            </w:pPr>
            <w:r>
              <w:rPr>
                <w:rFonts w:ascii="Courier New" w:cs="Courier New" w:eastAsia="Courier New" w:hAnsi="Courier New"/>
                <w:b/>
                <w:bCs/>
                <w:color w:val="065F46"/>
                <w:sz w:val="18"/>
                <w:szCs w:val="18"/>
              </w:rPr>
              <w:t xml:space="preserve">POST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/api/v1/auth/logout</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Invalidates the refresh token and clears the cookie.</w:t>
            </w:r>
          </w:p>
        </w:tc>
      </w:tr>
    </w:tbl>
    <w:p>
      <w:pPr>
        <w:spacing w:after="0" w:before="80"/>
      </w:pPr>
      <w:r>
        <w:t xml:space="preserve"/>
      </w:r>
    </w:p>
    <w:p>
      <w:pPr>
        <w:spacing w:after="100" w:before="80"/>
        <w:jc w:val="left"/>
      </w:pPr>
      <w:r>
        <w:rPr>
          <w:rFonts w:ascii="Arial" w:cs="Arial" w:eastAsia="Arial" w:hAnsi="Arial"/>
          <w:b w:val="false"/>
          <w:bCs w:val="false"/>
          <w:i w:val="false"/>
          <w:iCs w:val="false"/>
          <w:color w:val="0F172A"/>
          <w:sz w:val="22"/>
          <w:szCs w:val="22"/>
        </w:rPr>
        <w:t xml:space="preserve">The frontend calls this on logout. The backend adds the refresh token to a blocklist (stored in Redis with TTL matching the token's remaining lifetime) and instructs the browser to clear the cookie via Set-Cookie with Max-Age=0. The frontend clears the in-memory access token.</w:t>
      </w:r>
    </w:p>
    <w:p>
      <w:pPr>
        <w:spacing w:after="0" w:before="80"/>
      </w:pPr>
      <w:r>
        <w:t xml:space="preserve"/>
      </w:r>
    </w:p>
    <w:p>
      <w:pPr>
        <w:pStyle w:val="Heading2"/>
        <w:spacing w:after="160" w:before="360"/>
      </w:pPr>
      <w:r>
        <w:rPr>
          <w:rFonts w:ascii="Arial" w:cs="Arial" w:eastAsia="Arial" w:hAnsi="Arial"/>
          <w:b/>
          <w:bCs/>
          <w:color w:val="2E4057"/>
          <w:sz w:val="30"/>
          <w:szCs w:val="30"/>
        </w:rPr>
        <w:t xml:space="preserve">2.5  WebSocket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6EE7B7" w:sz="1"/>
              <w:left w:val="single" w:color="6EE7B7" w:sz="1"/>
              <w:bottom w:val="single" w:color="6EE7B7" w:sz="1"/>
              <w:right w:val="single" w:color="6EE7B7" w:sz="1"/>
            </w:tcBorders>
            <w:shd w:fill="ECFDF5" w:val="clear"/>
            <w:tcMar>
              <w:top w:type="dxa" w:w="80"/>
              <w:left w:type="dxa" w:w="120"/>
              <w:bottom w:type="dxa" w:w="80"/>
              <w:right w:type="dxa" w:w="120"/>
            </w:tcMar>
            <w:vAlign w:val="center"/>
          </w:tcPr>
          <w:p>
            <w:pPr>
              <w:jc w:val="center"/>
            </w:pPr>
            <w:r>
              <w:rPr>
                <w:rFonts w:ascii="Courier New" w:cs="Courier New" w:eastAsia="Courier New" w:hAnsi="Courier New"/>
                <w:b/>
                <w:bCs/>
                <w:color w:val="065F46"/>
                <w:sz w:val="18"/>
                <w:szCs w:val="18"/>
              </w:rPr>
              <w:t xml:space="preserve">POST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/api/v1/auth/ws-token</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Issues a short-lived token for WebSocket authentication.</w:t>
            </w:r>
          </w:p>
        </w:tc>
      </w:tr>
    </w:tbl>
    <w:p>
      <w:pPr>
        <w:spacing w:after="0" w:before="80"/>
      </w:pPr>
      <w:r>
        <w:t xml:space="preserve"/>
      </w:r>
    </w:p>
    <w:p>
      <w:pPr>
        <w:spacing w:after="100" w:before="80"/>
        <w:jc w:val="left"/>
      </w:pPr>
      <w:r>
        <w:rPr>
          <w:rFonts w:ascii="Arial" w:cs="Arial" w:eastAsia="Arial" w:hAnsi="Arial"/>
          <w:b w:val="false"/>
          <w:bCs w:val="false"/>
          <w:i w:val="false"/>
          <w:iCs w:val="false"/>
          <w:color w:val="0F172A"/>
          <w:sz w:val="22"/>
          <w:szCs w:val="22"/>
        </w:rPr>
        <w:t xml:space="preserve">Called by the frontend immediately before opening any WebSocket connection. Returns a ws_token (UUID, 5-minute TTL). This token is passed as a query parameter when opening the WebSocket: ?token={ws_token}. It is single-use — a new one must be obtained for each new WebSocket connection.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5360"/>
      </w:tblGrid>
      <w:tr>
        <w:tc>
          <w:tcPr>
            <w:tcW w:type="dxa" w:w="16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4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0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Present</w:t>
            </w:r>
          </w:p>
        </w:tc>
        <w:tc>
          <w:tcPr>
            <w:tcW w:type="dxa" w:w="53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ws_token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Short-lived single-use UUID token for WebSocket auth</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expires_in</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integer</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 300 (5 minutes)</w:t>
            </w:r>
          </w:p>
        </w:tc>
      </w:tr>
    </w:tbl>
    <w:p>
      <w:r>
        <w:br w:type="page"/>
      </w:r>
    </w:p>
    <w:p>
      <w:pPr>
        <w:spacing w:after="80" w:before="0"/>
      </w:pPr>
      <w:r>
        <w:rPr>
          <w:rFonts w:ascii="Arial" w:cs="Arial" w:eastAsia="Arial" w:hAnsi="Arial"/>
          <w:b/>
          <w:bCs/>
          <w:color w:val="1D6FA4"/>
          <w:spacing w:val="100"/>
          <w:sz w:val="17"/>
          <w:szCs w:val="17"/>
        </w:rPr>
        <w:t xml:space="preserve">SECTION 03</w:t>
      </w:r>
    </w:p>
    <w:p>
      <w:pPr>
        <w:pStyle w:val="Heading1"/>
        <w:pBdr>
          <w:bottom w:val="single" w:color="2563EB" w:sz="8" w:space="6"/>
        </w:pBdr>
        <w:spacing w:after="200" w:before="480"/>
      </w:pPr>
      <w:r>
        <w:rPr>
          <w:rFonts w:ascii="Arial" w:cs="Arial" w:eastAsia="Arial" w:hAnsi="Arial"/>
          <w:b/>
          <w:bCs/>
          <w:color w:val="0F1B2D"/>
          <w:sz w:val="38"/>
          <w:szCs w:val="38"/>
        </w:rPr>
        <w:t xml:space="preserve">Clusters</w:t>
      </w:r>
    </w:p>
    <w:p>
      <w:pPr>
        <w:spacing w:after="100" w:before="80"/>
        <w:jc w:val="left"/>
      </w:pPr>
      <w:r>
        <w:rPr>
          <w:rFonts w:ascii="Arial" w:cs="Arial" w:eastAsia="Arial" w:hAnsi="Arial"/>
          <w:b w:val="false"/>
          <w:bCs w:val="false"/>
          <w:i w:val="false"/>
          <w:iCs w:val="false"/>
          <w:color w:val="0F172A"/>
          <w:sz w:val="22"/>
          <w:szCs w:val="22"/>
        </w:rPr>
        <w:t xml:space="preserve">Clusters are the top-level operational entity in AutoStack. Every project, finding, incident, and score belongs to a cluster. The frontend connects to cluster data on the dashboard sidebar (cluster badge), overview tab, infrastructure tab, and throughout the application for context.</w:t>
      </w:r>
    </w:p>
    <w:p>
      <w:pPr>
        <w:spacing w:after="0" w:before="160"/>
      </w:pPr>
      <w:r>
        <w:t xml:space="preserve"/>
      </w:r>
    </w:p>
    <w:p>
      <w:pPr>
        <w:pStyle w:val="Heading2"/>
        <w:spacing w:after="160" w:before="360"/>
      </w:pPr>
      <w:r>
        <w:rPr>
          <w:rFonts w:ascii="Arial" w:cs="Arial" w:eastAsia="Arial" w:hAnsi="Arial"/>
          <w:b/>
          <w:bCs/>
          <w:color w:val="2E4057"/>
          <w:sz w:val="30"/>
          <w:szCs w:val="30"/>
        </w:rPr>
        <w:t xml:space="preserve">3.1  List 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93C5FD" w:sz="1"/>
              <w:left w:val="single" w:color="93C5FD" w:sz="1"/>
              <w:bottom w:val="single" w:color="93C5FD" w:sz="1"/>
              <w:right w:val="single" w:color="93C5FD" w:sz="1"/>
            </w:tcBorders>
            <w:shd w:fill="EBF5FF" w:val="clear"/>
            <w:tcMar>
              <w:top w:type="dxa" w:w="80"/>
              <w:left w:type="dxa" w:w="120"/>
              <w:bottom w:type="dxa" w:w="80"/>
              <w:right w:type="dxa" w:w="120"/>
            </w:tcMar>
            <w:vAlign w:val="center"/>
          </w:tcPr>
          <w:p>
            <w:pPr>
              <w:jc w:val="center"/>
            </w:pPr>
            <w:r>
              <w:rPr>
                <w:rFonts w:ascii="Courier New" w:cs="Courier New" w:eastAsia="Courier New" w:hAnsi="Courier New"/>
                <w:b/>
                <w:bCs/>
                <w:color w:val="1A56DB"/>
                <w:sz w:val="18"/>
                <w:szCs w:val="18"/>
              </w:rPr>
              <w:t xml:space="preserve">GET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/api/v1/clusters</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Returns all clusters connected to the authenticated organization.</w:t>
            </w:r>
          </w:p>
        </w:tc>
      </w:tr>
    </w:tbl>
    <w:p>
      <w:pPr>
        <w:spacing w:after="0" w:before="80"/>
      </w:pPr>
      <w:r>
        <w:t xml:space="preserve"/>
      </w:r>
    </w:p>
    <w:p>
      <w:pPr>
        <w:pStyle w:val="Heading4"/>
        <w:spacing w:after="100" w:before="200"/>
      </w:pPr>
      <w:r>
        <w:rPr>
          <w:rFonts w:ascii="Arial" w:cs="Arial" w:eastAsia="Arial" w:hAnsi="Arial"/>
          <w:b/>
          <w:bCs/>
          <w:color w:val="475569"/>
          <w:sz w:val="22"/>
          <w:szCs w:val="22"/>
        </w:rPr>
        <w:t xml:space="preserve">Response Fields (per cluster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5360"/>
      </w:tblGrid>
      <w:tr>
        <w:tc>
          <w:tcPr>
            <w:tcW w:type="dxa" w:w="16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4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0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Present</w:t>
            </w:r>
          </w:p>
        </w:tc>
        <w:tc>
          <w:tcPr>
            <w:tcW w:type="dxa" w:w="53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uuid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Cluster UUID</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name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Human-readable cluster name e.g. prod-eks-us-east-1</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provider</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One of: eks, gke, aks, k3s, other</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region</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Cloud region string e.g. us-east-1</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k8s_version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Kubernetes version string e.g. 1.28.3</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node_count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integer</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Current number of Ready nodes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pod_count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integer</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Total running pod count across all namespaces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agent_status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One of: connected, disconnected, degraded</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agent_version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Semver of the running Agent</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health_score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integer</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Aggregate cluster health score 0-100</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score_security</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integer</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Security dimension score 0-100</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score_reliability</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integer</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Reliability dimension score 0-100</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score_cost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integer</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Cost efficiency dimension score 0-100</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score_performance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integer</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Performance dimension score 0-100</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score_updated_at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datetime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ISO 8601 timestamp of last COIE evaluation cycle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created_at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datetime</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ISO 8601</w:t>
            </w:r>
          </w:p>
        </w:tc>
      </w:tr>
    </w:tbl>
    <w:p>
      <w:pPr>
        <w:spacing w:after="0" w:before="80"/>
      </w:pPr>
      <w:r>
        <w:t xml:space="preserve"/>
      </w:r>
    </w:p>
    <w:p>
      <w:pPr>
        <w:pBdr>
          <w:left w:val="single" w:color="2563EB" w:sz="12" w:space="8"/>
        </w:pBdr>
        <w:spacing w:after="80" w:before="80"/>
        <w:ind w:left="360"/>
      </w:pPr>
      <w:r>
        <w:rPr>
          <w:rFonts w:ascii="Arial" w:cs="Arial" w:eastAsia="Arial" w:hAnsi="Arial"/>
          <w:i/>
          <w:iCs/>
          <w:color w:val="475569"/>
          <w:sz w:val="20"/>
          <w:szCs w:val="20"/>
        </w:rPr>
        <w:t xml:space="preserve">The sidebar cluster badge uses name, agent_status (dot color), and health_score. The overview header card uses name, node_count, pod_count, and all five score fields. This single endpoint powers both.</w:t>
      </w:r>
    </w:p>
    <w:p>
      <w:pPr>
        <w:spacing w:after="0" w:before="160"/>
      </w:pPr>
      <w:r>
        <w:t xml:space="preserve"/>
      </w:r>
    </w:p>
    <w:p>
      <w:pPr>
        <w:pStyle w:val="Heading2"/>
        <w:spacing w:after="160" w:before="360"/>
      </w:pPr>
      <w:r>
        <w:rPr>
          <w:rFonts w:ascii="Arial" w:cs="Arial" w:eastAsia="Arial" w:hAnsi="Arial"/>
          <w:b/>
          <w:bCs/>
          <w:color w:val="2E4057"/>
          <w:sz w:val="30"/>
          <w:szCs w:val="30"/>
        </w:rPr>
        <w:t xml:space="preserve">3.2  Connect New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6EE7B7" w:sz="1"/>
              <w:left w:val="single" w:color="6EE7B7" w:sz="1"/>
              <w:bottom w:val="single" w:color="6EE7B7" w:sz="1"/>
              <w:right w:val="single" w:color="6EE7B7" w:sz="1"/>
            </w:tcBorders>
            <w:shd w:fill="ECFDF5" w:val="clear"/>
            <w:tcMar>
              <w:top w:type="dxa" w:w="80"/>
              <w:left w:type="dxa" w:w="120"/>
              <w:bottom w:type="dxa" w:w="80"/>
              <w:right w:type="dxa" w:w="120"/>
            </w:tcMar>
            <w:vAlign w:val="center"/>
          </w:tcPr>
          <w:p>
            <w:pPr>
              <w:jc w:val="center"/>
            </w:pPr>
            <w:r>
              <w:rPr>
                <w:rFonts w:ascii="Courier New" w:cs="Courier New" w:eastAsia="Courier New" w:hAnsi="Courier New"/>
                <w:b/>
                <w:bCs/>
                <w:color w:val="065F46"/>
                <w:sz w:val="18"/>
                <w:szCs w:val="18"/>
              </w:rPr>
              <w:t xml:space="preserve">POST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/api/v1/clusters</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Registers a new cluster and returns the Helm install command.</w:t>
            </w:r>
          </w:p>
        </w:tc>
      </w:tr>
    </w:tbl>
    <w:p>
      <w:pPr>
        <w:spacing w:after="0" w:before="80"/>
      </w:pPr>
      <w:r>
        <w:t xml:space="preserve"/>
      </w:r>
    </w:p>
    <w:p>
      <w:pPr>
        <w:pStyle w:val="Heading4"/>
        <w:spacing w:after="100" w:before="200"/>
      </w:pPr>
      <w:r>
        <w:rPr>
          <w:rFonts w:ascii="Arial" w:cs="Arial" w:eastAsia="Arial" w:hAnsi="Arial"/>
          <w:b/>
          <w:bCs/>
          <w:color w:val="475569"/>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5360"/>
      </w:tblGrid>
      <w:tr>
        <w:tc>
          <w:tcPr>
            <w:tcW w:type="dxa" w:w="16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4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0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Required</w:t>
            </w:r>
          </w:p>
        </w:tc>
        <w:tc>
          <w:tcPr>
            <w:tcW w:type="dxa" w:w="53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name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65F46"/>
                <w:sz w:val="20"/>
                <w:szCs w:val="20"/>
              </w:rPr>
              <w:t xml:space="preserve">Yes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Unique name for this cluster within the org</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provider</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65F46"/>
                <w:sz w:val="20"/>
                <w:szCs w:val="20"/>
              </w:rPr>
              <w:t xml:space="preserve">Yes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One of: eks, gke, aks, k3s, other</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region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65F46"/>
                <w:sz w:val="20"/>
                <w:szCs w:val="20"/>
              </w:rPr>
              <w:t xml:space="preserve">Yes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Cloud region string</w:t>
            </w:r>
          </w:p>
        </w:tc>
      </w:tr>
    </w:tbl>
    <w:p>
      <w:pPr>
        <w:spacing w:after="0" w:before="80"/>
      </w:pPr>
      <w:r>
        <w:t xml:space="preserve"/>
      </w:r>
    </w:p>
    <w:p>
      <w:pPr>
        <w:pStyle w:val="Heading4"/>
        <w:spacing w:after="100" w:before="200"/>
      </w:pPr>
      <w:r>
        <w:rPr>
          <w:rFonts w:ascii="Arial" w:cs="Arial" w:eastAsia="Arial" w:hAnsi="Arial"/>
          <w:b/>
          <w:bCs/>
          <w:color w:val="475569"/>
          <w:sz w:val="22"/>
          <w:szCs w:val="22"/>
        </w:rPr>
        <w:t xml:space="preserve">Response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5360"/>
      </w:tblGrid>
      <w:tr>
        <w:tc>
          <w:tcPr>
            <w:tcW w:type="dxa" w:w="16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4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0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Present</w:t>
            </w:r>
          </w:p>
        </w:tc>
        <w:tc>
          <w:tcPr>
            <w:tcW w:type="dxa" w:w="53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uuid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Newly created cluster UUID</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agent_token</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One-time agent registration token. Used in the Helm install command. Expires after 1 hour or first use.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helm_command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Complete helm install command string ready to paste into terminal. Pre-filled with agent_token, Control Plane endpoint, and cluster ID.</w:t>
            </w:r>
          </w:p>
        </w:tc>
      </w:tr>
    </w:tbl>
    <w:p>
      <w:pPr>
        <w:spacing w:after="0" w:before="80"/>
      </w:pPr>
      <w:r>
        <w:t xml:space="preserve"/>
      </w:r>
    </w:p>
    <w:p>
      <w:pPr>
        <w:pBdr>
          <w:left w:val="single" w:color="2563EB" w:sz="12" w:space="8"/>
        </w:pBdr>
        <w:spacing w:after="80" w:before="80"/>
        <w:ind w:left="360"/>
      </w:pPr>
      <w:r>
        <w:rPr>
          <w:rFonts w:ascii="Arial" w:cs="Arial" w:eastAsia="Arial" w:hAnsi="Arial"/>
          <w:i/>
          <w:iCs/>
          <w:color w:val="475569"/>
          <w:sz w:val="20"/>
          <w:szCs w:val="20"/>
        </w:rPr>
        <w:t xml:space="preserve">The frontend displays the helm_command in a terminal-style modal with a Copy button. The agent_token is embedded in the command and must not be shown separately or logged.</w:t>
      </w:r>
    </w:p>
    <w:p>
      <w:pPr>
        <w:spacing w:after="0" w:before="160"/>
      </w:pPr>
      <w:r>
        <w:t xml:space="preserve"/>
      </w:r>
    </w:p>
    <w:p>
      <w:pPr>
        <w:pStyle w:val="Heading2"/>
        <w:spacing w:after="160" w:before="360"/>
      </w:pPr>
      <w:r>
        <w:rPr>
          <w:rFonts w:ascii="Arial" w:cs="Arial" w:eastAsia="Arial" w:hAnsi="Arial"/>
          <w:b/>
          <w:bCs/>
          <w:color w:val="2E4057"/>
          <w:sz w:val="30"/>
          <w:szCs w:val="30"/>
        </w:rPr>
        <w:t xml:space="preserve">3.3  Get Cluster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93C5FD" w:sz="1"/>
              <w:left w:val="single" w:color="93C5FD" w:sz="1"/>
              <w:bottom w:val="single" w:color="93C5FD" w:sz="1"/>
              <w:right w:val="single" w:color="93C5FD" w:sz="1"/>
            </w:tcBorders>
            <w:shd w:fill="EBF5FF" w:val="clear"/>
            <w:tcMar>
              <w:top w:type="dxa" w:w="80"/>
              <w:left w:type="dxa" w:w="120"/>
              <w:bottom w:type="dxa" w:w="80"/>
              <w:right w:type="dxa" w:w="120"/>
            </w:tcMar>
            <w:vAlign w:val="center"/>
          </w:tcPr>
          <w:p>
            <w:pPr>
              <w:jc w:val="center"/>
            </w:pPr>
            <w:r>
              <w:rPr>
                <w:rFonts w:ascii="Courier New" w:cs="Courier New" w:eastAsia="Courier New" w:hAnsi="Courier New"/>
                <w:b/>
                <w:bCs/>
                <w:color w:val="1A56DB"/>
                <w:sz w:val="18"/>
                <w:szCs w:val="18"/>
              </w:rPr>
              <w:t xml:space="preserve">GET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/api/v1/clusters/{id}</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Full detail for a single cluster including current node list.</w:t>
            </w:r>
          </w:p>
        </w:tc>
      </w:tr>
    </w:tbl>
    <w:p>
      <w:pPr>
        <w:spacing w:after="0" w:before="80"/>
      </w:pPr>
      <w:r>
        <w:t xml:space="preserve"/>
      </w:r>
    </w:p>
    <w:p>
      <w:pPr>
        <w:spacing w:after="100" w:before="80"/>
        <w:jc w:val="left"/>
      </w:pPr>
      <w:r>
        <w:rPr>
          <w:rFonts w:ascii="Arial" w:cs="Arial" w:eastAsia="Arial" w:hAnsi="Arial"/>
          <w:b w:val="false"/>
          <w:bCs w:val="false"/>
          <w:i w:val="false"/>
          <w:iCs w:val="false"/>
          <w:color w:val="0F172A"/>
          <w:sz w:val="22"/>
          <w:szCs w:val="22"/>
        </w:rPr>
        <w:t xml:space="preserve">Returns the same fields as the list endpoint plus nodes array. Each node has: name, status (Ready / NotReady), role (control-plane / worker), cpu_capacity, memory_capacity, cpu_allocatable, memory_allocatable, cpu_used_pct, memory_used_pct, age.</w:t>
      </w:r>
    </w:p>
    <w:p>
      <w:pPr>
        <w:spacing w:after="0" w:before="160"/>
      </w:pPr>
      <w:r>
        <w:t xml:space="preserve"/>
      </w:r>
    </w:p>
    <w:p>
      <w:pPr>
        <w:pStyle w:val="Heading2"/>
        <w:spacing w:after="160" w:before="360"/>
      </w:pPr>
      <w:r>
        <w:rPr>
          <w:rFonts w:ascii="Arial" w:cs="Arial" w:eastAsia="Arial" w:hAnsi="Arial"/>
          <w:b/>
          <w:bCs/>
          <w:color w:val="2E4057"/>
          <w:sz w:val="30"/>
          <w:szCs w:val="30"/>
        </w:rPr>
        <w:t xml:space="preserve">3.4  Cluster Score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93C5FD" w:sz="1"/>
              <w:left w:val="single" w:color="93C5FD" w:sz="1"/>
              <w:bottom w:val="single" w:color="93C5FD" w:sz="1"/>
              <w:right w:val="single" w:color="93C5FD" w:sz="1"/>
            </w:tcBorders>
            <w:shd w:fill="EBF5FF" w:val="clear"/>
            <w:tcMar>
              <w:top w:type="dxa" w:w="80"/>
              <w:left w:type="dxa" w:w="120"/>
              <w:bottom w:type="dxa" w:w="80"/>
              <w:right w:type="dxa" w:w="120"/>
            </w:tcMar>
            <w:vAlign w:val="center"/>
          </w:tcPr>
          <w:p>
            <w:pPr>
              <w:jc w:val="center"/>
            </w:pPr>
            <w:r>
              <w:rPr>
                <w:rFonts w:ascii="Courier New" w:cs="Courier New" w:eastAsia="Courier New" w:hAnsi="Courier New"/>
                <w:b/>
                <w:bCs/>
                <w:color w:val="1A56DB"/>
                <w:sz w:val="18"/>
                <w:szCs w:val="18"/>
              </w:rPr>
              <w:t xml:space="preserve">GET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/api/v1/clusters/{id}/score/history</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Time-series of all five score dimensions. Powers the score trend charts.</w:t>
            </w:r>
          </w:p>
        </w:tc>
      </w:tr>
    </w:tbl>
    <w:p>
      <w:pPr>
        <w:spacing w:after="0" w:before="80"/>
      </w:pPr>
      <w:r>
        <w:t xml:space="preserve"/>
      </w:r>
    </w:p>
    <w:p>
      <w:pPr>
        <w:pStyle w:val="Heading4"/>
        <w:spacing w:after="100" w:before="200"/>
      </w:pPr>
      <w:r>
        <w:rPr>
          <w:rFonts w:ascii="Arial" w:cs="Arial" w:eastAsia="Arial" w:hAnsi="Arial"/>
          <w:b/>
          <w:bCs/>
          <w:color w:val="475569"/>
          <w:sz w:val="22"/>
          <w:szCs w:val="22"/>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5360"/>
      </w:tblGrid>
      <w:tr>
        <w:tc>
          <w:tcPr>
            <w:tcW w:type="dxa" w:w="16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Param</w:t>
            </w:r>
          </w:p>
        </w:tc>
        <w:tc>
          <w:tcPr>
            <w:tcW w:type="dxa" w:w="14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0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Required</w:t>
            </w:r>
          </w:p>
        </w:tc>
        <w:tc>
          <w:tcPr>
            <w:tcW w:type="dxa" w:w="53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from</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datetime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94A3B8"/>
                <w:sz w:val="20"/>
                <w:szCs w:val="20"/>
              </w:rPr>
              <w:t xml:space="preserve">No</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ISO 8601 start. Defaults to 24 hours ago</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to</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datetime</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94A3B8"/>
                <w:sz w:val="20"/>
                <w:szCs w:val="20"/>
              </w:rPr>
              <w:t xml:space="preserve">No</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ISO 8601 end. Defaults to now</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granularity</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94A3B8"/>
                <w:sz w:val="20"/>
                <w:szCs w:val="20"/>
              </w:rPr>
              <w:t xml:space="preserve">No</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One of: 5m, 1h, 6h, 1d. Defaults to 5m for ranges under 2 hours, 1h otherwise</w:t>
            </w:r>
          </w:p>
        </w:tc>
      </w:tr>
    </w:tbl>
    <w:p>
      <w:pPr>
        <w:spacing w:after="0" w:before="80"/>
      </w:pPr>
      <w:r>
        <w:t xml:space="preserve"/>
      </w:r>
    </w:p>
    <w:p>
      <w:pPr>
        <w:spacing w:after="100" w:before="80"/>
        <w:jc w:val="left"/>
      </w:pPr>
      <w:r>
        <w:rPr>
          <w:rFonts w:ascii="Arial" w:cs="Arial" w:eastAsia="Arial" w:hAnsi="Arial"/>
          <w:b w:val="false"/>
          <w:bCs w:val="false"/>
          <w:i w:val="false"/>
          <w:iCs w:val="false"/>
          <w:color w:val="0F172A"/>
          <w:sz w:val="22"/>
          <w:szCs w:val="22"/>
        </w:rPr>
        <w:t xml:space="preserve">Response: array of score snapshot objects. Each snapshot contains: timestamp, health_score, score_security, score_reliability, score_cost, score_performance. The frontend feeds this directly into Recharts AreaChart as the data prop.</w:t>
      </w:r>
    </w:p>
    <w:p>
      <w:pPr>
        <w:spacing w:after="0" w:before="160"/>
      </w:pPr>
      <w:r>
        <w:t xml:space="preserve"/>
      </w:r>
    </w:p>
    <w:p>
      <w:pPr>
        <w:pStyle w:val="Heading2"/>
        <w:spacing w:after="160" w:before="360"/>
      </w:pPr>
      <w:r>
        <w:rPr>
          <w:rFonts w:ascii="Arial" w:cs="Arial" w:eastAsia="Arial" w:hAnsi="Arial"/>
          <w:b/>
          <w:bCs/>
          <w:color w:val="2E4057"/>
          <w:sz w:val="30"/>
          <w:szCs w:val="30"/>
        </w:rPr>
        <w:t xml:space="preserve">3.5  Delete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FCA5A5" w:sz="1"/>
              <w:left w:val="single" w:color="FCA5A5" w:sz="1"/>
              <w:bottom w:val="single" w:color="FCA5A5" w:sz="1"/>
              <w:right w:val="single" w:color="FCA5A5" w:sz="1"/>
            </w:tcBorders>
            <w:shd w:fill="FEF2F2" w:val="clear"/>
            <w:tcMar>
              <w:top w:type="dxa" w:w="80"/>
              <w:left w:type="dxa" w:w="120"/>
              <w:bottom w:type="dxa" w:w="80"/>
              <w:right w:type="dxa" w:w="120"/>
            </w:tcMar>
            <w:vAlign w:val="center"/>
          </w:tcPr>
          <w:p>
            <w:pPr>
              <w:jc w:val="center"/>
            </w:pPr>
            <w:r>
              <w:rPr>
                <w:rFonts w:ascii="Courier New" w:cs="Courier New" w:eastAsia="Courier New" w:hAnsi="Courier New"/>
                <w:b/>
                <w:bCs/>
                <w:color w:val="9B1C1C"/>
                <w:sz w:val="18"/>
                <w:szCs w:val="18"/>
              </w:rPr>
              <w:t xml:space="preserve">DELETE</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/api/v1/clusters/{id}</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Disconnects cluster. Removes all associated data. Irreversible.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Status</w:t>
            </w:r>
          </w:p>
        </w:tc>
        <w:tc>
          <w:tcPr>
            <w:tcW w:type="dxa" w:w="83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Meaning</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065F46"/>
                <w:sz w:val="20"/>
                <w:szCs w:val="20"/>
              </w:rPr>
              <w:t xml:space="preserve">204</w:t>
            </w:r>
          </w:p>
        </w:tc>
        <w:tc>
          <w:tcPr>
            <w:tcW w:type="dxa" w:w="8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Cluster deleted successfully. No response body.</w:t>
            </w:r>
          </w:p>
        </w:tc>
      </w:tr>
      <w:tr>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92400E"/>
                <w:sz w:val="20"/>
                <w:szCs w:val="20"/>
              </w:rPr>
              <w:t xml:space="preserve">409</w:t>
            </w:r>
          </w:p>
        </w:tc>
        <w:tc>
          <w:tcPr>
            <w:tcW w:type="dxa" w:w="8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Cluster has active running deployments. Force-delete param required: ?force=true</w:t>
            </w:r>
          </w:p>
        </w:tc>
      </w:tr>
    </w:tbl>
    <w:p>
      <w:r>
        <w:br w:type="page"/>
      </w:r>
    </w:p>
    <w:p>
      <w:pPr>
        <w:spacing w:after="80" w:before="0"/>
      </w:pPr>
      <w:r>
        <w:rPr>
          <w:rFonts w:ascii="Arial" w:cs="Arial" w:eastAsia="Arial" w:hAnsi="Arial"/>
          <w:b/>
          <w:bCs/>
          <w:color w:val="1D6FA4"/>
          <w:spacing w:val="100"/>
          <w:sz w:val="17"/>
          <w:szCs w:val="17"/>
        </w:rPr>
        <w:t xml:space="preserve">SECTION 04</w:t>
      </w:r>
    </w:p>
    <w:p>
      <w:pPr>
        <w:pStyle w:val="Heading1"/>
        <w:pBdr>
          <w:bottom w:val="single" w:color="2563EB" w:sz="8" w:space="6"/>
        </w:pBdr>
        <w:spacing w:after="200" w:before="480"/>
      </w:pPr>
      <w:r>
        <w:rPr>
          <w:rFonts w:ascii="Arial" w:cs="Arial" w:eastAsia="Arial" w:hAnsi="Arial"/>
          <w:b/>
          <w:bCs/>
          <w:color w:val="0F1B2D"/>
          <w:sz w:val="38"/>
          <w:szCs w:val="38"/>
        </w:rPr>
        <w:t xml:space="preserve">Projects</w:t>
      </w:r>
    </w:p>
    <w:p>
      <w:pPr>
        <w:spacing w:after="100" w:before="80"/>
        <w:jc w:val="left"/>
      </w:pPr>
      <w:r>
        <w:rPr>
          <w:rFonts w:ascii="Arial" w:cs="Arial" w:eastAsia="Arial" w:hAnsi="Arial"/>
          <w:b w:val="false"/>
          <w:bCs w:val="false"/>
          <w:i w:val="false"/>
          <w:iCs w:val="false"/>
          <w:color w:val="0F172A"/>
          <w:sz w:val="22"/>
          <w:szCs w:val="22"/>
        </w:rPr>
        <w:t xml:space="preserve">A Project is a connected Git repository targeted at a specific cluster. Creating a project triggers the Deployment Intelligence Engine pipeline which runs asynchronously. The frontend polls project status or listens on WebSocket for DIE pipeline progress.</w:t>
      </w:r>
    </w:p>
    <w:p>
      <w:pPr>
        <w:spacing w:after="0" w:before="160"/>
      </w:pPr>
      <w:r>
        <w:t xml:space="preserve"/>
      </w:r>
    </w:p>
    <w:p>
      <w:pPr>
        <w:pStyle w:val="Heading2"/>
        <w:spacing w:after="160" w:before="360"/>
      </w:pPr>
      <w:r>
        <w:rPr>
          <w:rFonts w:ascii="Arial" w:cs="Arial" w:eastAsia="Arial" w:hAnsi="Arial"/>
          <w:b/>
          <w:bCs/>
          <w:color w:val="2E4057"/>
          <w:sz w:val="30"/>
          <w:szCs w:val="30"/>
        </w:rPr>
        <w:t xml:space="preserve">4.1  List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93C5FD" w:sz="1"/>
              <w:left w:val="single" w:color="93C5FD" w:sz="1"/>
              <w:bottom w:val="single" w:color="93C5FD" w:sz="1"/>
              <w:right w:val="single" w:color="93C5FD" w:sz="1"/>
            </w:tcBorders>
            <w:shd w:fill="EBF5FF" w:val="clear"/>
            <w:tcMar>
              <w:top w:type="dxa" w:w="80"/>
              <w:left w:type="dxa" w:w="120"/>
              <w:bottom w:type="dxa" w:w="80"/>
              <w:right w:type="dxa" w:w="120"/>
            </w:tcMar>
            <w:vAlign w:val="center"/>
          </w:tcPr>
          <w:p>
            <w:pPr>
              <w:jc w:val="center"/>
            </w:pPr>
            <w:r>
              <w:rPr>
                <w:rFonts w:ascii="Courier New" w:cs="Courier New" w:eastAsia="Courier New" w:hAnsi="Courier New"/>
                <w:b/>
                <w:bCs/>
                <w:color w:val="1A56DB"/>
                <w:sz w:val="18"/>
                <w:szCs w:val="18"/>
              </w:rPr>
              <w:t xml:space="preserve">GET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/api/v1/projects</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All projects in the organization, optionally filtered by cluster.</w:t>
            </w:r>
          </w:p>
        </w:tc>
      </w:tr>
    </w:tbl>
    <w:p>
      <w:pPr>
        <w:spacing w:after="0" w:before="80"/>
      </w:pPr>
      <w:r>
        <w:t xml:space="preserve"/>
      </w:r>
    </w:p>
    <w:p>
      <w:pPr>
        <w:pStyle w:val="Heading4"/>
        <w:spacing w:after="100" w:before="200"/>
      </w:pPr>
      <w:r>
        <w:rPr>
          <w:rFonts w:ascii="Arial" w:cs="Arial" w:eastAsia="Arial" w:hAnsi="Arial"/>
          <w:b/>
          <w:bCs/>
          <w:color w:val="475569"/>
          <w:sz w:val="22"/>
          <w:szCs w:val="22"/>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5360"/>
      </w:tblGrid>
      <w:tr>
        <w:tc>
          <w:tcPr>
            <w:tcW w:type="dxa" w:w="16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Param</w:t>
            </w:r>
          </w:p>
        </w:tc>
        <w:tc>
          <w:tcPr>
            <w:tcW w:type="dxa" w:w="14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0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Required</w:t>
            </w:r>
          </w:p>
        </w:tc>
        <w:tc>
          <w:tcPr>
            <w:tcW w:type="dxa" w:w="53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cluster_id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uuid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94A3B8"/>
                <w:sz w:val="20"/>
                <w:szCs w:val="20"/>
              </w:rPr>
              <w:t xml:space="preserve">No</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Filter to projects on a specific cluster</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env</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94A3B8"/>
                <w:sz w:val="20"/>
                <w:szCs w:val="20"/>
              </w:rPr>
              <w:t xml:space="preserve">No</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Filter by environment: production, staging, development</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status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94A3B8"/>
                <w:sz w:val="20"/>
                <w:szCs w:val="20"/>
              </w:rPr>
              <w:t xml:space="preserve">No</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Filter by status: healthy, degraded, failing, inactive</w:t>
            </w:r>
          </w:p>
        </w:tc>
      </w:tr>
    </w:tbl>
    <w:p>
      <w:pPr>
        <w:spacing w:after="0" w:before="80"/>
      </w:pPr>
      <w:r>
        <w:t xml:space="preserve"/>
      </w:r>
    </w:p>
    <w:p>
      <w:pPr>
        <w:pStyle w:val="Heading4"/>
        <w:spacing w:after="100" w:before="200"/>
      </w:pPr>
      <w:r>
        <w:rPr>
          <w:rFonts w:ascii="Arial" w:cs="Arial" w:eastAsia="Arial" w:hAnsi="Arial"/>
          <w:b/>
          <w:bCs/>
          <w:color w:val="475569"/>
          <w:sz w:val="22"/>
          <w:szCs w:val="22"/>
        </w:rPr>
        <w:t xml:space="preserve">Response Fields (per project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5360"/>
      </w:tblGrid>
      <w:tr>
        <w:tc>
          <w:tcPr>
            <w:tcW w:type="dxa" w:w="16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4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0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Present</w:t>
            </w:r>
          </w:p>
        </w:tc>
        <w:tc>
          <w:tcPr>
            <w:tcW w:type="dxa" w:w="53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uuid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Project UUID</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name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Derived from repo name. e.g. api-gateway</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repo_url</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Full repository URL</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branch</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Connected branch</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environment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production / staging / development</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cluster_id</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uuid</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Parent cluster</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stack</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Detected language/framework. e.g. Node.js, Python, Go</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health_score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integer</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Project-level health score 0-100. Derived from COIE findings on this workload.</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status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healthy / degraded / failing / inactive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deploy_count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integer</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Total successful deployments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last_deploy_at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datetime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Nullable</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ISO 8601. Null if never deployed</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argocd_app_name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ArgoCD Application resource name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argocd_sync_status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Synced / OutOfSync / Unknown</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pr_url</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Nullable</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URL of the most recently opened COIE or DIE pull request. Null if none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created_at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datetime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ISO 8601</w:t>
            </w:r>
          </w:p>
        </w:tc>
      </w:tr>
    </w:tbl>
    <w:p>
      <w:pPr>
        <w:spacing w:after="0" w:before="160"/>
      </w:pPr>
      <w:r>
        <w:t xml:space="preserve"/>
      </w:r>
    </w:p>
    <w:p>
      <w:pPr>
        <w:pStyle w:val="Heading2"/>
        <w:spacing w:after="160" w:before="360"/>
      </w:pPr>
      <w:r>
        <w:rPr>
          <w:rFonts w:ascii="Arial" w:cs="Arial" w:eastAsia="Arial" w:hAnsi="Arial"/>
          <w:b/>
          <w:bCs/>
          <w:color w:val="2E4057"/>
          <w:sz w:val="30"/>
          <w:szCs w:val="30"/>
        </w:rPr>
        <w:t xml:space="preserve">4.2  Create Project (Connect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6EE7B7" w:sz="1"/>
              <w:left w:val="single" w:color="6EE7B7" w:sz="1"/>
              <w:bottom w:val="single" w:color="6EE7B7" w:sz="1"/>
              <w:right w:val="single" w:color="6EE7B7" w:sz="1"/>
            </w:tcBorders>
            <w:shd w:fill="ECFDF5" w:val="clear"/>
            <w:tcMar>
              <w:top w:type="dxa" w:w="80"/>
              <w:left w:type="dxa" w:w="120"/>
              <w:bottom w:type="dxa" w:w="80"/>
              <w:right w:type="dxa" w:w="120"/>
            </w:tcMar>
            <w:vAlign w:val="center"/>
          </w:tcPr>
          <w:p>
            <w:pPr>
              <w:jc w:val="center"/>
            </w:pPr>
            <w:r>
              <w:rPr>
                <w:rFonts w:ascii="Courier New" w:cs="Courier New" w:eastAsia="Courier New" w:hAnsi="Courier New"/>
                <w:b/>
                <w:bCs/>
                <w:color w:val="065F46"/>
                <w:sz w:val="18"/>
                <w:szCs w:val="18"/>
              </w:rPr>
              <w:t xml:space="preserve">POST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/api/v1/projects</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Connects a Git repo to a cluster. Triggers the DIE analysis pipeline asynchronously.</w:t>
            </w:r>
          </w:p>
        </w:tc>
      </w:tr>
    </w:tbl>
    <w:p>
      <w:pPr>
        <w:spacing w:after="0" w:before="80"/>
      </w:pPr>
      <w:r>
        <w:t xml:space="preserve"/>
      </w:r>
    </w:p>
    <w:p>
      <w:pPr>
        <w:pStyle w:val="Heading4"/>
        <w:spacing w:after="100" w:before="200"/>
      </w:pPr>
      <w:r>
        <w:rPr>
          <w:rFonts w:ascii="Arial" w:cs="Arial" w:eastAsia="Arial" w:hAnsi="Arial"/>
          <w:b/>
          <w:bCs/>
          <w:color w:val="475569"/>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5360"/>
      </w:tblGrid>
      <w:tr>
        <w:tc>
          <w:tcPr>
            <w:tcW w:type="dxa" w:w="16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4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0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Required</w:t>
            </w:r>
          </w:p>
        </w:tc>
        <w:tc>
          <w:tcPr>
            <w:tcW w:type="dxa" w:w="53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repo_url</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65F46"/>
                <w:sz w:val="20"/>
                <w:szCs w:val="20"/>
              </w:rPr>
              <w:t xml:space="preserve">Yes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Full repository URL e.g. https://github.com/acme/api-gateway</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branch</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65F46"/>
                <w:sz w:val="20"/>
                <w:szCs w:val="20"/>
              </w:rPr>
              <w:t xml:space="preserve">Yes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Branch to connect. e.g. main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cluster_id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uuid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65F46"/>
                <w:sz w:val="20"/>
                <w:szCs w:val="20"/>
              </w:rPr>
              <w:t xml:space="preserve">Yes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Target cluster for deployment</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environment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65F46"/>
                <w:sz w:val="20"/>
                <w:szCs w:val="20"/>
              </w:rPr>
              <w:t xml:space="preserve">Yes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production / staging / development</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region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65F46"/>
                <w:sz w:val="20"/>
                <w:szCs w:val="20"/>
              </w:rPr>
              <w:t xml:space="preserve">Yes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AWS region for infrastructure resources</w:t>
            </w:r>
          </w:p>
        </w:tc>
      </w:tr>
    </w:tbl>
    <w:p>
      <w:pPr>
        <w:spacing w:after="0" w:before="80"/>
      </w:pPr>
      <w:r>
        <w:t xml:space="preserve"/>
      </w:r>
    </w:p>
    <w:p>
      <w:pPr>
        <w:pStyle w:val="Heading4"/>
        <w:spacing w:after="100" w:before="200"/>
      </w:pPr>
      <w:r>
        <w:rPr>
          <w:rFonts w:ascii="Arial" w:cs="Arial" w:eastAsia="Arial" w:hAnsi="Arial"/>
          <w:b/>
          <w:bCs/>
          <w:color w:val="475569"/>
          <w:sz w:val="22"/>
          <w:szCs w:val="22"/>
        </w:rPr>
        <w:t xml:space="preserve">Immediate Response  202 Accepted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5360"/>
      </w:tblGrid>
      <w:tr>
        <w:tc>
          <w:tcPr>
            <w:tcW w:type="dxa" w:w="16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4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0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Present</w:t>
            </w:r>
          </w:p>
        </w:tc>
        <w:tc>
          <w:tcPr>
            <w:tcW w:type="dxa" w:w="53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uuid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Newly created project UUID</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status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 analyzing immediately after creation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analysis_job_id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uuid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Async job ID. Used to subscribe to the DIE pipeline WebSocket event stream</w:t>
            </w:r>
          </w:p>
        </w:tc>
      </w:tr>
    </w:tbl>
    <w:p>
      <w:pPr>
        <w:spacing w:after="0" w:before="80"/>
      </w:pPr>
      <w:r>
        <w:t xml:space="preserve"/>
      </w:r>
    </w:p>
    <w:p>
      <w:pPr>
        <w:pBdr>
          <w:left w:val="single" w:color="2563EB" w:sz="12" w:space="8"/>
        </w:pBdr>
        <w:spacing w:after="80" w:before="80"/>
        <w:ind w:left="360"/>
      </w:pPr>
      <w:r>
        <w:rPr>
          <w:rFonts w:ascii="Arial" w:cs="Arial" w:eastAsia="Arial" w:hAnsi="Arial"/>
          <w:i/>
          <w:iCs/>
          <w:color w:val="475569"/>
          <w:sz w:val="20"/>
          <w:szCs w:val="20"/>
        </w:rPr>
        <w:t xml:space="preserve">The response is 202 not 201 because the project record is created immediately but the DIE pipeline runs asynchronously. The frontend should subscribe to the WebSocket channel for this analysis_job_id to stream live progress in the modal.</w:t>
      </w:r>
    </w:p>
    <w:p>
      <w:pPr>
        <w:spacing w:after="0" w:before="160"/>
      </w:pPr>
      <w:r>
        <w:t xml:space="preserve"/>
      </w:r>
    </w:p>
    <w:p>
      <w:pPr>
        <w:pStyle w:val="Heading2"/>
        <w:spacing w:after="160" w:before="360"/>
      </w:pPr>
      <w:r>
        <w:rPr>
          <w:rFonts w:ascii="Arial" w:cs="Arial" w:eastAsia="Arial" w:hAnsi="Arial"/>
          <w:b/>
          <w:bCs/>
          <w:color w:val="2E4057"/>
          <w:sz w:val="30"/>
          <w:szCs w:val="30"/>
        </w:rPr>
        <w:t xml:space="preserve">4.3  DIE Pipeline WebSocket 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vAlign w:val="center"/>
          </w:tcPr>
          <w:p>
            <w:pPr>
              <w:jc w:val="center"/>
            </w:pPr>
            <w:r>
              <w:rPr>
                <w:rFonts w:ascii="Courier New" w:cs="Courier New" w:eastAsia="Courier New" w:hAnsi="Courier New"/>
                <w:b/>
                <w:bCs/>
                <w:color w:val="4C1D95"/>
                <w:sz w:val="18"/>
                <w:szCs w:val="18"/>
              </w:rPr>
              <w:t xml:space="preserve">WS</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/ws/projects/{id}/analysis</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Streams DIE pipeline progress events in real time. Opened after POST /projects returns.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Event Type</w:t>
            </w:r>
          </w:p>
        </w:tc>
        <w:tc>
          <w:tcPr>
            <w:tcW w:type="dxa" w:w="24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Direction</w:t>
            </w:r>
          </w:p>
        </w:tc>
        <w:tc>
          <w:tcPr>
            <w:tcW w:type="dxa" w:w="47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Payload / Purpose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1E293B"/>
                <w:sz w:val="20"/>
                <w:szCs w:val="20"/>
              </w:rPr>
              <w:t xml:space="preserve">analysis.stage_started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56DB"/>
                <w:sz w:val="19"/>
                <w:szCs w:val="19"/>
              </w:rPr>
              <w:t xml:space="preserve">Server → Client</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 stage: string, stage_index: integer, total_stages: integer, message: string }. Stages: repository_clone, language_detection, framework_detection, resource_profiling, secret_detection, manifest_generation, pr_creation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1E293B"/>
                <w:sz w:val="20"/>
                <w:szCs w:val="20"/>
              </w:rPr>
              <w:t xml:space="preserve">analysis.stage_completed</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bCs/>
                <w:color w:val="1A56DB"/>
                <w:sz w:val="19"/>
                <w:szCs w:val="19"/>
              </w:rPr>
              <w:t xml:space="preserve">Server → Client</w:t>
            </w:r>
          </w:p>
        </w:tc>
        <w:tc>
          <w:tcPr>
            <w:tcW w:type="dxa" w:w="4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 stage: string, duration_ms: integer, result: object }. Result varies by stage — for manifest_generation it includes the list of generated files.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1E293B"/>
                <w:sz w:val="20"/>
                <w:szCs w:val="20"/>
              </w:rPr>
              <w:t xml:space="preserve">analysis.stage_failed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56DB"/>
                <w:sz w:val="19"/>
                <w:szCs w:val="19"/>
              </w:rPr>
              <w:t xml:space="preserve">Server → Client</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 stage: string, error: { code: string, message: string } }. Pipeline halts.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1E293B"/>
                <w:sz w:val="20"/>
                <w:szCs w:val="20"/>
              </w:rPr>
              <w:t xml:space="preserve">analysis.completed</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bCs/>
                <w:color w:val="1A56DB"/>
                <w:sz w:val="19"/>
                <w:szCs w:val="19"/>
              </w:rPr>
              <w:t xml:space="preserve">Server → Client</w:t>
            </w:r>
          </w:p>
        </w:tc>
        <w:tc>
          <w:tcPr>
            <w:tcW w:type="dxa" w:w="4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 pr_url: string, pr_number: integer, files_generated: string[], security_warnings: string[] }. Terminal event. Frontend closes modal progress and shows success state.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1E293B"/>
                <w:sz w:val="20"/>
                <w:szCs w:val="20"/>
              </w:rPr>
              <w:t xml:space="preserve">analysis.failed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56DB"/>
                <w:sz w:val="19"/>
                <w:szCs w:val="19"/>
              </w:rPr>
              <w:t xml:space="preserve">Server → Client</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 error: { code: string, message: string } }. Terminal event. Frontend shows error state with retry option.</w:t>
            </w:r>
          </w:p>
        </w:tc>
      </w:tr>
    </w:tbl>
    <w:p>
      <w:pPr>
        <w:spacing w:after="0" w:before="80"/>
      </w:pPr>
      <w:r>
        <w:t xml:space="preserve"/>
      </w:r>
    </w:p>
    <w:p>
      <w:pPr>
        <w:spacing w:after="100" w:before="80"/>
        <w:jc w:val="left"/>
      </w:pPr>
      <w:r>
        <w:rPr>
          <w:rFonts w:ascii="Arial" w:cs="Arial" w:eastAsia="Arial" w:hAnsi="Arial"/>
          <w:b w:val="false"/>
          <w:bCs w:val="false"/>
          <w:i w:val="false"/>
          <w:iCs w:val="false"/>
          <w:color w:val="0F172A"/>
          <w:sz w:val="22"/>
          <w:szCs w:val="22"/>
        </w:rPr>
        <w:t xml:space="preserve">The frontend opens this WebSocket after receiving the 202 response from POST /projects. It renders a progress list in the creation modal with each stage row transitioning from pending to running to complete or failed as events arrive. On the analysis.completed event, the frontend shows the PR URL and the list of generated files, then auto-closes the socket.</w:t>
      </w:r>
    </w:p>
    <w:p>
      <w:pPr>
        <w:spacing w:after="0" w:before="160"/>
      </w:pPr>
      <w:r>
        <w:t xml:space="preserve"/>
      </w:r>
    </w:p>
    <w:p>
      <w:pPr>
        <w:pStyle w:val="Heading2"/>
        <w:spacing w:after="160" w:before="360"/>
      </w:pPr>
      <w:r>
        <w:rPr>
          <w:rFonts w:ascii="Arial" w:cs="Arial" w:eastAsia="Arial" w:hAnsi="Arial"/>
          <w:b/>
          <w:bCs/>
          <w:color w:val="2E4057"/>
          <w:sz w:val="30"/>
          <w:szCs w:val="30"/>
        </w:rPr>
        <w:t xml:space="preserve">4.4  Get Project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93C5FD" w:sz="1"/>
              <w:left w:val="single" w:color="93C5FD" w:sz="1"/>
              <w:bottom w:val="single" w:color="93C5FD" w:sz="1"/>
              <w:right w:val="single" w:color="93C5FD" w:sz="1"/>
            </w:tcBorders>
            <w:shd w:fill="EBF5FF" w:val="clear"/>
            <w:tcMar>
              <w:top w:type="dxa" w:w="80"/>
              <w:left w:type="dxa" w:w="120"/>
              <w:bottom w:type="dxa" w:w="80"/>
              <w:right w:type="dxa" w:w="120"/>
            </w:tcMar>
            <w:vAlign w:val="center"/>
          </w:tcPr>
          <w:p>
            <w:pPr>
              <w:jc w:val="center"/>
            </w:pPr>
            <w:r>
              <w:rPr>
                <w:rFonts w:ascii="Courier New" w:cs="Courier New" w:eastAsia="Courier New" w:hAnsi="Courier New"/>
                <w:b/>
                <w:bCs/>
                <w:color w:val="1A56DB"/>
                <w:sz w:val="18"/>
                <w:szCs w:val="18"/>
              </w:rPr>
              <w:t xml:space="preserve">GET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/api/v1/projects/{id}</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Full project detail including ArgoCD sync status and recent deployments summary.</w:t>
            </w:r>
          </w:p>
        </w:tc>
      </w:tr>
    </w:tbl>
    <w:p>
      <w:pPr>
        <w:spacing w:after="0" w:before="160"/>
      </w:pPr>
      <w:r>
        <w:t xml:space="preserve"/>
      </w:r>
    </w:p>
    <w:p>
      <w:pPr>
        <w:pStyle w:val="Heading2"/>
        <w:spacing w:after="160" w:before="360"/>
      </w:pPr>
      <w:r>
        <w:rPr>
          <w:rFonts w:ascii="Arial" w:cs="Arial" w:eastAsia="Arial" w:hAnsi="Arial"/>
          <w:b/>
          <w:bCs/>
          <w:color w:val="2E4057"/>
          <w:sz w:val="30"/>
          <w:szCs w:val="30"/>
        </w:rPr>
        <w:t xml:space="preserve">4.5  Delete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FCA5A5" w:sz="1"/>
              <w:left w:val="single" w:color="FCA5A5" w:sz="1"/>
              <w:bottom w:val="single" w:color="FCA5A5" w:sz="1"/>
              <w:right w:val="single" w:color="FCA5A5" w:sz="1"/>
            </w:tcBorders>
            <w:shd w:fill="FEF2F2" w:val="clear"/>
            <w:tcMar>
              <w:top w:type="dxa" w:w="80"/>
              <w:left w:type="dxa" w:w="120"/>
              <w:bottom w:type="dxa" w:w="80"/>
              <w:right w:type="dxa" w:w="120"/>
            </w:tcMar>
            <w:vAlign w:val="center"/>
          </w:tcPr>
          <w:p>
            <w:pPr>
              <w:jc w:val="center"/>
            </w:pPr>
            <w:r>
              <w:rPr>
                <w:rFonts w:ascii="Courier New" w:cs="Courier New" w:eastAsia="Courier New" w:hAnsi="Courier New"/>
                <w:b/>
                <w:bCs/>
                <w:color w:val="9B1C1C"/>
                <w:sz w:val="18"/>
                <w:szCs w:val="18"/>
              </w:rPr>
              <w:t xml:space="preserve">DELETE</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/api/v1/projects/{id}</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Removes project from AutoStack. Does not delete the ArgoCD Application or cluster resources.</w:t>
            </w:r>
          </w:p>
        </w:tc>
      </w:tr>
    </w:tbl>
    <w:p>
      <w:pPr>
        <w:spacing w:after="0" w:before="80"/>
      </w:pPr>
      <w:r>
        <w:t xml:space="preserve"/>
      </w:r>
    </w:p>
    <w:p>
      <w:pPr>
        <w:pBdr>
          <w:left w:val="single" w:color="2563EB" w:sz="12" w:space="8"/>
        </w:pBdr>
        <w:spacing w:after="80" w:before="80"/>
        <w:ind w:left="360"/>
      </w:pPr>
      <w:r>
        <w:rPr>
          <w:rFonts w:ascii="Arial" w:cs="Arial" w:eastAsia="Arial" w:hAnsi="Arial"/>
          <w:i/>
          <w:iCs/>
          <w:color w:val="475569"/>
          <w:sz w:val="20"/>
          <w:szCs w:val="20"/>
        </w:rPr>
        <w:t xml:space="preserve">Deleting a project from AutoStack stops monitoring and scoring for that workload but does not touch live cluster resources. The user must manually remove the ArgoCD Application if they want to undeploy the workload.</w:t>
      </w:r>
    </w:p>
    <w:p>
      <w:r>
        <w:br w:type="page"/>
      </w:r>
    </w:p>
    <w:p>
      <w:pPr>
        <w:spacing w:after="80" w:before="0"/>
      </w:pPr>
      <w:r>
        <w:rPr>
          <w:rFonts w:ascii="Arial" w:cs="Arial" w:eastAsia="Arial" w:hAnsi="Arial"/>
          <w:b/>
          <w:bCs/>
          <w:color w:val="1D6FA4"/>
          <w:spacing w:val="100"/>
          <w:sz w:val="17"/>
          <w:szCs w:val="17"/>
        </w:rPr>
        <w:t xml:space="preserve">SECTION 05</w:t>
      </w:r>
    </w:p>
    <w:p>
      <w:pPr>
        <w:pStyle w:val="Heading1"/>
        <w:pBdr>
          <w:bottom w:val="single" w:color="2563EB" w:sz="8" w:space="6"/>
        </w:pBdr>
        <w:spacing w:after="200" w:before="480"/>
      </w:pPr>
      <w:r>
        <w:rPr>
          <w:rFonts w:ascii="Arial" w:cs="Arial" w:eastAsia="Arial" w:hAnsi="Arial"/>
          <w:b/>
          <w:bCs/>
          <w:color w:val="0F1B2D"/>
          <w:sz w:val="38"/>
          <w:szCs w:val="38"/>
        </w:rPr>
        <w:t xml:space="preserve">Deployments</w:t>
      </w:r>
    </w:p>
    <w:p>
      <w:pPr>
        <w:spacing w:after="100" w:before="80"/>
        <w:jc w:val="left"/>
      </w:pPr>
      <w:r>
        <w:rPr>
          <w:rFonts w:ascii="Arial" w:cs="Arial" w:eastAsia="Arial" w:hAnsi="Arial"/>
          <w:b w:val="false"/>
          <w:bCs w:val="false"/>
          <w:i w:val="false"/>
          <w:iCs w:val="false"/>
          <w:color w:val="0F172A"/>
          <w:sz w:val="22"/>
          <w:szCs w:val="22"/>
        </w:rPr>
        <w:t xml:space="preserve">A Deployment is an immutable record of a specific deploy event — a specific commit SHA being rolled out to a specific cluster namespace via ArgoCD. The frontend shows deployment history in the Projects tab and detailed deploy logs in the Logs tab.</w:t>
      </w:r>
    </w:p>
    <w:p>
      <w:pPr>
        <w:spacing w:after="0" w:before="160"/>
      </w:pPr>
      <w:r>
        <w:t xml:space="preserve"/>
      </w:r>
    </w:p>
    <w:p>
      <w:pPr>
        <w:pStyle w:val="Heading2"/>
        <w:spacing w:after="160" w:before="360"/>
      </w:pPr>
      <w:r>
        <w:rPr>
          <w:rFonts w:ascii="Arial" w:cs="Arial" w:eastAsia="Arial" w:hAnsi="Arial"/>
          <w:b/>
          <w:bCs/>
          <w:color w:val="2E4057"/>
          <w:sz w:val="30"/>
          <w:szCs w:val="30"/>
        </w:rPr>
        <w:t xml:space="preserve">5.1  List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93C5FD" w:sz="1"/>
              <w:left w:val="single" w:color="93C5FD" w:sz="1"/>
              <w:bottom w:val="single" w:color="93C5FD" w:sz="1"/>
              <w:right w:val="single" w:color="93C5FD" w:sz="1"/>
            </w:tcBorders>
            <w:shd w:fill="EBF5FF" w:val="clear"/>
            <w:tcMar>
              <w:top w:type="dxa" w:w="80"/>
              <w:left w:type="dxa" w:w="120"/>
              <w:bottom w:type="dxa" w:w="80"/>
              <w:right w:type="dxa" w:w="120"/>
            </w:tcMar>
            <w:vAlign w:val="center"/>
          </w:tcPr>
          <w:p>
            <w:pPr>
              <w:jc w:val="center"/>
            </w:pPr>
            <w:r>
              <w:rPr>
                <w:rFonts w:ascii="Courier New" w:cs="Courier New" w:eastAsia="Courier New" w:hAnsi="Courier New"/>
                <w:b/>
                <w:bCs/>
                <w:color w:val="1A56DB"/>
                <w:sz w:val="18"/>
                <w:szCs w:val="18"/>
              </w:rPr>
              <w:t xml:space="preserve">GET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/api/v1/projects/{id}/deployments</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Paginated deployment history for a project.</w:t>
            </w:r>
          </w:p>
        </w:tc>
      </w:tr>
    </w:tbl>
    <w:p>
      <w:pPr>
        <w:spacing w:after="0" w:before="80"/>
      </w:pPr>
      <w:r>
        <w:t xml:space="preserve"/>
      </w:r>
    </w:p>
    <w:p>
      <w:pPr>
        <w:pStyle w:val="Heading4"/>
        <w:spacing w:after="100" w:before="200"/>
      </w:pPr>
      <w:r>
        <w:rPr>
          <w:rFonts w:ascii="Arial" w:cs="Arial" w:eastAsia="Arial" w:hAnsi="Arial"/>
          <w:b/>
          <w:bCs/>
          <w:color w:val="475569"/>
          <w:sz w:val="22"/>
          <w:szCs w:val="22"/>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5360"/>
      </w:tblGrid>
      <w:tr>
        <w:tc>
          <w:tcPr>
            <w:tcW w:type="dxa" w:w="16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Param</w:t>
            </w:r>
          </w:p>
        </w:tc>
        <w:tc>
          <w:tcPr>
            <w:tcW w:type="dxa" w:w="14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0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Required</w:t>
            </w:r>
          </w:p>
        </w:tc>
        <w:tc>
          <w:tcPr>
            <w:tcW w:type="dxa" w:w="53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cursor</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94A3B8"/>
                <w:sz w:val="20"/>
                <w:szCs w:val="20"/>
              </w:rPr>
              <w:t xml:space="preserve">No</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Cursor for next page. Returned from previous response.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limit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integer</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94A3B8"/>
                <w:sz w:val="20"/>
                <w:szCs w:val="20"/>
              </w:rPr>
              <w:t xml:space="preserve">No</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Page size. Default 20, max 100.</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status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94A3B8"/>
                <w:sz w:val="20"/>
                <w:szCs w:val="20"/>
              </w:rPr>
              <w:t xml:space="preserve">No</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Filter: success / failed / running / rolled_back</w:t>
            </w:r>
          </w:p>
        </w:tc>
      </w:tr>
    </w:tbl>
    <w:p>
      <w:pPr>
        <w:spacing w:after="0" w:before="80"/>
      </w:pPr>
      <w:r>
        <w:t xml:space="preserve"/>
      </w:r>
    </w:p>
    <w:p>
      <w:pPr>
        <w:pStyle w:val="Heading4"/>
        <w:spacing w:after="100" w:before="200"/>
      </w:pPr>
      <w:r>
        <w:rPr>
          <w:rFonts w:ascii="Arial" w:cs="Arial" w:eastAsia="Arial" w:hAnsi="Arial"/>
          <w:b/>
          <w:bCs/>
          <w:color w:val="475569"/>
          <w:sz w:val="22"/>
          <w:szCs w:val="22"/>
        </w:rPr>
        <w:t xml:space="preserve">Response Fields (per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5360"/>
      </w:tblGrid>
      <w:tr>
        <w:tc>
          <w:tcPr>
            <w:tcW w:type="dxa" w:w="16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4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0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Present</w:t>
            </w:r>
          </w:p>
        </w:tc>
        <w:tc>
          <w:tcPr>
            <w:tcW w:type="dxa" w:w="53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uuid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Deployment UUID</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project_id</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uuid</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Parent project</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commit_sha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7-char short SHA displayed in pipeline rows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commit_msg</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First line of the commit message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branch</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Branch that triggered the deploy</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image_tag</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Full image tag pushed to ECR</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status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success / failed / running / rolled_back</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argocd_sync</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ArgoCD sync result: Synced / OutOfSync / SyncFailed</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duration_ms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integer</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Total deploy time in milliseconds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triggered_by</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github_push / manual / rollback</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started_at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datetime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ISO 8601</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completed_at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datetime</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Nullable</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ISO 8601. Null if still running.</w:t>
            </w:r>
          </w:p>
        </w:tc>
      </w:tr>
    </w:tbl>
    <w:p>
      <w:pPr>
        <w:spacing w:after="0" w:before="160"/>
      </w:pPr>
      <w:r>
        <w:t xml:space="preserve"/>
      </w:r>
    </w:p>
    <w:p>
      <w:pPr>
        <w:pStyle w:val="Heading2"/>
        <w:spacing w:after="160" w:before="360"/>
      </w:pPr>
      <w:r>
        <w:rPr>
          <w:rFonts w:ascii="Arial" w:cs="Arial" w:eastAsia="Arial" w:hAnsi="Arial"/>
          <w:b/>
          <w:bCs/>
          <w:color w:val="2E4057"/>
          <w:sz w:val="30"/>
          <w:szCs w:val="30"/>
        </w:rPr>
        <w:t xml:space="preserve">5.2  Deployment Log Stream (WebSocket)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vAlign w:val="center"/>
          </w:tcPr>
          <w:p>
            <w:pPr>
              <w:jc w:val="center"/>
            </w:pPr>
            <w:r>
              <w:rPr>
                <w:rFonts w:ascii="Courier New" w:cs="Courier New" w:eastAsia="Courier New" w:hAnsi="Courier New"/>
                <w:b/>
                <w:bCs/>
                <w:color w:val="4C1D95"/>
                <w:sz w:val="18"/>
                <w:szCs w:val="18"/>
              </w:rPr>
              <w:t xml:space="preserve">WS</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/ws/deployments/{id}/logs</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Streams live ArgoCD sync logs and pod startup logs for a running deployment.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Event Type</w:t>
            </w:r>
          </w:p>
        </w:tc>
        <w:tc>
          <w:tcPr>
            <w:tcW w:type="dxa" w:w="24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Direction</w:t>
            </w:r>
          </w:p>
        </w:tc>
        <w:tc>
          <w:tcPr>
            <w:tcW w:type="dxa" w:w="47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Payload / Purpose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1E293B"/>
                <w:sz w:val="20"/>
                <w:szCs w:val="20"/>
              </w:rPr>
              <w:t xml:space="preserve">log.line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56DB"/>
                <w:sz w:val="19"/>
                <w:szCs w:val="19"/>
              </w:rPr>
              <w:t xml:space="preserve">Server → Client</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 timestamp: string, level: string, service: string, message: string }. Level: info / warn / error / success. Service: argocd / kubelet / k8s-api / coie.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1E293B"/>
                <w:sz w:val="20"/>
                <w:szCs w:val="20"/>
              </w:rPr>
              <w:t xml:space="preserve">deploy.phase</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bCs/>
                <w:color w:val="1A56DB"/>
                <w:sz w:val="19"/>
                <w:szCs w:val="19"/>
              </w:rPr>
              <w:t xml:space="preserve">Server → Client</w:t>
            </w:r>
          </w:p>
        </w:tc>
        <w:tc>
          <w:tcPr>
            <w:tcW w:type="dxa" w:w="4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 phase: string }. Phases: syncing / creating_pods / health_checking / complete / failed. Frontend updates a phase progress bar.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1E293B"/>
                <w:sz w:val="20"/>
                <w:szCs w:val="20"/>
              </w:rPr>
              <w:t xml:space="preserve">deploy.complete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56DB"/>
                <w:sz w:val="19"/>
                <w:szCs w:val="19"/>
              </w:rPr>
              <w:t xml:space="preserve">Server → Client</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 status: string, duration_ms: integer, pod_count: integer }. Terminal event. status is success or failed.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1E293B"/>
                <w:sz w:val="20"/>
                <w:szCs w:val="20"/>
              </w:rPr>
              <w:t xml:space="preserve">ping</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bCs/>
                <w:color w:val="1A56DB"/>
                <w:sz w:val="19"/>
                <w:szCs w:val="19"/>
              </w:rPr>
              <w:t xml:space="preserve">Server → Client</w:t>
            </w:r>
          </w:p>
        </w:tc>
        <w:tc>
          <w:tcPr>
            <w:tcW w:type="dxa" w:w="4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Keepalive ping every 30 seconds. Frontend must respond with pong or connection closes.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1E293B"/>
                <w:sz w:val="20"/>
                <w:szCs w:val="20"/>
              </w:rPr>
              <w:t xml:space="preserve">pong</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065F46"/>
                <w:sz w:val="19"/>
                <w:szCs w:val="19"/>
              </w:rPr>
              <w:t xml:space="preserve">Client → Server</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Response to server ping.</w:t>
            </w:r>
          </w:p>
        </w:tc>
      </w:tr>
    </w:tbl>
    <w:p>
      <w:pPr>
        <w:spacing w:after="0" w:before="80"/>
      </w:pPr>
      <w:r>
        <w:t xml:space="preserve"/>
      </w:r>
    </w:p>
    <w:p>
      <w:pPr>
        <w:spacing w:after="100" w:before="80"/>
        <w:jc w:val="left"/>
      </w:pPr>
      <w:r>
        <w:rPr>
          <w:rFonts w:ascii="Arial" w:cs="Arial" w:eastAsia="Arial" w:hAnsi="Arial"/>
          <w:b w:val="false"/>
          <w:bCs w:val="false"/>
          <w:i w:val="false"/>
          <w:iCs w:val="false"/>
          <w:color w:val="0F172A"/>
          <w:sz w:val="22"/>
          <w:szCs w:val="22"/>
        </w:rPr>
        <w:t xml:space="preserve">The Logs tab opens this WebSocket for the most recent running deployment. For historical deployments, the log lines are stored in S3 and fetched via GET /api/v1/deployments/{id}/logs instead.</w:t>
      </w:r>
    </w:p>
    <w:p>
      <w:pPr>
        <w:spacing w:after="0" w:before="160"/>
      </w:pPr>
      <w:r>
        <w:t xml:space="preserve"/>
      </w:r>
    </w:p>
    <w:p>
      <w:pPr>
        <w:pStyle w:val="Heading2"/>
        <w:spacing w:after="160" w:before="360"/>
      </w:pPr>
      <w:r>
        <w:rPr>
          <w:rFonts w:ascii="Arial" w:cs="Arial" w:eastAsia="Arial" w:hAnsi="Arial"/>
          <w:b/>
          <w:bCs/>
          <w:color w:val="2E4057"/>
          <w:sz w:val="30"/>
          <w:szCs w:val="30"/>
        </w:rPr>
        <w:t xml:space="preserve">5.3  Get Historical Deployment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93C5FD" w:sz="1"/>
              <w:left w:val="single" w:color="93C5FD" w:sz="1"/>
              <w:bottom w:val="single" w:color="93C5FD" w:sz="1"/>
              <w:right w:val="single" w:color="93C5FD" w:sz="1"/>
            </w:tcBorders>
            <w:shd w:fill="EBF5FF" w:val="clear"/>
            <w:tcMar>
              <w:top w:type="dxa" w:w="80"/>
              <w:left w:type="dxa" w:w="120"/>
              <w:bottom w:type="dxa" w:w="80"/>
              <w:right w:type="dxa" w:w="120"/>
            </w:tcMar>
            <w:vAlign w:val="center"/>
          </w:tcPr>
          <w:p>
            <w:pPr>
              <w:jc w:val="center"/>
            </w:pPr>
            <w:r>
              <w:rPr>
                <w:rFonts w:ascii="Courier New" w:cs="Courier New" w:eastAsia="Courier New" w:hAnsi="Courier New"/>
                <w:b/>
                <w:bCs/>
                <w:color w:val="1A56DB"/>
                <w:sz w:val="18"/>
                <w:szCs w:val="18"/>
              </w:rPr>
              <w:t xml:space="preserve">GET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/api/v1/deployments/{id}/logs</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Returns stored log lines for a completed deployment. Not a stream.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5360"/>
      </w:tblGrid>
      <w:tr>
        <w:tc>
          <w:tcPr>
            <w:tcW w:type="dxa" w:w="16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4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0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Present</w:t>
            </w:r>
          </w:p>
        </w:tc>
        <w:tc>
          <w:tcPr>
            <w:tcW w:type="dxa" w:w="53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lines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array</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Array of log line objects. Same schema as WebSocket log.line event.</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stored_at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datetime</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When logs were archived to S3</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total_lines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integer</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Total count</w:t>
            </w:r>
          </w:p>
        </w:tc>
      </w:tr>
    </w:tbl>
    <w:p>
      <w:pPr>
        <w:spacing w:after="0" w:before="160"/>
      </w:pPr>
      <w:r>
        <w:t xml:space="preserve"/>
      </w:r>
    </w:p>
    <w:p>
      <w:pPr>
        <w:pStyle w:val="Heading2"/>
        <w:spacing w:after="160" w:before="360"/>
      </w:pPr>
      <w:r>
        <w:rPr>
          <w:rFonts w:ascii="Arial" w:cs="Arial" w:eastAsia="Arial" w:hAnsi="Arial"/>
          <w:b/>
          <w:bCs/>
          <w:color w:val="2E4057"/>
          <w:sz w:val="30"/>
          <w:szCs w:val="30"/>
        </w:rPr>
        <w:t xml:space="preserve">5.4  Rollback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6EE7B7" w:sz="1"/>
              <w:left w:val="single" w:color="6EE7B7" w:sz="1"/>
              <w:bottom w:val="single" w:color="6EE7B7" w:sz="1"/>
              <w:right w:val="single" w:color="6EE7B7" w:sz="1"/>
            </w:tcBorders>
            <w:shd w:fill="ECFDF5" w:val="clear"/>
            <w:tcMar>
              <w:top w:type="dxa" w:w="80"/>
              <w:left w:type="dxa" w:w="120"/>
              <w:bottom w:type="dxa" w:w="80"/>
              <w:right w:type="dxa" w:w="120"/>
            </w:tcMar>
            <w:vAlign w:val="center"/>
          </w:tcPr>
          <w:p>
            <w:pPr>
              <w:jc w:val="center"/>
            </w:pPr>
            <w:r>
              <w:rPr>
                <w:rFonts w:ascii="Courier New" w:cs="Courier New" w:eastAsia="Courier New" w:hAnsi="Courier New"/>
                <w:b/>
                <w:bCs/>
                <w:color w:val="065F46"/>
                <w:sz w:val="18"/>
                <w:szCs w:val="18"/>
              </w:rPr>
              <w:t xml:space="preserve">POST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/api/v1/deployments/{id}/rollback</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Triggers ArgoCD to roll back to a specific prior deployment.</w:t>
            </w:r>
          </w:p>
        </w:tc>
      </w:tr>
    </w:tbl>
    <w:p>
      <w:pPr>
        <w:spacing w:after="0" w:before="80"/>
      </w:pPr>
      <w:r>
        <w:t xml:space="preserve"/>
      </w:r>
    </w:p>
    <w:p>
      <w:pPr>
        <w:spacing w:after="100" w:before="80"/>
        <w:jc w:val="left"/>
      </w:pPr>
      <w:r>
        <w:rPr>
          <w:rFonts w:ascii="Arial" w:cs="Arial" w:eastAsia="Arial" w:hAnsi="Arial"/>
          <w:b w:val="false"/>
          <w:bCs w:val="false"/>
          <w:i w:val="false"/>
          <w:iCs w:val="false"/>
          <w:color w:val="0F172A"/>
          <w:sz w:val="22"/>
          <w:szCs w:val="22"/>
        </w:rPr>
        <w:t xml:space="preserve">Creates a new Deployment record with triggered_by: rollback pointing to the target deployment. The frontend can poll the new deployment's status or subscribe to its log WebSocket. Response is 202 with the new deployment ID.</w:t>
      </w:r>
    </w:p>
    <w:p>
      <w:r>
        <w:br w:type="page"/>
      </w:r>
    </w:p>
    <w:p>
      <w:pPr>
        <w:spacing w:after="80" w:before="0"/>
      </w:pPr>
      <w:r>
        <w:rPr>
          <w:rFonts w:ascii="Arial" w:cs="Arial" w:eastAsia="Arial" w:hAnsi="Arial"/>
          <w:b/>
          <w:bCs/>
          <w:color w:val="1D6FA4"/>
          <w:spacing w:val="100"/>
          <w:sz w:val="17"/>
          <w:szCs w:val="17"/>
        </w:rPr>
        <w:t xml:space="preserve">SECTION 06</w:t>
      </w:r>
    </w:p>
    <w:p>
      <w:pPr>
        <w:pStyle w:val="Heading1"/>
        <w:pBdr>
          <w:bottom w:val="single" w:color="2563EB" w:sz="8" w:space="6"/>
        </w:pBdr>
        <w:spacing w:after="200" w:before="480"/>
      </w:pPr>
      <w:r>
        <w:rPr>
          <w:rFonts w:ascii="Arial" w:cs="Arial" w:eastAsia="Arial" w:hAnsi="Arial"/>
          <w:b/>
          <w:bCs/>
          <w:color w:val="0F1B2D"/>
          <w:sz w:val="38"/>
          <w:szCs w:val="38"/>
        </w:rPr>
        <w:t xml:space="preserve">CI/CD Pipelines</w:t>
      </w:r>
    </w:p>
    <w:p>
      <w:pPr>
        <w:spacing w:after="100" w:before="80"/>
        <w:jc w:val="left"/>
      </w:pPr>
      <w:r>
        <w:rPr>
          <w:rFonts w:ascii="Arial" w:cs="Arial" w:eastAsia="Arial" w:hAnsi="Arial"/>
          <w:b w:val="false"/>
          <w:bCs w:val="false"/>
          <w:i w:val="false"/>
          <w:iCs w:val="false"/>
          <w:color w:val="0F172A"/>
          <w:sz w:val="22"/>
          <w:szCs w:val="22"/>
        </w:rPr>
        <w:t xml:space="preserve">Pipeline records represent GitHub Actions workflow runs. AutoStack ingests these via a GitHub webhook delivered to the backend when a workflow_run event fires. The Pipelines tab displays these records with stage-by-stage status.</w:t>
      </w:r>
    </w:p>
    <w:p>
      <w:pPr>
        <w:spacing w:after="0" w:before="160"/>
      </w:pPr>
      <w:r>
        <w:t xml:space="preserve"/>
      </w:r>
    </w:p>
    <w:p>
      <w:pPr>
        <w:pStyle w:val="Heading2"/>
        <w:spacing w:after="160" w:before="360"/>
      </w:pPr>
      <w:r>
        <w:rPr>
          <w:rFonts w:ascii="Arial" w:cs="Arial" w:eastAsia="Arial" w:hAnsi="Arial"/>
          <w:b/>
          <w:bCs/>
          <w:color w:val="2E4057"/>
          <w:sz w:val="30"/>
          <w:szCs w:val="30"/>
        </w:rPr>
        <w:t xml:space="preserve">6.1  List Pipelines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93C5FD" w:sz="1"/>
              <w:left w:val="single" w:color="93C5FD" w:sz="1"/>
              <w:bottom w:val="single" w:color="93C5FD" w:sz="1"/>
              <w:right w:val="single" w:color="93C5FD" w:sz="1"/>
            </w:tcBorders>
            <w:shd w:fill="EBF5FF" w:val="clear"/>
            <w:tcMar>
              <w:top w:type="dxa" w:w="80"/>
              <w:left w:type="dxa" w:w="120"/>
              <w:bottom w:type="dxa" w:w="80"/>
              <w:right w:type="dxa" w:w="120"/>
            </w:tcMar>
            <w:vAlign w:val="center"/>
          </w:tcPr>
          <w:p>
            <w:pPr>
              <w:jc w:val="center"/>
            </w:pPr>
            <w:r>
              <w:rPr>
                <w:rFonts w:ascii="Courier New" w:cs="Courier New" w:eastAsia="Courier New" w:hAnsi="Courier New"/>
                <w:b/>
                <w:bCs/>
                <w:color w:val="1A56DB"/>
                <w:sz w:val="18"/>
                <w:szCs w:val="18"/>
              </w:rPr>
              <w:t xml:space="preserve">GET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/api/v1/clusters/{id}/pipelines</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All pipeline runs for all projects on a cluster. Sorted by started_at descending.</w:t>
            </w:r>
          </w:p>
        </w:tc>
      </w:tr>
    </w:tbl>
    <w:p>
      <w:pPr>
        <w:spacing w:after="0" w:before="80"/>
      </w:pPr>
      <w:r>
        <w:t xml:space="preserve"/>
      </w:r>
    </w:p>
    <w:p>
      <w:pPr>
        <w:pStyle w:val="Heading4"/>
        <w:spacing w:after="100" w:before="200"/>
      </w:pPr>
      <w:r>
        <w:rPr>
          <w:rFonts w:ascii="Arial" w:cs="Arial" w:eastAsia="Arial" w:hAnsi="Arial"/>
          <w:b/>
          <w:bCs/>
          <w:color w:val="475569"/>
          <w:sz w:val="22"/>
          <w:szCs w:val="22"/>
        </w:rPr>
        <w:t xml:space="preserve">Response Fields (per pipeline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5360"/>
      </w:tblGrid>
      <w:tr>
        <w:tc>
          <w:tcPr>
            <w:tcW w:type="dxa" w:w="16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4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0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Present</w:t>
            </w:r>
          </w:p>
        </w:tc>
        <w:tc>
          <w:tcPr>
            <w:tcW w:type="dxa" w:w="53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uuid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Pipeline run UUID (AutoStack internal ID)</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github_run_id</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GitHub Actions workflow_run ID</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project_id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uuid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Associated project</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project_name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Denormalized for display in the pipeline list</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branch</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Branch that triggered the run</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commit_sha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7-char short SHA</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status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success / running / failed / queued / cancelled</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duration_ms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integer</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Nullable</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Null while running</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stages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array</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Array of stage objects. Each: { name, status, duration_ms, started_at }. Status: success / running / failed / pending / skipped</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started_at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datetime</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ISO 8601</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completed_at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datetime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Nullable</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ISO 8601. Null while running.</w:t>
            </w:r>
          </w:p>
        </w:tc>
      </w:tr>
    </w:tbl>
    <w:p>
      <w:pPr>
        <w:spacing w:after="0" w:before="80"/>
      </w:pPr>
      <w:r>
        <w:t xml:space="preserve"/>
      </w:r>
    </w:p>
    <w:p>
      <w:pPr>
        <w:pBdr>
          <w:left w:val="single" w:color="2563EB" w:sz="12" w:space="8"/>
        </w:pBdr>
        <w:spacing w:after="80" w:before="80"/>
        <w:ind w:left="360"/>
      </w:pPr>
      <w:r>
        <w:rPr>
          <w:rFonts w:ascii="Arial" w:cs="Arial" w:eastAsia="Arial" w:hAnsi="Arial"/>
          <w:i/>
          <w:iCs/>
          <w:color w:val="475569"/>
          <w:sz w:val="20"/>
          <w:szCs w:val="20"/>
        </w:rPr>
        <w:t xml:space="preserve">The stage bar in the Pipelines UI maps directly to the stages array. The bar width per stage is 9360 DXA / stages.length. Color is green for success, blue for running, red for failed, gray for pending.</w:t>
      </w:r>
    </w:p>
    <w:p>
      <w:pPr>
        <w:spacing w:after="0" w:before="160"/>
      </w:pPr>
      <w:r>
        <w:t xml:space="preserve"/>
      </w:r>
    </w:p>
    <w:p>
      <w:pPr>
        <w:pStyle w:val="Heading2"/>
        <w:spacing w:after="160" w:before="360"/>
      </w:pPr>
      <w:r>
        <w:rPr>
          <w:rFonts w:ascii="Arial" w:cs="Arial" w:eastAsia="Arial" w:hAnsi="Arial"/>
          <w:b/>
          <w:bCs/>
          <w:color w:val="2E4057"/>
          <w:sz w:val="30"/>
          <w:szCs w:val="30"/>
        </w:rPr>
        <w:t xml:space="preserve">6.2  Pipeline Real-Time Updates (WebSocket)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vAlign w:val="center"/>
          </w:tcPr>
          <w:p>
            <w:pPr>
              <w:jc w:val="center"/>
            </w:pPr>
            <w:r>
              <w:rPr>
                <w:rFonts w:ascii="Courier New" w:cs="Courier New" w:eastAsia="Courier New" w:hAnsi="Courier New"/>
                <w:b/>
                <w:bCs/>
                <w:color w:val="4C1D95"/>
                <w:sz w:val="18"/>
                <w:szCs w:val="18"/>
              </w:rPr>
              <w:t xml:space="preserve">WS</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/ws/clusters/{id}/pipelines</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Streams pipeline status change events for a cluster. Used to update the Pipelines tab live.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Event Type</w:t>
            </w:r>
          </w:p>
        </w:tc>
        <w:tc>
          <w:tcPr>
            <w:tcW w:type="dxa" w:w="24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Direction</w:t>
            </w:r>
          </w:p>
        </w:tc>
        <w:tc>
          <w:tcPr>
            <w:tcW w:type="dxa" w:w="47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Payload / Purpose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1E293B"/>
                <w:sz w:val="20"/>
                <w:szCs w:val="20"/>
              </w:rPr>
              <w:t xml:space="preserve">pipeline.created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56DB"/>
                <w:sz w:val="19"/>
                <w:szCs w:val="19"/>
              </w:rPr>
              <w:t xml:space="preserve">Server → Client</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Full pipeline object. A new run has started. Frontend prepends to the list.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1E293B"/>
                <w:sz w:val="20"/>
                <w:szCs w:val="20"/>
              </w:rPr>
              <w:t xml:space="preserve">pipeline.stage_updated</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bCs/>
                <w:color w:val="1A56DB"/>
                <w:sz w:val="19"/>
                <w:szCs w:val="19"/>
              </w:rPr>
              <w:t xml:space="preserve">Server → Client</w:t>
            </w:r>
          </w:p>
        </w:tc>
        <w:tc>
          <w:tcPr>
            <w:tcW w:type="dxa" w:w="4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 pipeline_id, stage_name, status, duration_ms }. Frontend updates the specific stage bar in the matching row.</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1E293B"/>
                <w:sz w:val="20"/>
                <w:szCs w:val="20"/>
              </w:rPr>
              <w:t xml:space="preserve">pipeline.completed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56DB"/>
                <w:sz w:val="19"/>
                <w:szCs w:val="19"/>
              </w:rPr>
              <w:t xml:space="preserve">Server → Client</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 pipeline_id, status, duration_ms }. Final state. Frontend updates row status and duration.</w:t>
            </w:r>
          </w:p>
        </w:tc>
      </w:tr>
    </w:tbl>
    <w:p>
      <w:pPr>
        <w:spacing w:after="0" w:before="160"/>
      </w:pPr>
      <w:r>
        <w:t xml:space="preserve"/>
      </w:r>
    </w:p>
    <w:p>
      <w:pPr>
        <w:pStyle w:val="Heading2"/>
        <w:spacing w:after="160" w:before="360"/>
      </w:pPr>
      <w:r>
        <w:rPr>
          <w:rFonts w:ascii="Arial" w:cs="Arial" w:eastAsia="Arial" w:hAnsi="Arial"/>
          <w:b/>
          <w:bCs/>
          <w:color w:val="2E4057"/>
          <w:sz w:val="30"/>
          <w:szCs w:val="30"/>
        </w:rPr>
        <w:t xml:space="preserve">6.3  GitHub Webhook Receiver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6EE7B7" w:sz="1"/>
              <w:left w:val="single" w:color="6EE7B7" w:sz="1"/>
              <w:bottom w:val="single" w:color="6EE7B7" w:sz="1"/>
              <w:right w:val="single" w:color="6EE7B7" w:sz="1"/>
            </w:tcBorders>
            <w:shd w:fill="ECFDF5" w:val="clear"/>
            <w:tcMar>
              <w:top w:type="dxa" w:w="80"/>
              <w:left w:type="dxa" w:w="120"/>
              <w:bottom w:type="dxa" w:w="80"/>
              <w:right w:type="dxa" w:w="120"/>
            </w:tcMar>
            <w:vAlign w:val="center"/>
          </w:tcPr>
          <w:p>
            <w:pPr>
              <w:jc w:val="center"/>
            </w:pPr>
            <w:r>
              <w:rPr>
                <w:rFonts w:ascii="Courier New" w:cs="Courier New" w:eastAsia="Courier New" w:hAnsi="Courier New"/>
                <w:b/>
                <w:bCs/>
                <w:color w:val="065F46"/>
                <w:sz w:val="18"/>
                <w:szCs w:val="18"/>
              </w:rPr>
              <w:t xml:space="preserve">POST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/api/v1/webhooks/github</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Receives GitHub workflow_run events. Unauthenticated but HMAC-verified. PUBLIC.</w:t>
            </w:r>
          </w:p>
        </w:tc>
      </w:tr>
    </w:tbl>
    <w:p>
      <w:pPr>
        <w:spacing w:after="0" w:before="80"/>
      </w:pPr>
      <w:r>
        <w:t xml:space="preserve"/>
      </w:r>
    </w:p>
    <w:p>
      <w:pPr>
        <w:spacing w:after="100" w:before="80"/>
        <w:jc w:val="left"/>
      </w:pPr>
      <w:r>
        <w:rPr>
          <w:rFonts w:ascii="Arial" w:cs="Arial" w:eastAsia="Arial" w:hAnsi="Arial"/>
          <w:b w:val="false"/>
          <w:bCs w:val="false"/>
          <w:i w:val="false"/>
          <w:iCs w:val="false"/>
          <w:color w:val="0F172A"/>
          <w:sz w:val="22"/>
          <w:szCs w:val="22"/>
        </w:rPr>
        <w:t xml:space="preserve">The backend verifies the X-Hub-Signature-256 header against the webhook secret stored per organization. If verification fails, returns 401 immediately. On success, the workflow_run event is parsed, matched to a project by repository URL, and stored as a pipeline record. Running events update existing records. Completed events trigger the pipeline.completed WebSocket broadcast.</w:t>
      </w:r>
    </w:p>
    <w:p>
      <w:r>
        <w:br w:type="page"/>
      </w:r>
    </w:p>
    <w:p>
      <w:pPr>
        <w:spacing w:after="80" w:before="0"/>
      </w:pPr>
      <w:r>
        <w:rPr>
          <w:rFonts w:ascii="Arial" w:cs="Arial" w:eastAsia="Arial" w:hAnsi="Arial"/>
          <w:b/>
          <w:bCs/>
          <w:color w:val="1D6FA4"/>
          <w:spacing w:val="100"/>
          <w:sz w:val="17"/>
          <w:szCs w:val="17"/>
        </w:rPr>
        <w:t xml:space="preserve">SECTION 07</w:t>
      </w:r>
    </w:p>
    <w:p>
      <w:pPr>
        <w:pStyle w:val="Heading1"/>
        <w:pBdr>
          <w:bottom w:val="single" w:color="2563EB" w:sz="8" w:space="6"/>
        </w:pBdr>
        <w:spacing w:after="200" w:before="480"/>
      </w:pPr>
      <w:r>
        <w:rPr>
          <w:rFonts w:ascii="Arial" w:cs="Arial" w:eastAsia="Arial" w:hAnsi="Arial"/>
          <w:b/>
          <w:bCs/>
          <w:color w:val="0F1B2D"/>
          <w:sz w:val="38"/>
          <w:szCs w:val="38"/>
        </w:rPr>
        <w:t xml:space="preserve">COIE Findings &amp; Cluster Scores</w:t>
      </w:r>
    </w:p>
    <w:p>
      <w:pPr>
        <w:spacing w:after="100" w:before="80"/>
        <w:jc w:val="left"/>
      </w:pPr>
      <w:r>
        <w:rPr>
          <w:rFonts w:ascii="Arial" w:cs="Arial" w:eastAsia="Arial" w:hAnsi="Arial"/>
          <w:b w:val="false"/>
          <w:bCs w:val="false"/>
          <w:i w:val="false"/>
          <w:iCs w:val="false"/>
          <w:color w:val="0F172A"/>
          <w:sz w:val="22"/>
          <w:szCs w:val="22"/>
        </w:rPr>
        <w:t xml:space="preserve">COIE runs every 5 minutes per cluster. Each run produces updated scores across four dimensions and a list of findings — individual issues identified in the cluster. Each finding links to a GitHub PR that AutoStack has opened with the fix. The Overview tab score cards, the Projects health score column, and the settings compliance view all draw from these endpoints.</w:t>
      </w:r>
    </w:p>
    <w:p>
      <w:pPr>
        <w:spacing w:after="0" w:before="160"/>
      </w:pPr>
      <w:r>
        <w:t xml:space="preserve"/>
      </w:r>
    </w:p>
    <w:p>
      <w:pPr>
        <w:pStyle w:val="Heading2"/>
        <w:spacing w:after="160" w:before="360"/>
      </w:pPr>
      <w:r>
        <w:rPr>
          <w:rFonts w:ascii="Arial" w:cs="Arial" w:eastAsia="Arial" w:hAnsi="Arial"/>
          <w:b/>
          <w:bCs/>
          <w:color w:val="2E4057"/>
          <w:sz w:val="30"/>
          <w:szCs w:val="30"/>
        </w:rPr>
        <w:t xml:space="preserve">7.1  List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93C5FD" w:sz="1"/>
              <w:left w:val="single" w:color="93C5FD" w:sz="1"/>
              <w:bottom w:val="single" w:color="93C5FD" w:sz="1"/>
              <w:right w:val="single" w:color="93C5FD" w:sz="1"/>
            </w:tcBorders>
            <w:shd w:fill="EBF5FF" w:val="clear"/>
            <w:tcMar>
              <w:top w:type="dxa" w:w="80"/>
              <w:left w:type="dxa" w:w="120"/>
              <w:bottom w:type="dxa" w:w="80"/>
              <w:right w:type="dxa" w:w="120"/>
            </w:tcMar>
            <w:vAlign w:val="center"/>
          </w:tcPr>
          <w:p>
            <w:pPr>
              <w:jc w:val="center"/>
            </w:pPr>
            <w:r>
              <w:rPr>
                <w:rFonts w:ascii="Courier New" w:cs="Courier New" w:eastAsia="Courier New" w:hAnsi="Courier New"/>
                <w:b/>
                <w:bCs/>
                <w:color w:val="1A56DB"/>
                <w:sz w:val="18"/>
                <w:szCs w:val="18"/>
              </w:rPr>
              <w:t xml:space="preserve">GET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/api/v1/clusters/{id}/findings</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All open findings for a cluster. Paginated.</w:t>
            </w:r>
          </w:p>
        </w:tc>
      </w:tr>
    </w:tbl>
    <w:p>
      <w:pPr>
        <w:spacing w:after="0" w:before="80"/>
      </w:pPr>
      <w:r>
        <w:t xml:space="preserve"/>
      </w:r>
    </w:p>
    <w:p>
      <w:pPr>
        <w:pStyle w:val="Heading4"/>
        <w:spacing w:after="100" w:before="200"/>
      </w:pPr>
      <w:r>
        <w:rPr>
          <w:rFonts w:ascii="Arial" w:cs="Arial" w:eastAsia="Arial" w:hAnsi="Arial"/>
          <w:b/>
          <w:bCs/>
          <w:color w:val="475569"/>
          <w:sz w:val="22"/>
          <w:szCs w:val="22"/>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5360"/>
      </w:tblGrid>
      <w:tr>
        <w:tc>
          <w:tcPr>
            <w:tcW w:type="dxa" w:w="16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Param</w:t>
            </w:r>
          </w:p>
        </w:tc>
        <w:tc>
          <w:tcPr>
            <w:tcW w:type="dxa" w:w="14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0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Required</w:t>
            </w:r>
          </w:p>
        </w:tc>
        <w:tc>
          <w:tcPr>
            <w:tcW w:type="dxa" w:w="53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severity</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94A3B8"/>
                <w:sz w:val="20"/>
                <w:szCs w:val="20"/>
              </w:rPr>
              <w:t xml:space="preserve">No</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critical / high / medium / low</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dimension</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94A3B8"/>
                <w:sz w:val="20"/>
                <w:szCs w:val="20"/>
              </w:rPr>
              <w:t xml:space="preserve">No</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security / reliability / cost / performance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status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94A3B8"/>
                <w:sz w:val="20"/>
                <w:szCs w:val="20"/>
              </w:rPr>
              <w:t xml:space="preserve">No</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open / suppressed / resolved. Default: open</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cursor</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94A3B8"/>
                <w:sz w:val="20"/>
                <w:szCs w:val="20"/>
              </w:rPr>
              <w:t xml:space="preserve">No</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Pagination cursor</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limit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integer</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94A3B8"/>
                <w:sz w:val="20"/>
                <w:szCs w:val="20"/>
              </w:rPr>
              <w:t xml:space="preserve">No</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Default 50, max 200</w:t>
            </w:r>
          </w:p>
        </w:tc>
      </w:tr>
    </w:tbl>
    <w:p>
      <w:pPr>
        <w:spacing w:after="0" w:before="80"/>
      </w:pPr>
      <w:r>
        <w:t xml:space="preserve"/>
      </w:r>
    </w:p>
    <w:p>
      <w:pPr>
        <w:pStyle w:val="Heading4"/>
        <w:spacing w:after="100" w:before="200"/>
      </w:pPr>
      <w:r>
        <w:rPr>
          <w:rFonts w:ascii="Arial" w:cs="Arial" w:eastAsia="Arial" w:hAnsi="Arial"/>
          <w:b/>
          <w:bCs/>
          <w:color w:val="475569"/>
          <w:sz w:val="22"/>
          <w:szCs w:val="22"/>
        </w:rPr>
        <w:t xml:space="preserve">Response Fields (per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5360"/>
      </w:tblGrid>
      <w:tr>
        <w:tc>
          <w:tcPr>
            <w:tcW w:type="dxa" w:w="16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4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0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Present</w:t>
            </w:r>
          </w:p>
        </w:tc>
        <w:tc>
          <w:tcPr>
            <w:tcW w:type="dxa" w:w="53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uuid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Finding UUID</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cluster_id</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uuid</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Parent cluster</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project_id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uuid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Nullable</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Null for cluster-wide findings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dimension</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security / reliability / cost / performance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severity</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critical / high / medium / low</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check_name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Machine-readable check ID. e.g. MISSING_RESOURCE_LIMITS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title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Human-readable one-line summary</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description</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Detailed explanation of the finding and its risk</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affected_resource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Kubernetes resource identifier. e.g. deployment/api-gateway</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namespace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Kubernetes namespace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remediation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What needs to change to resolve this finding</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pr_url</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Nullable</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GitHub PR URL if AutoStack has opened a fix PR. Null if not yet.</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pr_number</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integer</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Nullable</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PR number. Null if no PR.</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status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open / suppressed / resolved</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suppressed_reason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Nullable</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User-provided justification. Null if not suppressed.</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projected_saving</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float</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Nullable</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Monthly USD savings if finding is resolved. Only populated for cost findings.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first_seen_at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datetime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ISO 8601. When this finding was first detected.</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last_seen_at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datetime</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ISO 8601. Last COIE cycle that confirmed the finding is still present.</w:t>
            </w:r>
          </w:p>
        </w:tc>
      </w:tr>
    </w:tbl>
    <w:p>
      <w:pPr>
        <w:spacing w:after="0" w:before="160"/>
      </w:pPr>
      <w:r>
        <w:t xml:space="preserve"/>
      </w:r>
    </w:p>
    <w:p>
      <w:pPr>
        <w:pStyle w:val="Heading2"/>
        <w:spacing w:after="160" w:before="360"/>
      </w:pPr>
      <w:r>
        <w:rPr>
          <w:rFonts w:ascii="Arial" w:cs="Arial" w:eastAsia="Arial" w:hAnsi="Arial"/>
          <w:b/>
          <w:bCs/>
          <w:color w:val="2E4057"/>
          <w:sz w:val="30"/>
          <w:szCs w:val="30"/>
        </w:rPr>
        <w:t xml:space="preserve">7.2  Suppress a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6EE7B7" w:sz="1"/>
              <w:left w:val="single" w:color="6EE7B7" w:sz="1"/>
              <w:bottom w:val="single" w:color="6EE7B7" w:sz="1"/>
              <w:right w:val="single" w:color="6EE7B7" w:sz="1"/>
            </w:tcBorders>
            <w:shd w:fill="ECFDF5" w:val="clear"/>
            <w:tcMar>
              <w:top w:type="dxa" w:w="80"/>
              <w:left w:type="dxa" w:w="120"/>
              <w:bottom w:type="dxa" w:w="80"/>
              <w:right w:type="dxa" w:w="120"/>
            </w:tcMar>
            <w:vAlign w:val="center"/>
          </w:tcPr>
          <w:p>
            <w:pPr>
              <w:jc w:val="center"/>
            </w:pPr>
            <w:r>
              <w:rPr>
                <w:rFonts w:ascii="Courier New" w:cs="Courier New" w:eastAsia="Courier New" w:hAnsi="Courier New"/>
                <w:b/>
                <w:bCs/>
                <w:color w:val="065F46"/>
                <w:sz w:val="18"/>
                <w:szCs w:val="18"/>
              </w:rPr>
              <w:t xml:space="preserve">POST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/api/v1/clusters/{id}/findings/{fid}/suppress</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Marks a finding as acknowledged and suppressed from scoring.</w:t>
            </w:r>
          </w:p>
        </w:tc>
      </w:tr>
    </w:tbl>
    <w:p>
      <w:pPr>
        <w:spacing w:after="0" w:before="80"/>
      </w:pPr>
      <w:r>
        <w:t xml:space="preserve"/>
      </w:r>
    </w:p>
    <w:p>
      <w:pPr>
        <w:pStyle w:val="Heading4"/>
        <w:spacing w:after="100" w:before="200"/>
      </w:pPr>
      <w:r>
        <w:rPr>
          <w:rFonts w:ascii="Arial" w:cs="Arial" w:eastAsia="Arial" w:hAnsi="Arial"/>
          <w:b/>
          <w:bCs/>
          <w:color w:val="475569"/>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5360"/>
      </w:tblGrid>
      <w:tr>
        <w:tc>
          <w:tcPr>
            <w:tcW w:type="dxa" w:w="16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4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0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Required</w:t>
            </w:r>
          </w:p>
        </w:tc>
        <w:tc>
          <w:tcPr>
            <w:tcW w:type="dxa" w:w="53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reason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65F46"/>
                <w:sz w:val="20"/>
                <w:szCs w:val="20"/>
              </w:rPr>
              <w:t xml:space="preserve">Yes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Justification for suppressing. Min 10 chars. Stored in audit log.</w:t>
            </w:r>
          </w:p>
        </w:tc>
      </w:tr>
    </w:tbl>
    <w:p>
      <w:pPr>
        <w:spacing w:after="0" w:before="80"/>
      </w:pPr>
      <w:r>
        <w:t xml:space="preserve"/>
      </w:r>
    </w:p>
    <w:p>
      <w:pPr>
        <w:spacing w:after="100" w:before="80"/>
        <w:jc w:val="left"/>
      </w:pPr>
      <w:r>
        <w:rPr>
          <w:rFonts w:ascii="Arial" w:cs="Arial" w:eastAsia="Arial" w:hAnsi="Arial"/>
          <w:b w:val="false"/>
          <w:bCs w:val="false"/>
          <w:i w:val="false"/>
          <w:iCs w:val="false"/>
          <w:color w:val="0F172A"/>
          <w:sz w:val="22"/>
          <w:szCs w:val="22"/>
        </w:rPr>
        <w:t xml:space="preserve">The finding status changes to suppressed. It no longer affects the cluster score. The reason is stored in the finding record and the audit log. Suppressed findings still appear in the findings list with a filter toggle.</w:t>
      </w:r>
    </w:p>
    <w:p>
      <w:pPr>
        <w:spacing w:after="0" w:before="160"/>
      </w:pPr>
      <w:r>
        <w:t xml:space="preserve"/>
      </w:r>
    </w:p>
    <w:p>
      <w:pPr>
        <w:pStyle w:val="Heading2"/>
        <w:spacing w:after="160" w:before="360"/>
      </w:pPr>
      <w:r>
        <w:rPr>
          <w:rFonts w:ascii="Arial" w:cs="Arial" w:eastAsia="Arial" w:hAnsi="Arial"/>
          <w:b/>
          <w:bCs/>
          <w:color w:val="2E4057"/>
          <w:sz w:val="30"/>
          <w:szCs w:val="30"/>
        </w:rPr>
        <w:t xml:space="preserve">7.3  COIE Score Update (WebSocket)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vAlign w:val="center"/>
          </w:tcPr>
          <w:p>
            <w:pPr>
              <w:jc w:val="center"/>
            </w:pPr>
            <w:r>
              <w:rPr>
                <w:rFonts w:ascii="Courier New" w:cs="Courier New" w:eastAsia="Courier New" w:hAnsi="Courier New"/>
                <w:b/>
                <w:bCs/>
                <w:color w:val="4C1D95"/>
                <w:sz w:val="18"/>
                <w:szCs w:val="18"/>
              </w:rPr>
              <w:t xml:space="preserve">WS</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/ws/clusters/{id}/scores</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Streams score updates after each COIE evaluation cycle. Powers live score card updates on Overview tab.</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Event Type</w:t>
            </w:r>
          </w:p>
        </w:tc>
        <w:tc>
          <w:tcPr>
            <w:tcW w:type="dxa" w:w="24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Direction</w:t>
            </w:r>
          </w:p>
        </w:tc>
        <w:tc>
          <w:tcPr>
            <w:tcW w:type="dxa" w:w="47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Payload / Purpose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1E293B"/>
                <w:sz w:val="20"/>
                <w:szCs w:val="20"/>
              </w:rPr>
              <w:t xml:space="preserve">score.updated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56DB"/>
                <w:sz w:val="19"/>
                <w:szCs w:val="19"/>
              </w:rPr>
              <w:t xml:space="preserve">Server → Client</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 health_score, score_security, score_reliability, score_cost, score_performance, evaluated_at, findings_opened, findings_resolved }. Emitted after every COIE cycle completes for this cluster.</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1E293B"/>
                <w:sz w:val="20"/>
                <w:szCs w:val="20"/>
              </w:rPr>
              <w:t xml:space="preserve">finding.opened</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bCs/>
                <w:color w:val="1A56DB"/>
                <w:sz w:val="19"/>
                <w:szCs w:val="19"/>
              </w:rPr>
              <w:t xml:space="preserve">Server → Client</w:t>
            </w:r>
          </w:p>
        </w:tc>
        <w:tc>
          <w:tcPr>
            <w:tcW w:type="dxa" w:w="4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Full finding object. Emitted when a new finding is detected. Frontend can show a toast notification.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1E293B"/>
                <w:sz w:val="20"/>
                <w:szCs w:val="20"/>
              </w:rPr>
              <w:t xml:space="preserve">finding.resolved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56DB"/>
                <w:sz w:val="19"/>
                <w:szCs w:val="19"/>
              </w:rPr>
              <w:t xml:space="preserve">Server → Client</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 finding_id, resolved_at }. Emitted when a previously open finding is no longer detected.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1E293B"/>
                <w:sz w:val="20"/>
                <w:szCs w:val="20"/>
              </w:rPr>
              <w:t xml:space="preserve">pr.opened</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bCs/>
                <w:color w:val="1A56DB"/>
                <w:sz w:val="19"/>
                <w:szCs w:val="19"/>
              </w:rPr>
              <w:t xml:space="preserve">Server → Client</w:t>
            </w:r>
          </w:p>
        </w:tc>
        <w:tc>
          <w:tcPr>
            <w:tcW w:type="dxa" w:w="4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 finding_id, pr_url, pr_number, title }. Emitted when AutoStack opens a fix PR. Frontend updates the finding row with the PR link.</w:t>
            </w:r>
          </w:p>
        </w:tc>
      </w:tr>
    </w:tbl>
    <w:p>
      <w:r>
        <w:br w:type="page"/>
      </w:r>
    </w:p>
    <w:p>
      <w:pPr>
        <w:spacing w:after="80" w:before="0"/>
      </w:pPr>
      <w:r>
        <w:rPr>
          <w:rFonts w:ascii="Arial" w:cs="Arial" w:eastAsia="Arial" w:hAnsi="Arial"/>
          <w:b/>
          <w:bCs/>
          <w:color w:val="1D6FA4"/>
          <w:spacing w:val="100"/>
          <w:sz w:val="17"/>
          <w:szCs w:val="17"/>
        </w:rPr>
        <w:t xml:space="preserve">SECTION 08</w:t>
      </w:r>
    </w:p>
    <w:p>
      <w:pPr>
        <w:pStyle w:val="Heading1"/>
        <w:pBdr>
          <w:bottom w:val="single" w:color="2563EB" w:sz="8" w:space="6"/>
        </w:pBdr>
        <w:spacing w:after="200" w:before="480"/>
      </w:pPr>
      <w:r>
        <w:rPr>
          <w:rFonts w:ascii="Arial" w:cs="Arial" w:eastAsia="Arial" w:hAnsi="Arial"/>
          <w:b/>
          <w:bCs/>
          <w:color w:val="0F1B2D"/>
          <w:sz w:val="38"/>
          <w:szCs w:val="38"/>
        </w:rPr>
        <w:t xml:space="preserve">AIRE Incidents</w:t>
      </w:r>
    </w:p>
    <w:p>
      <w:pPr>
        <w:spacing w:after="100" w:before="80"/>
        <w:jc w:val="left"/>
      </w:pPr>
      <w:r>
        <w:rPr>
          <w:rFonts w:ascii="Arial" w:cs="Arial" w:eastAsia="Arial" w:hAnsi="Arial"/>
          <w:b w:val="false"/>
          <w:bCs w:val="false"/>
          <w:i w:val="false"/>
          <w:iCs w:val="false"/>
          <w:color w:val="0F172A"/>
          <w:sz w:val="22"/>
          <w:szCs w:val="22"/>
        </w:rPr>
        <w:t xml:space="preserve">AIRE creates an Incident record the moment an anomaly is detected in the cluster. The incident progresses through stages: detected, investigating, diagnosed, and resolved. The frontend shows incidents in a list and in a detail view where the Root Cause Report and event timeline are rendered.</w:t>
      </w:r>
    </w:p>
    <w:p>
      <w:pPr>
        <w:spacing w:after="0" w:before="160"/>
      </w:pPr>
      <w:r>
        <w:t xml:space="preserve"/>
      </w:r>
    </w:p>
    <w:p>
      <w:pPr>
        <w:pStyle w:val="Heading2"/>
        <w:spacing w:after="160" w:before="360"/>
      </w:pPr>
      <w:r>
        <w:rPr>
          <w:rFonts w:ascii="Arial" w:cs="Arial" w:eastAsia="Arial" w:hAnsi="Arial"/>
          <w:b/>
          <w:bCs/>
          <w:color w:val="2E4057"/>
          <w:sz w:val="30"/>
          <w:szCs w:val="30"/>
        </w:rPr>
        <w:t xml:space="preserve">8.1  List 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93C5FD" w:sz="1"/>
              <w:left w:val="single" w:color="93C5FD" w:sz="1"/>
              <w:bottom w:val="single" w:color="93C5FD" w:sz="1"/>
              <w:right w:val="single" w:color="93C5FD" w:sz="1"/>
            </w:tcBorders>
            <w:shd w:fill="EBF5FF" w:val="clear"/>
            <w:tcMar>
              <w:top w:type="dxa" w:w="80"/>
              <w:left w:type="dxa" w:w="120"/>
              <w:bottom w:type="dxa" w:w="80"/>
              <w:right w:type="dxa" w:w="120"/>
            </w:tcMar>
            <w:vAlign w:val="center"/>
          </w:tcPr>
          <w:p>
            <w:pPr>
              <w:jc w:val="center"/>
            </w:pPr>
            <w:r>
              <w:rPr>
                <w:rFonts w:ascii="Courier New" w:cs="Courier New" w:eastAsia="Courier New" w:hAnsi="Courier New"/>
                <w:b/>
                <w:bCs/>
                <w:color w:val="1A56DB"/>
                <w:sz w:val="18"/>
                <w:szCs w:val="18"/>
              </w:rPr>
              <w:t xml:space="preserve">GET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/api/v1/incidents</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All incidents across the organization. Paginated, filterable.</w:t>
            </w:r>
          </w:p>
        </w:tc>
      </w:tr>
    </w:tbl>
    <w:p>
      <w:pPr>
        <w:spacing w:after="0" w:before="80"/>
      </w:pPr>
      <w:r>
        <w:t xml:space="preserve"/>
      </w:r>
    </w:p>
    <w:p>
      <w:pPr>
        <w:pStyle w:val="Heading4"/>
        <w:spacing w:after="100" w:before="200"/>
      </w:pPr>
      <w:r>
        <w:rPr>
          <w:rFonts w:ascii="Arial" w:cs="Arial" w:eastAsia="Arial" w:hAnsi="Arial"/>
          <w:b/>
          <w:bCs/>
          <w:color w:val="475569"/>
          <w:sz w:val="22"/>
          <w:szCs w:val="22"/>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5360"/>
      </w:tblGrid>
      <w:tr>
        <w:tc>
          <w:tcPr>
            <w:tcW w:type="dxa" w:w="16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Param</w:t>
            </w:r>
          </w:p>
        </w:tc>
        <w:tc>
          <w:tcPr>
            <w:tcW w:type="dxa" w:w="14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0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Required</w:t>
            </w:r>
          </w:p>
        </w:tc>
        <w:tc>
          <w:tcPr>
            <w:tcW w:type="dxa" w:w="53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cluster_id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uuid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94A3B8"/>
                <w:sz w:val="20"/>
                <w:szCs w:val="20"/>
              </w:rPr>
              <w:t xml:space="preserve">No</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Filter to a specific cluster</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status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94A3B8"/>
                <w:sz w:val="20"/>
                <w:szCs w:val="20"/>
              </w:rPr>
              <w:t xml:space="preserve">No</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detected / investigating / diagnosed / resolved / all. Default: all</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severity</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94A3B8"/>
                <w:sz w:val="20"/>
                <w:szCs w:val="20"/>
              </w:rPr>
              <w:t xml:space="preserve">No</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critical / high / medium / low</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from</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datetime</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94A3B8"/>
                <w:sz w:val="20"/>
                <w:szCs w:val="20"/>
              </w:rPr>
              <w:t xml:space="preserve">No</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ISO 8601 start date filter</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cursor</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94A3B8"/>
                <w:sz w:val="20"/>
                <w:szCs w:val="20"/>
              </w:rPr>
              <w:t xml:space="preserve">No</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Pagination cursor</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limit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integer</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94A3B8"/>
                <w:sz w:val="20"/>
                <w:szCs w:val="20"/>
              </w:rPr>
              <w:t xml:space="preserve">No</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Default 20, max 100</w:t>
            </w:r>
          </w:p>
        </w:tc>
      </w:tr>
    </w:tbl>
    <w:p>
      <w:pPr>
        <w:spacing w:after="0" w:before="80"/>
      </w:pPr>
      <w:r>
        <w:t xml:space="preserve"/>
      </w:r>
    </w:p>
    <w:p>
      <w:pPr>
        <w:pStyle w:val="Heading4"/>
        <w:spacing w:after="100" w:before="200"/>
      </w:pPr>
      <w:r>
        <w:rPr>
          <w:rFonts w:ascii="Arial" w:cs="Arial" w:eastAsia="Arial" w:hAnsi="Arial"/>
          <w:b/>
          <w:bCs/>
          <w:color w:val="475569"/>
          <w:sz w:val="22"/>
          <w:szCs w:val="22"/>
        </w:rPr>
        <w:t xml:space="preserve">Response Fields (per incident)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5360"/>
      </w:tblGrid>
      <w:tr>
        <w:tc>
          <w:tcPr>
            <w:tcW w:type="dxa" w:w="16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4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0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Present</w:t>
            </w:r>
          </w:p>
        </w:tc>
        <w:tc>
          <w:tcPr>
            <w:tcW w:type="dxa" w:w="53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uuid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Incident UUID</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cluster_id</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uuid</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Parent cluster</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project_id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uuid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Nullable</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Associated project if applicable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trigger_type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crash_loop_back_off / oom_killed / rollout_stalled / node_not_ready / hpa_maxed / pvc_pending / cert_expiring / custom</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affected_resource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e.g. pod/api-gateway-7d9f4b6c-xk8pl</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namespace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Kubernetes namespace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status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detected / investigating / diagnosed / resolved</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severity</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critical / high / medium / low</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matched_pattern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Nullable</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Pattern library entry name e.g. OOM_KILL. Null while investigating.</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pattern_confidence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float</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Nullable</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0.0 to 1.0 confidence score for the matched pattern.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summary</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Nullable</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Plain-language one-paragraph incident summary. Null until diagnosis complete.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root_cause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Nullable</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Root cause plain-language statement. Null until diagnosis complete.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immediate_action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Nullable</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What to do right now to mitigate. Null until diagnosis complete.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permanent_fix</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Nullable</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What needs to change permanently. Null until diagnosis complete.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remediation_applied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Nullable</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Description of auto-remediation taken. Null if none applied.</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pr_url</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Nullable</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Fix PR opened by AIRE if permanent fix is a manifest change.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detected_at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datetime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ISO 8601</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diagnosed_at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datetime</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Nullable</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ISO 8601. Null until diagnosis complete.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resolved_at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datetime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Nullable</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ISO 8601. Null until resolved.</w:t>
            </w:r>
          </w:p>
        </w:tc>
      </w:tr>
    </w:tbl>
    <w:p>
      <w:pPr>
        <w:spacing w:after="0" w:before="160"/>
      </w:pPr>
      <w:r>
        <w:t xml:space="preserve"/>
      </w:r>
    </w:p>
    <w:p>
      <w:pPr>
        <w:pStyle w:val="Heading2"/>
        <w:spacing w:after="160" w:before="360"/>
      </w:pPr>
      <w:r>
        <w:rPr>
          <w:rFonts w:ascii="Arial" w:cs="Arial" w:eastAsia="Arial" w:hAnsi="Arial"/>
          <w:b/>
          <w:bCs/>
          <w:color w:val="2E4057"/>
          <w:sz w:val="30"/>
          <w:szCs w:val="30"/>
        </w:rPr>
        <w:t xml:space="preserve">8.2  Get Incident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93C5FD" w:sz="1"/>
              <w:left w:val="single" w:color="93C5FD" w:sz="1"/>
              <w:bottom w:val="single" w:color="93C5FD" w:sz="1"/>
              <w:right w:val="single" w:color="93C5FD" w:sz="1"/>
            </w:tcBorders>
            <w:shd w:fill="EBF5FF" w:val="clear"/>
            <w:tcMar>
              <w:top w:type="dxa" w:w="80"/>
              <w:left w:type="dxa" w:w="120"/>
              <w:bottom w:type="dxa" w:w="80"/>
              <w:right w:type="dxa" w:w="120"/>
            </w:tcMar>
            <w:vAlign w:val="center"/>
          </w:tcPr>
          <w:p>
            <w:pPr>
              <w:jc w:val="center"/>
            </w:pPr>
            <w:r>
              <w:rPr>
                <w:rFonts w:ascii="Courier New" w:cs="Courier New" w:eastAsia="Courier New" w:hAnsi="Courier New"/>
                <w:b/>
                <w:bCs/>
                <w:color w:val="1A56DB"/>
                <w:sz w:val="18"/>
                <w:szCs w:val="18"/>
              </w:rPr>
              <w:t xml:space="preserve">GET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/api/v1/incidents/{id}</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Full incident including event timeline and key evidence log lines.</w:t>
            </w:r>
          </w:p>
        </w:tc>
      </w:tr>
    </w:tbl>
    <w:p>
      <w:pPr>
        <w:spacing w:after="0" w:before="80"/>
      </w:pPr>
      <w:r>
        <w:t xml:space="preserve"/>
      </w:r>
    </w:p>
    <w:p>
      <w:pPr>
        <w:spacing w:after="100" w:before="80"/>
        <w:jc w:val="left"/>
      </w:pPr>
      <w:r>
        <w:rPr>
          <w:rFonts w:ascii="Arial" w:cs="Arial" w:eastAsia="Arial" w:hAnsi="Arial"/>
          <w:b w:val="false"/>
          <w:bCs w:val="false"/>
          <w:i w:val="false"/>
          <w:iCs w:val="false"/>
          <w:color w:val="0F172A"/>
          <w:sz w:val="22"/>
          <w:szCs w:val="22"/>
        </w:rPr>
        <w:t xml:space="preserve">Returns all list fields plus: timeline array (each entry has timestamp, event_type, source, message, is_key_evidence bool), log_excerpts array (key log lines that matched the pattern), and metrics_snapshot object (CPU/memory at time of incident).</w:t>
      </w:r>
    </w:p>
    <w:p>
      <w:pPr>
        <w:spacing w:after="0" w:before="160"/>
      </w:pPr>
      <w:r>
        <w:t xml:space="preserve"/>
      </w:r>
    </w:p>
    <w:p>
      <w:pPr>
        <w:pStyle w:val="Heading2"/>
        <w:spacing w:after="160" w:before="360"/>
      </w:pPr>
      <w:r>
        <w:rPr>
          <w:rFonts w:ascii="Arial" w:cs="Arial" w:eastAsia="Arial" w:hAnsi="Arial"/>
          <w:b/>
          <w:bCs/>
          <w:color w:val="2E4057"/>
          <w:sz w:val="30"/>
          <w:szCs w:val="30"/>
        </w:rPr>
        <w:t xml:space="preserve">8.3  Incident Real-Time Stream (WebSocket)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vAlign w:val="center"/>
          </w:tcPr>
          <w:p>
            <w:pPr>
              <w:jc w:val="center"/>
            </w:pPr>
            <w:r>
              <w:rPr>
                <w:rFonts w:ascii="Courier New" w:cs="Courier New" w:eastAsia="Courier New" w:hAnsi="Courier New"/>
                <w:b/>
                <w:bCs/>
                <w:color w:val="4C1D95"/>
                <w:sz w:val="18"/>
                <w:szCs w:val="18"/>
              </w:rPr>
              <w:t xml:space="preserve">WS</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/ws/incidents/{id}/stream</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Streams AIRE diagnosis progress for an active incident. Open immediately after incident.detected event arrives.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Event Type</w:t>
            </w:r>
          </w:p>
        </w:tc>
        <w:tc>
          <w:tcPr>
            <w:tcW w:type="dxa" w:w="24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Direction</w:t>
            </w:r>
          </w:p>
        </w:tc>
        <w:tc>
          <w:tcPr>
            <w:tcW w:type="dxa" w:w="47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Payload / Purpose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1E293B"/>
                <w:sz w:val="20"/>
                <w:szCs w:val="20"/>
              </w:rPr>
              <w:t xml:space="preserve">incident.status_changed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56DB"/>
                <w:sz w:val="19"/>
                <w:szCs w:val="19"/>
              </w:rPr>
              <w:t xml:space="preserve">Server → Client</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 status: string }. Transitions: detected → investigating → diagnosed → resolved.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1E293B"/>
                <w:sz w:val="20"/>
                <w:szCs w:val="20"/>
              </w:rPr>
              <w:t xml:space="preserve">incident.timeline_event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bCs/>
                <w:color w:val="1A56DB"/>
                <w:sz w:val="19"/>
                <w:szCs w:val="19"/>
              </w:rPr>
              <w:t xml:space="preserve">Server → Client</w:t>
            </w:r>
          </w:p>
        </w:tc>
        <w:tc>
          <w:tcPr>
            <w:tcW w:type="dxa" w:w="4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 timestamp, event_type, source, message, is_key_evidence }. Emitted as AIRE constructs the timeline. Frontend appends to the timeline list.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1E293B"/>
                <w:sz w:val="20"/>
                <w:szCs w:val="20"/>
              </w:rPr>
              <w:t xml:space="preserve">incident.pattern_matched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56DB"/>
                <w:sz w:val="19"/>
                <w:szCs w:val="19"/>
              </w:rPr>
              <w:t xml:space="preserve">Server → Client</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 pattern_name, confidence, summary }. Emitted when a pattern matches. Frontend renders the matched pattern badge.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1E293B"/>
                <w:sz w:val="20"/>
                <w:szCs w:val="20"/>
              </w:rPr>
              <w:t xml:space="preserve">incident.rca_ready</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bCs/>
                <w:color w:val="1A56DB"/>
                <w:sz w:val="19"/>
                <w:szCs w:val="19"/>
              </w:rPr>
              <w:t xml:space="preserve">Server → Client</w:t>
            </w:r>
          </w:p>
        </w:tc>
        <w:tc>
          <w:tcPr>
            <w:tcW w:type="dxa" w:w="4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Full RCA object: { root_cause, immediate_action, permanent_fix, matched_pattern, confidence }. Frontend renders the Root Cause Report card.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1E293B"/>
                <w:sz w:val="20"/>
                <w:szCs w:val="20"/>
              </w:rPr>
              <w:t xml:space="preserve">incident.remediation_applied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56DB"/>
                <w:sz w:val="19"/>
                <w:szCs w:val="19"/>
              </w:rPr>
              <w:t xml:space="preserve">Server → Client</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 action_taken, result }. Emitted if AIRE auto-remediates. Frontend shows a success banner.</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1E293B"/>
                <w:sz w:val="20"/>
                <w:szCs w:val="20"/>
              </w:rPr>
              <w:t xml:space="preserve">incident.resolved</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bCs/>
                <w:color w:val="1A56DB"/>
                <w:sz w:val="19"/>
                <w:szCs w:val="19"/>
              </w:rPr>
              <w:t xml:space="preserve">Server → Client</w:t>
            </w:r>
          </w:p>
        </w:tc>
        <w:tc>
          <w:tcPr>
            <w:tcW w:type="dxa" w:w="4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 resolved_at }. Terminal event. Frontend marks incident as resolved and closes socket.</w:t>
            </w:r>
          </w:p>
        </w:tc>
      </w:tr>
    </w:tbl>
    <w:p>
      <w:pPr>
        <w:spacing w:after="0" w:before="160"/>
      </w:pPr>
      <w:r>
        <w:t xml:space="preserve"/>
      </w:r>
    </w:p>
    <w:p>
      <w:pPr>
        <w:pStyle w:val="Heading2"/>
        <w:spacing w:after="160" w:before="360"/>
      </w:pPr>
      <w:r>
        <w:rPr>
          <w:rFonts w:ascii="Arial" w:cs="Arial" w:eastAsia="Arial" w:hAnsi="Arial"/>
          <w:b/>
          <w:bCs/>
          <w:color w:val="2E4057"/>
          <w:sz w:val="30"/>
          <w:szCs w:val="30"/>
        </w:rPr>
        <w:t xml:space="preserve">8.4  AIRE Cluster-Level Notifications (WebSocket)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C4B5FD" w:sz="1"/>
              <w:left w:val="single" w:color="C4B5FD" w:sz="1"/>
              <w:bottom w:val="single" w:color="C4B5FD" w:sz="1"/>
              <w:right w:val="single" w:color="C4B5FD" w:sz="1"/>
            </w:tcBorders>
            <w:shd w:fill="F5F3FF" w:val="clear"/>
            <w:tcMar>
              <w:top w:type="dxa" w:w="80"/>
              <w:left w:type="dxa" w:w="120"/>
              <w:bottom w:type="dxa" w:w="80"/>
              <w:right w:type="dxa" w:w="120"/>
            </w:tcMar>
            <w:vAlign w:val="center"/>
          </w:tcPr>
          <w:p>
            <w:pPr>
              <w:jc w:val="center"/>
            </w:pPr>
            <w:r>
              <w:rPr>
                <w:rFonts w:ascii="Courier New" w:cs="Courier New" w:eastAsia="Courier New" w:hAnsi="Courier New"/>
                <w:b/>
                <w:bCs/>
                <w:color w:val="4C1D95"/>
                <w:sz w:val="18"/>
                <w:szCs w:val="18"/>
              </w:rPr>
              <w:t xml:space="preserve">WS</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/ws/clusters/{id}/incidents</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Streams new incident creation events for a cluster. Open on dashboard load. Powers the notification bell and activity feed.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Event Type</w:t>
            </w:r>
          </w:p>
        </w:tc>
        <w:tc>
          <w:tcPr>
            <w:tcW w:type="dxa" w:w="24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Direction</w:t>
            </w:r>
          </w:p>
        </w:tc>
        <w:tc>
          <w:tcPr>
            <w:tcW w:type="dxa" w:w="47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Payload / Purpose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1E293B"/>
                <w:sz w:val="20"/>
                <w:szCs w:val="20"/>
              </w:rPr>
              <w:t xml:space="preserve">incident.detected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56DB"/>
                <w:sz w:val="19"/>
                <w:szCs w:val="19"/>
              </w:rPr>
              <w:t xml:space="preserve">Server → Client</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Full incident object (list format). Emitted the moment AIRE detects an anomaly. Frontend increments notification bell badge and prepends to activity feed.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1E293B"/>
                <w:sz w:val="20"/>
                <w:szCs w:val="20"/>
              </w:rPr>
              <w:t xml:space="preserve">incident.resolved</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bCs/>
                <w:color w:val="1A56DB"/>
                <w:sz w:val="19"/>
                <w:szCs w:val="19"/>
              </w:rPr>
              <w:t xml:space="preserve">Server → Client</w:t>
            </w:r>
          </w:p>
        </w:tc>
        <w:tc>
          <w:tcPr>
            <w:tcW w:type="dxa" w:w="4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 incident_id, resolved_at }. Frontend decrements active incident count.</w:t>
            </w:r>
          </w:p>
        </w:tc>
      </w:tr>
    </w:tbl>
    <w:p>
      <w:pPr>
        <w:spacing w:after="0" w:before="160"/>
      </w:pPr>
      <w:r>
        <w:t xml:space="preserve"/>
      </w:r>
    </w:p>
    <w:p>
      <w:pPr>
        <w:pStyle w:val="Heading2"/>
        <w:spacing w:after="160" w:before="360"/>
      </w:pPr>
      <w:r>
        <w:rPr>
          <w:rFonts w:ascii="Arial" w:cs="Arial" w:eastAsia="Arial" w:hAnsi="Arial"/>
          <w:b/>
          <w:bCs/>
          <w:color w:val="2E4057"/>
          <w:sz w:val="30"/>
          <w:szCs w:val="30"/>
        </w:rPr>
        <w:t xml:space="preserve">8.5  Trigger Manual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6EE7B7" w:sz="1"/>
              <w:left w:val="single" w:color="6EE7B7" w:sz="1"/>
              <w:bottom w:val="single" w:color="6EE7B7" w:sz="1"/>
              <w:right w:val="single" w:color="6EE7B7" w:sz="1"/>
            </w:tcBorders>
            <w:shd w:fill="ECFDF5" w:val="clear"/>
            <w:tcMar>
              <w:top w:type="dxa" w:w="80"/>
              <w:left w:type="dxa" w:w="120"/>
              <w:bottom w:type="dxa" w:w="80"/>
              <w:right w:type="dxa" w:w="120"/>
            </w:tcMar>
            <w:vAlign w:val="center"/>
          </w:tcPr>
          <w:p>
            <w:pPr>
              <w:jc w:val="center"/>
            </w:pPr>
            <w:r>
              <w:rPr>
                <w:rFonts w:ascii="Courier New" w:cs="Courier New" w:eastAsia="Courier New" w:hAnsi="Courier New"/>
                <w:b/>
                <w:bCs/>
                <w:color w:val="065F46"/>
                <w:sz w:val="18"/>
                <w:szCs w:val="18"/>
              </w:rPr>
              <w:t xml:space="preserve">POST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/api/v1/incidents/{id}/remediate</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Manually triggers the remediation action associated with the diagnosed incident.</w:t>
            </w:r>
          </w:p>
        </w:tc>
      </w:tr>
    </w:tbl>
    <w:p>
      <w:pPr>
        <w:spacing w:after="0" w:before="80"/>
      </w:pPr>
      <w:r>
        <w:t xml:space="preserve"/>
      </w:r>
    </w:p>
    <w:p>
      <w:pPr>
        <w:spacing w:after="100" w:before="80"/>
        <w:jc w:val="left"/>
      </w:pPr>
      <w:r>
        <w:rPr>
          <w:rFonts w:ascii="Arial" w:cs="Arial" w:eastAsia="Arial" w:hAnsi="Arial"/>
          <w:b w:val="false"/>
          <w:bCs w:val="false"/>
          <w:i w:val="false"/>
          <w:iCs w:val="false"/>
          <w:color w:val="0F172A"/>
          <w:sz w:val="22"/>
          <w:szCs w:val="22"/>
        </w:rPr>
        <w:t xml:space="preserve">Only valid when incident status is diagnosed and a matched_pattern exists with an associated remediation action. The backend sends an execute command to the Agent. Returns 202 with a remediation_job_id. The frontend can subscribe to the incident WebSocket to see the incident.remediation_applied event.</w:t>
      </w:r>
    </w:p>
    <w:p>
      <w:r>
        <w:br w:type="page"/>
      </w:r>
    </w:p>
    <w:p>
      <w:pPr>
        <w:spacing w:after="80" w:before="0"/>
      </w:pPr>
      <w:r>
        <w:rPr>
          <w:rFonts w:ascii="Arial" w:cs="Arial" w:eastAsia="Arial" w:hAnsi="Arial"/>
          <w:b/>
          <w:bCs/>
          <w:color w:val="1D6FA4"/>
          <w:spacing w:val="100"/>
          <w:sz w:val="17"/>
          <w:szCs w:val="17"/>
        </w:rPr>
        <w:t xml:space="preserve">SECTION 09</w:t>
      </w:r>
    </w:p>
    <w:p>
      <w:pPr>
        <w:pStyle w:val="Heading1"/>
        <w:pBdr>
          <w:bottom w:val="single" w:color="2563EB" w:sz="8" w:space="6"/>
        </w:pBdr>
        <w:spacing w:after="200" w:before="480"/>
      </w:pPr>
      <w:r>
        <w:rPr>
          <w:rFonts w:ascii="Arial" w:cs="Arial" w:eastAsia="Arial" w:hAnsi="Arial"/>
          <w:b/>
          <w:bCs/>
          <w:color w:val="0F1B2D"/>
          <w:sz w:val="38"/>
          <w:szCs w:val="38"/>
        </w:rPr>
        <w:t xml:space="preserve">Self-Healing Playbooks</w:t>
      </w:r>
    </w:p>
    <w:p>
      <w:pPr>
        <w:spacing w:after="100" w:before="80"/>
        <w:jc w:val="left"/>
      </w:pPr>
      <w:r>
        <w:rPr>
          <w:rFonts w:ascii="Arial" w:cs="Arial" w:eastAsia="Arial" w:hAnsi="Arial"/>
          <w:b w:val="false"/>
          <w:bCs w:val="false"/>
          <w:i w:val="false"/>
          <w:iCs w:val="false"/>
          <w:color w:val="0F172A"/>
          <w:sz w:val="22"/>
          <w:szCs w:val="22"/>
        </w:rPr>
        <w:t xml:space="preserve">Playbooks are user-defined automation rules that AIRE executes when a trigger condition fires. They live in the user's Git repository and are synced to AutoStack via the connected Git integration.</w:t>
      </w:r>
    </w:p>
    <w:p>
      <w:pPr>
        <w:spacing w:after="0" w:before="160"/>
      </w:pPr>
      <w:r>
        <w:t xml:space="preserve"/>
      </w:r>
    </w:p>
    <w:p>
      <w:pPr>
        <w:pStyle w:val="Heading2"/>
        <w:spacing w:after="160" w:before="360"/>
      </w:pPr>
      <w:r>
        <w:rPr>
          <w:rFonts w:ascii="Arial" w:cs="Arial" w:eastAsia="Arial" w:hAnsi="Arial"/>
          <w:b/>
          <w:bCs/>
          <w:color w:val="2E4057"/>
          <w:sz w:val="30"/>
          <w:szCs w:val="30"/>
        </w:rPr>
        <w:t xml:space="preserve">9.1  List Playbooks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93C5FD" w:sz="1"/>
              <w:left w:val="single" w:color="93C5FD" w:sz="1"/>
              <w:bottom w:val="single" w:color="93C5FD" w:sz="1"/>
              <w:right w:val="single" w:color="93C5FD" w:sz="1"/>
            </w:tcBorders>
            <w:shd w:fill="EBF5FF" w:val="clear"/>
            <w:tcMar>
              <w:top w:type="dxa" w:w="80"/>
              <w:left w:type="dxa" w:w="120"/>
              <w:bottom w:type="dxa" w:w="80"/>
              <w:right w:type="dxa" w:w="120"/>
            </w:tcMar>
            <w:vAlign w:val="center"/>
          </w:tcPr>
          <w:p>
            <w:pPr>
              <w:jc w:val="center"/>
            </w:pPr>
            <w:r>
              <w:rPr>
                <w:rFonts w:ascii="Courier New" w:cs="Courier New" w:eastAsia="Courier New" w:hAnsi="Courier New"/>
                <w:b/>
                <w:bCs/>
                <w:color w:val="1A56DB"/>
                <w:sz w:val="18"/>
                <w:szCs w:val="18"/>
              </w:rPr>
              <w:t xml:space="preserve">GET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/api/v1/clusters/{id}/playbooks</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All playbooks for a cluster, both system-provided and user-defined.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5360"/>
      </w:tblGrid>
      <w:tr>
        <w:tc>
          <w:tcPr>
            <w:tcW w:type="dxa" w:w="16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4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0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Present</w:t>
            </w:r>
          </w:p>
        </w:tc>
        <w:tc>
          <w:tcPr>
            <w:tcW w:type="dxa" w:w="53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uuid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Playbook UUID</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name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Human-readable name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source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system (built-in) or user (from Git repo)</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trigger</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Trigger condition plain-language description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action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Action plain-language description</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enabled</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boolean</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Whether AIRE will execute this playbook automatically</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execution_count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integer</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Total times executed</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last_executed_at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datetime</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Nullable</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ISO 8601. Null if never executed.</w:t>
            </w:r>
          </w:p>
        </w:tc>
      </w:tr>
    </w:tbl>
    <w:p>
      <w:pPr>
        <w:spacing w:after="0" w:before="160"/>
      </w:pPr>
      <w:r>
        <w:t xml:space="preserve"/>
      </w:r>
    </w:p>
    <w:p>
      <w:pPr>
        <w:pStyle w:val="Heading2"/>
        <w:spacing w:after="160" w:before="360"/>
      </w:pPr>
      <w:r>
        <w:rPr>
          <w:rFonts w:ascii="Arial" w:cs="Arial" w:eastAsia="Arial" w:hAnsi="Arial"/>
          <w:b/>
          <w:bCs/>
          <w:color w:val="2E4057"/>
          <w:sz w:val="30"/>
          <w:szCs w:val="30"/>
        </w:rPr>
        <w:t xml:space="preserve">9.2  Enable / Disable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FCD34D" w:sz="1"/>
              <w:left w:val="single" w:color="FCD34D" w:sz="1"/>
              <w:bottom w:val="single" w:color="FCD34D" w:sz="1"/>
              <w:right w:val="single" w:color="FCD34D" w:sz="1"/>
            </w:tcBorders>
            <w:shd w:fill="FFFBEB" w:val="clear"/>
            <w:tcMar>
              <w:top w:type="dxa" w:w="80"/>
              <w:left w:type="dxa" w:w="120"/>
              <w:bottom w:type="dxa" w:w="80"/>
              <w:right w:type="dxa" w:w="120"/>
            </w:tcMar>
            <w:vAlign w:val="center"/>
          </w:tcPr>
          <w:p>
            <w:pPr>
              <w:jc w:val="center"/>
            </w:pPr>
            <w:r>
              <w:rPr>
                <w:rFonts w:ascii="Courier New" w:cs="Courier New" w:eastAsia="Courier New" w:hAnsi="Courier New"/>
                <w:b/>
                <w:bCs/>
                <w:color w:val="92400E"/>
                <w:sz w:val="18"/>
                <w:szCs w:val="18"/>
              </w:rPr>
              <w:t xml:space="preserve">PUT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/api/v1/playbooks/{id}/enable</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Enables a playbook for automatic execution by AIRE.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FCD34D" w:sz="1"/>
              <w:left w:val="single" w:color="FCD34D" w:sz="1"/>
              <w:bottom w:val="single" w:color="FCD34D" w:sz="1"/>
              <w:right w:val="single" w:color="FCD34D" w:sz="1"/>
            </w:tcBorders>
            <w:shd w:fill="FFFBEB" w:val="clear"/>
            <w:tcMar>
              <w:top w:type="dxa" w:w="80"/>
              <w:left w:type="dxa" w:w="120"/>
              <w:bottom w:type="dxa" w:w="80"/>
              <w:right w:type="dxa" w:w="120"/>
            </w:tcMar>
            <w:vAlign w:val="center"/>
          </w:tcPr>
          <w:p>
            <w:pPr>
              <w:jc w:val="center"/>
            </w:pPr>
            <w:r>
              <w:rPr>
                <w:rFonts w:ascii="Courier New" w:cs="Courier New" w:eastAsia="Courier New" w:hAnsi="Courier New"/>
                <w:b/>
                <w:bCs/>
                <w:color w:val="92400E"/>
                <w:sz w:val="18"/>
                <w:szCs w:val="18"/>
              </w:rPr>
              <w:t xml:space="preserve">PUT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/api/v1/playbooks/{id}/disable</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Disables automatic execution. AIRE will still detect triggers but not act.</w:t>
            </w:r>
          </w:p>
        </w:tc>
      </w:tr>
    </w:tbl>
    <w:p>
      <w:pPr>
        <w:spacing w:after="0" w:before="80"/>
      </w:pPr>
      <w:r>
        <w:t xml:space="preserve"/>
      </w:r>
    </w:p>
    <w:p>
      <w:pPr>
        <w:spacing w:after="100" w:before="80"/>
        <w:jc w:val="left"/>
      </w:pPr>
      <w:r>
        <w:rPr>
          <w:rFonts w:ascii="Arial" w:cs="Arial" w:eastAsia="Arial" w:hAnsi="Arial"/>
          <w:b w:val="false"/>
          <w:bCs w:val="false"/>
          <w:i w:val="false"/>
          <w:iCs w:val="false"/>
          <w:color w:val="0F172A"/>
          <w:sz w:val="22"/>
          <w:szCs w:val="22"/>
        </w:rPr>
        <w:t xml:space="preserve">Both return the updated playbook object with the new enabled value. Enabling a playbook creates an audit log entry.</w:t>
      </w:r>
    </w:p>
    <w:p>
      <w:r>
        <w:br w:type="page"/>
      </w:r>
    </w:p>
    <w:p>
      <w:pPr>
        <w:spacing w:after="80" w:before="0"/>
      </w:pPr>
      <w:r>
        <w:rPr>
          <w:rFonts w:ascii="Arial" w:cs="Arial" w:eastAsia="Arial" w:hAnsi="Arial"/>
          <w:b/>
          <w:bCs/>
          <w:color w:val="1D6FA4"/>
          <w:spacing w:val="100"/>
          <w:sz w:val="17"/>
          <w:szCs w:val="17"/>
        </w:rPr>
        <w:t xml:space="preserve">SECTION 10</w:t>
      </w:r>
    </w:p>
    <w:p>
      <w:pPr>
        <w:pStyle w:val="Heading1"/>
        <w:pBdr>
          <w:bottom w:val="single" w:color="2563EB" w:sz="8" w:space="6"/>
        </w:pBdr>
        <w:spacing w:after="200" w:before="480"/>
      </w:pPr>
      <w:r>
        <w:rPr>
          <w:rFonts w:ascii="Arial" w:cs="Arial" w:eastAsia="Arial" w:hAnsi="Arial"/>
          <w:b/>
          <w:bCs/>
          <w:color w:val="0F1B2D"/>
          <w:sz w:val="38"/>
          <w:szCs w:val="38"/>
        </w:rPr>
        <w:t xml:space="preserve">Monitoring Metrics</w:t>
      </w:r>
    </w:p>
    <w:p>
      <w:pPr>
        <w:spacing w:after="100" w:before="80"/>
        <w:jc w:val="left"/>
      </w:pPr>
      <w:r>
        <w:rPr>
          <w:rFonts w:ascii="Arial" w:cs="Arial" w:eastAsia="Arial" w:hAnsi="Arial"/>
          <w:b w:val="false"/>
          <w:bCs w:val="false"/>
          <w:i w:val="false"/>
          <w:iCs w:val="false"/>
          <w:color w:val="0F172A"/>
          <w:sz w:val="22"/>
          <w:szCs w:val="22"/>
        </w:rPr>
        <w:t xml:space="preserve">The Monitoring tab displays four time-series metrics for a cluster: CPU utilization, memory utilization, request throughput, and p99 latency. These are collected by the Agent from the cluster's metrics-server and Prometheus endpoint and stored in TimescaleDB on the Control Plane.</w:t>
      </w:r>
    </w:p>
    <w:p>
      <w:pPr>
        <w:spacing w:after="0" w:before="160"/>
      </w:pPr>
      <w:r>
        <w:t xml:space="preserve"/>
      </w:r>
    </w:p>
    <w:p>
      <w:pPr>
        <w:pStyle w:val="Heading2"/>
        <w:spacing w:after="160" w:before="360"/>
      </w:pPr>
      <w:r>
        <w:rPr>
          <w:rFonts w:ascii="Arial" w:cs="Arial" w:eastAsia="Arial" w:hAnsi="Arial"/>
          <w:b/>
          <w:bCs/>
          <w:color w:val="2E4057"/>
          <w:sz w:val="30"/>
          <w:szCs w:val="30"/>
        </w:rPr>
        <w:t xml:space="preserve">10.1  Get Cluster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93C5FD" w:sz="1"/>
              <w:left w:val="single" w:color="93C5FD" w:sz="1"/>
              <w:bottom w:val="single" w:color="93C5FD" w:sz="1"/>
              <w:right w:val="single" w:color="93C5FD" w:sz="1"/>
            </w:tcBorders>
            <w:shd w:fill="EBF5FF" w:val="clear"/>
            <w:tcMar>
              <w:top w:type="dxa" w:w="80"/>
              <w:left w:type="dxa" w:w="120"/>
              <w:bottom w:type="dxa" w:w="80"/>
              <w:right w:type="dxa" w:w="120"/>
            </w:tcMar>
            <w:vAlign w:val="center"/>
          </w:tcPr>
          <w:p>
            <w:pPr>
              <w:jc w:val="center"/>
            </w:pPr>
            <w:r>
              <w:rPr>
                <w:rFonts w:ascii="Courier New" w:cs="Courier New" w:eastAsia="Courier New" w:hAnsi="Courier New"/>
                <w:b/>
                <w:bCs/>
                <w:color w:val="1A56DB"/>
                <w:sz w:val="18"/>
                <w:szCs w:val="18"/>
              </w:rPr>
              <w:t xml:space="preserve">GET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/api/v1/clusters/{id}/metrics</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Time-series metrics for all four dimensions. Single endpoint powering all four Monitoring tab charts.</w:t>
            </w:r>
          </w:p>
        </w:tc>
      </w:tr>
    </w:tbl>
    <w:p>
      <w:pPr>
        <w:spacing w:after="0" w:before="80"/>
      </w:pPr>
      <w:r>
        <w:t xml:space="preserve"/>
      </w:r>
    </w:p>
    <w:p>
      <w:pPr>
        <w:pStyle w:val="Heading4"/>
        <w:spacing w:after="100" w:before="200"/>
      </w:pPr>
      <w:r>
        <w:rPr>
          <w:rFonts w:ascii="Arial" w:cs="Arial" w:eastAsia="Arial" w:hAnsi="Arial"/>
          <w:b/>
          <w:bCs/>
          <w:color w:val="475569"/>
          <w:sz w:val="22"/>
          <w:szCs w:val="22"/>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5360"/>
      </w:tblGrid>
      <w:tr>
        <w:tc>
          <w:tcPr>
            <w:tcW w:type="dxa" w:w="16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Param</w:t>
            </w:r>
          </w:p>
        </w:tc>
        <w:tc>
          <w:tcPr>
            <w:tcW w:type="dxa" w:w="14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0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Required</w:t>
            </w:r>
          </w:p>
        </w:tc>
        <w:tc>
          <w:tcPr>
            <w:tcW w:type="dxa" w:w="53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from</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datetime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94A3B8"/>
                <w:sz w:val="20"/>
                <w:szCs w:val="20"/>
              </w:rPr>
              <w:t xml:space="preserve">No</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ISO 8601. Default 24 hours ago.</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to</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datetime</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94A3B8"/>
                <w:sz w:val="20"/>
                <w:szCs w:val="20"/>
              </w:rPr>
              <w:t xml:space="preserve">No</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ISO 8601. Default now.</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granularity</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94A3B8"/>
                <w:sz w:val="20"/>
                <w:szCs w:val="20"/>
              </w:rPr>
              <w:t xml:space="preserve">No</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5m / 1h / 6h / 1d. Auto-selected based on range if omitted.</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metrics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94A3B8"/>
                <w:sz w:val="20"/>
                <w:szCs w:val="20"/>
              </w:rPr>
              <w:t xml:space="preserve">No</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Comma-separated list: cpu,memory,requests,latency. Default all four.</w:t>
            </w:r>
          </w:p>
        </w:tc>
      </w:tr>
    </w:tbl>
    <w:p>
      <w:pPr>
        <w:spacing w:after="0" w:before="80"/>
      </w:pPr>
      <w:r>
        <w:t xml:space="preserve"/>
      </w:r>
    </w:p>
    <w:p>
      <w:pPr>
        <w:pStyle w:val="Heading4"/>
        <w:spacing w:after="100" w:before="200"/>
      </w:pPr>
      <w:r>
        <w:rPr>
          <w:rFonts w:ascii="Arial" w:cs="Arial" w:eastAsia="Arial" w:hAnsi="Arial"/>
          <w:b/>
          <w:bCs/>
          <w:color w:val="475569"/>
          <w:sz w:val="22"/>
          <w:szCs w:val="22"/>
        </w:rPr>
        <w:t xml:space="preserve">Response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5360"/>
      </w:tblGrid>
      <w:tr>
        <w:tc>
          <w:tcPr>
            <w:tcW w:type="dxa" w:w="16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4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0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Present</w:t>
            </w:r>
          </w:p>
        </w:tc>
        <w:tc>
          <w:tcPr>
            <w:tcW w:type="dxa" w:w="53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summary.cpu_avg</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float</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Average CPU across the requested time range as a percentage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summary.memory_avg</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float</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Average memory utilization percentage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summary.requests_total</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integer</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Total request count in the time range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summary.latency_p99</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float</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p99 latency in milliseconds averaged over the time range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summary.cpu_delta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float</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Change vs previous equivalent period. Positive = increased. Used for delta badges.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summary.memory_delta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float</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Change vs previous period</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summary.requests_delta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float</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Change vs previous period</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summary.latency_delta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float</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Change vs previous period. Negative = improved (lower latency).</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series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array</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Array of data points. Each point: { time, cpu, memory, requests, latency }. The frontend feeds this directly into Recharts as the data prop.</w:t>
            </w:r>
          </w:p>
        </w:tc>
      </w:tr>
    </w:tbl>
    <w:p>
      <w:pPr>
        <w:spacing w:after="0" w:before="80"/>
      </w:pPr>
      <w:r>
        <w:t xml:space="preserve"/>
      </w:r>
    </w:p>
    <w:p>
      <w:pPr>
        <w:pBdr>
          <w:left w:val="single" w:color="2563EB" w:sz="12" w:space="8"/>
        </w:pBdr>
        <w:spacing w:after="80" w:before="80"/>
        <w:ind w:left="360"/>
      </w:pPr>
      <w:r>
        <w:rPr>
          <w:rFonts w:ascii="Arial" w:cs="Arial" w:eastAsia="Arial" w:hAnsi="Arial"/>
          <w:i/>
          <w:iCs/>
          <w:color w:val="475569"/>
          <w:sz w:val="20"/>
          <w:szCs w:val="20"/>
        </w:rPr>
        <w:t xml:space="preserve">The series array is shaped so it can be used directly as the Recharts AreaChart data prop. The frontend does not need to transform or reshape the data. Each object in the series array has keys matching the Recharts dataKey props.</w:t>
      </w:r>
    </w:p>
    <w:p>
      <w:pPr>
        <w:spacing w:after="0" w:before="160"/>
      </w:pPr>
      <w:r>
        <w:t xml:space="preserve"/>
      </w:r>
    </w:p>
    <w:p>
      <w:pPr>
        <w:pStyle w:val="Heading2"/>
        <w:spacing w:after="160" w:before="360"/>
      </w:pPr>
      <w:r>
        <w:rPr>
          <w:rFonts w:ascii="Arial" w:cs="Arial" w:eastAsia="Arial" w:hAnsi="Arial"/>
          <w:b/>
          <w:bCs/>
          <w:color w:val="2E4057"/>
          <w:sz w:val="30"/>
          <w:szCs w:val="30"/>
        </w:rPr>
        <w:t xml:space="preserve">10.2  Get Project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93C5FD" w:sz="1"/>
              <w:left w:val="single" w:color="93C5FD" w:sz="1"/>
              <w:bottom w:val="single" w:color="93C5FD" w:sz="1"/>
              <w:right w:val="single" w:color="93C5FD" w:sz="1"/>
            </w:tcBorders>
            <w:shd w:fill="EBF5FF" w:val="clear"/>
            <w:tcMar>
              <w:top w:type="dxa" w:w="80"/>
              <w:left w:type="dxa" w:w="120"/>
              <w:bottom w:type="dxa" w:w="80"/>
              <w:right w:type="dxa" w:w="120"/>
            </w:tcMar>
            <w:vAlign w:val="center"/>
          </w:tcPr>
          <w:p>
            <w:pPr>
              <w:jc w:val="center"/>
            </w:pPr>
            <w:r>
              <w:rPr>
                <w:rFonts w:ascii="Courier New" w:cs="Courier New" w:eastAsia="Courier New" w:hAnsi="Courier New"/>
                <w:b/>
                <w:bCs/>
                <w:color w:val="1A56DB"/>
                <w:sz w:val="18"/>
                <w:szCs w:val="18"/>
              </w:rPr>
              <w:t xml:space="preserve">GET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/api/v1/projects/{id}/metrics</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Same structure as cluster metrics but scoped to a single workload namespace and pod selector.</w:t>
            </w:r>
          </w:p>
        </w:tc>
      </w:tr>
    </w:tbl>
    <w:p>
      <w:r>
        <w:br w:type="page"/>
      </w:r>
    </w:p>
    <w:p>
      <w:pPr>
        <w:spacing w:after="80" w:before="0"/>
      </w:pPr>
      <w:r>
        <w:rPr>
          <w:rFonts w:ascii="Arial" w:cs="Arial" w:eastAsia="Arial" w:hAnsi="Arial"/>
          <w:b/>
          <w:bCs/>
          <w:color w:val="1D6FA4"/>
          <w:spacing w:val="100"/>
          <w:sz w:val="17"/>
          <w:szCs w:val="17"/>
        </w:rPr>
        <w:t xml:space="preserve">SECTION 11</w:t>
      </w:r>
    </w:p>
    <w:p>
      <w:pPr>
        <w:pStyle w:val="Heading1"/>
        <w:pBdr>
          <w:bottom w:val="single" w:color="2563EB" w:sz="8" w:space="6"/>
        </w:pBdr>
        <w:spacing w:after="200" w:before="480"/>
      </w:pPr>
      <w:r>
        <w:rPr>
          <w:rFonts w:ascii="Arial" w:cs="Arial" w:eastAsia="Arial" w:hAnsi="Arial"/>
          <w:b/>
          <w:bCs/>
          <w:color w:val="0F1B2D"/>
          <w:sz w:val="38"/>
          <w:szCs w:val="38"/>
        </w:rPr>
        <w:t xml:space="preserve">Settings — Cloud Credentials</w:t>
      </w:r>
    </w:p>
    <w:p>
      <w:pPr>
        <w:spacing w:after="100" w:before="80"/>
        <w:jc w:val="left"/>
      </w:pPr>
      <w:r>
        <w:rPr>
          <w:rFonts w:ascii="Arial" w:cs="Arial" w:eastAsia="Arial" w:hAnsi="Arial"/>
          <w:b w:val="false"/>
          <w:bCs w:val="false"/>
          <w:i w:val="false"/>
          <w:iCs w:val="false"/>
          <w:color w:val="0F172A"/>
          <w:sz w:val="22"/>
          <w:szCs w:val="22"/>
        </w:rPr>
        <w:t xml:space="preserve">AutoStack uses IAM roles for AWS — no long-lived access keys are stored. The credentials settings screen shows the connected IAM role ARN and allows re-verification or disconnection.</w:t>
      </w:r>
    </w:p>
    <w:p>
      <w:pPr>
        <w:spacing w:after="0" w:before="160"/>
      </w:pPr>
      <w:r>
        <w:t xml:space="preserve"/>
      </w:r>
    </w:p>
    <w:p>
      <w:pPr>
        <w:pStyle w:val="Heading2"/>
        <w:spacing w:after="160" w:before="360"/>
      </w:pPr>
      <w:r>
        <w:rPr>
          <w:rFonts w:ascii="Arial" w:cs="Arial" w:eastAsia="Arial" w:hAnsi="Arial"/>
          <w:b/>
          <w:bCs/>
          <w:color w:val="2E4057"/>
          <w:sz w:val="30"/>
          <w:szCs w:val="30"/>
        </w:rPr>
        <w:t xml:space="preserve">11.1  Get Cloud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93C5FD" w:sz="1"/>
              <w:left w:val="single" w:color="93C5FD" w:sz="1"/>
              <w:bottom w:val="single" w:color="93C5FD" w:sz="1"/>
              <w:right w:val="single" w:color="93C5FD" w:sz="1"/>
            </w:tcBorders>
            <w:shd w:fill="EBF5FF" w:val="clear"/>
            <w:tcMar>
              <w:top w:type="dxa" w:w="80"/>
              <w:left w:type="dxa" w:w="120"/>
              <w:bottom w:type="dxa" w:w="80"/>
              <w:right w:type="dxa" w:w="120"/>
            </w:tcMar>
            <w:vAlign w:val="center"/>
          </w:tcPr>
          <w:p>
            <w:pPr>
              <w:jc w:val="center"/>
            </w:pPr>
            <w:r>
              <w:rPr>
                <w:rFonts w:ascii="Courier New" w:cs="Courier New" w:eastAsia="Courier New" w:hAnsi="Courier New"/>
                <w:b/>
                <w:bCs/>
                <w:color w:val="1A56DB"/>
                <w:sz w:val="18"/>
                <w:szCs w:val="18"/>
              </w:rPr>
              <w:t xml:space="preserve">GET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/api/v1/settings/credentials</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Returns all connected cloud provider credentials for the organization.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5360"/>
      </w:tblGrid>
      <w:tr>
        <w:tc>
          <w:tcPr>
            <w:tcW w:type="dxa" w:w="16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4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0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Present</w:t>
            </w:r>
          </w:p>
        </w:tc>
        <w:tc>
          <w:tcPr>
            <w:tcW w:type="dxa" w:w="53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uuid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Credential record UUID</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provider</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aws / gcp / azure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account_id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AWS Account ID / GCP Project ID / Azure Subscription ID</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region</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Primary region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role_arn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IAM Role ARN used by AutoStack</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status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connected / error / expired</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last_verified_at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datetime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ISO 8601. When AutoStack last successfully assumed the role.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error_message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Nullable</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Present when status is error.</w:t>
            </w:r>
          </w:p>
        </w:tc>
      </w:tr>
    </w:tbl>
    <w:p>
      <w:pPr>
        <w:spacing w:after="0" w:before="160"/>
      </w:pPr>
      <w:r>
        <w:t xml:space="preserve"/>
      </w:r>
    </w:p>
    <w:p>
      <w:pPr>
        <w:pStyle w:val="Heading2"/>
        <w:spacing w:after="160" w:before="360"/>
      </w:pPr>
      <w:r>
        <w:rPr>
          <w:rFonts w:ascii="Arial" w:cs="Arial" w:eastAsia="Arial" w:hAnsi="Arial"/>
          <w:b/>
          <w:bCs/>
          <w:color w:val="2E4057"/>
          <w:sz w:val="30"/>
          <w:szCs w:val="30"/>
        </w:rPr>
        <w:t xml:space="preserve">11.2  Re-verify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6EE7B7" w:sz="1"/>
              <w:left w:val="single" w:color="6EE7B7" w:sz="1"/>
              <w:bottom w:val="single" w:color="6EE7B7" w:sz="1"/>
              <w:right w:val="single" w:color="6EE7B7" w:sz="1"/>
            </w:tcBorders>
            <w:shd w:fill="ECFDF5" w:val="clear"/>
            <w:tcMar>
              <w:top w:type="dxa" w:w="80"/>
              <w:left w:type="dxa" w:w="120"/>
              <w:bottom w:type="dxa" w:w="80"/>
              <w:right w:type="dxa" w:w="120"/>
            </w:tcMar>
            <w:vAlign w:val="center"/>
          </w:tcPr>
          <w:p>
            <w:pPr>
              <w:jc w:val="center"/>
            </w:pPr>
            <w:r>
              <w:rPr>
                <w:rFonts w:ascii="Courier New" w:cs="Courier New" w:eastAsia="Courier New" w:hAnsi="Courier New"/>
                <w:b/>
                <w:bCs/>
                <w:color w:val="065F46"/>
                <w:sz w:val="18"/>
                <w:szCs w:val="18"/>
              </w:rPr>
              <w:t xml:space="preserve">POST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/api/v1/settings/credentials/{id}/verify</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Attempts to assume the IAM role and verifies required permissions. Returns updated status.</w:t>
            </w:r>
          </w:p>
        </w:tc>
      </w:tr>
    </w:tbl>
    <w:p>
      <w:pPr>
        <w:spacing w:after="0" w:before="80"/>
      </w:pPr>
      <w:r>
        <w:t xml:space="preserve"/>
      </w:r>
    </w:p>
    <w:p>
      <w:pPr>
        <w:spacing w:after="100" w:before="80"/>
        <w:jc w:val="left"/>
      </w:pPr>
      <w:r>
        <w:rPr>
          <w:rFonts w:ascii="Arial" w:cs="Arial" w:eastAsia="Arial" w:hAnsi="Arial"/>
          <w:b w:val="false"/>
          <w:bCs w:val="false"/>
          <w:i w:val="false"/>
          <w:iCs w:val="false"/>
          <w:color w:val="0F172A"/>
          <w:sz w:val="22"/>
          <w:szCs w:val="22"/>
        </w:rPr>
        <w:t xml:space="preserve">The backend calls AWS STS AssumeRole with the stored ARN and checks that the resulting session has the required IAM permissions (ec2:Describe*, eks:Describe*, ecr:*, etc.). Returns the updated credential object with new status and last_verified_at.</w:t>
      </w:r>
    </w:p>
    <w:p>
      <w:pPr>
        <w:spacing w:after="0" w:before="160"/>
      </w:pPr>
      <w:r>
        <w:t xml:space="preserve"/>
      </w:r>
    </w:p>
    <w:p>
      <w:pPr>
        <w:pStyle w:val="Heading2"/>
        <w:spacing w:after="160" w:before="360"/>
      </w:pPr>
      <w:r>
        <w:rPr>
          <w:rFonts w:ascii="Arial" w:cs="Arial" w:eastAsia="Arial" w:hAnsi="Arial"/>
          <w:b/>
          <w:bCs/>
          <w:color w:val="2E4057"/>
          <w:sz w:val="30"/>
          <w:szCs w:val="30"/>
        </w:rPr>
        <w:t xml:space="preserve">11.3  Disconnect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FCA5A5" w:sz="1"/>
              <w:left w:val="single" w:color="FCA5A5" w:sz="1"/>
              <w:bottom w:val="single" w:color="FCA5A5" w:sz="1"/>
              <w:right w:val="single" w:color="FCA5A5" w:sz="1"/>
            </w:tcBorders>
            <w:shd w:fill="FEF2F2" w:val="clear"/>
            <w:tcMar>
              <w:top w:type="dxa" w:w="80"/>
              <w:left w:type="dxa" w:w="120"/>
              <w:bottom w:type="dxa" w:w="80"/>
              <w:right w:type="dxa" w:w="120"/>
            </w:tcMar>
            <w:vAlign w:val="center"/>
          </w:tcPr>
          <w:p>
            <w:pPr>
              <w:jc w:val="center"/>
            </w:pPr>
            <w:r>
              <w:rPr>
                <w:rFonts w:ascii="Courier New" w:cs="Courier New" w:eastAsia="Courier New" w:hAnsi="Courier New"/>
                <w:b/>
                <w:bCs/>
                <w:color w:val="9B1C1C"/>
                <w:sz w:val="18"/>
                <w:szCs w:val="18"/>
              </w:rPr>
              <w:t xml:space="preserve">DELETE</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/api/v1/settings/credentials/{id}</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Removes cloud credentials. All clusters using these credentials will lose cloud access.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Status</w:t>
            </w:r>
          </w:p>
        </w:tc>
        <w:tc>
          <w:tcPr>
            <w:tcW w:type="dxa" w:w="83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Meaning</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065F46"/>
                <w:sz w:val="20"/>
                <w:szCs w:val="20"/>
              </w:rPr>
              <w:t xml:space="preserve">204</w:t>
            </w:r>
          </w:p>
        </w:tc>
        <w:tc>
          <w:tcPr>
            <w:tcW w:type="dxa" w:w="8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Credentials removed.</w:t>
            </w:r>
          </w:p>
        </w:tc>
      </w:tr>
      <w:tr>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92400E"/>
                <w:sz w:val="20"/>
                <w:szCs w:val="20"/>
              </w:rPr>
              <w:t xml:space="preserve">409</w:t>
            </w:r>
          </w:p>
        </w:tc>
        <w:tc>
          <w:tcPr>
            <w:tcW w:type="dxa" w:w="8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One or more clusters are currently using these credentials. Response lists affected cluster IDs.</w:t>
            </w:r>
          </w:p>
        </w:tc>
      </w:tr>
    </w:tbl>
    <w:p>
      <w:r>
        <w:br w:type="page"/>
      </w:r>
    </w:p>
    <w:p>
      <w:pPr>
        <w:spacing w:after="80" w:before="0"/>
      </w:pPr>
      <w:r>
        <w:rPr>
          <w:rFonts w:ascii="Arial" w:cs="Arial" w:eastAsia="Arial" w:hAnsi="Arial"/>
          <w:b/>
          <w:bCs/>
          <w:color w:val="1D6FA4"/>
          <w:spacing w:val="100"/>
          <w:sz w:val="17"/>
          <w:szCs w:val="17"/>
        </w:rPr>
        <w:t xml:space="preserve">SECTION 12</w:t>
      </w:r>
    </w:p>
    <w:p>
      <w:pPr>
        <w:pStyle w:val="Heading1"/>
        <w:pBdr>
          <w:bottom w:val="single" w:color="2563EB" w:sz="8" w:space="6"/>
        </w:pBdr>
        <w:spacing w:after="200" w:before="480"/>
      </w:pPr>
      <w:r>
        <w:rPr>
          <w:rFonts w:ascii="Arial" w:cs="Arial" w:eastAsia="Arial" w:hAnsi="Arial"/>
          <w:b/>
          <w:bCs/>
          <w:color w:val="0F1B2D"/>
          <w:sz w:val="38"/>
          <w:szCs w:val="38"/>
        </w:rPr>
        <w:t xml:space="preserve">Settings — Integrations</w:t>
      </w:r>
    </w:p>
    <w:p>
      <w:pPr>
        <w:spacing w:after="100" w:before="80"/>
        <w:jc w:val="left"/>
      </w:pPr>
      <w:r>
        <w:rPr>
          <w:rFonts w:ascii="Arial" w:cs="Arial" w:eastAsia="Arial" w:hAnsi="Arial"/>
          <w:b w:val="false"/>
          <w:bCs w:val="false"/>
          <w:i w:val="false"/>
          <w:iCs w:val="false"/>
          <w:color w:val="0F172A"/>
          <w:sz w:val="22"/>
          <w:szCs w:val="22"/>
        </w:rPr>
        <w:t xml:space="preserve">Integrations connect AutoStack to external services: GitHub (for PR creation and webhook ingestion), Slack (for incident alerts), PagerDuty (for on-call routing), and Datadog (for metric forwarding). Each integration has its own connection flow.</w:t>
      </w:r>
    </w:p>
    <w:p>
      <w:pPr>
        <w:spacing w:after="0" w:before="160"/>
      </w:pPr>
      <w:r>
        <w:t xml:space="preserve"/>
      </w:r>
    </w:p>
    <w:p>
      <w:pPr>
        <w:pStyle w:val="Heading2"/>
        <w:spacing w:after="160" w:before="360"/>
      </w:pPr>
      <w:r>
        <w:rPr>
          <w:rFonts w:ascii="Arial" w:cs="Arial" w:eastAsia="Arial" w:hAnsi="Arial"/>
          <w:b/>
          <w:bCs/>
          <w:color w:val="2E4057"/>
          <w:sz w:val="30"/>
          <w:szCs w:val="30"/>
        </w:rPr>
        <w:t xml:space="preserve">12.1  List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93C5FD" w:sz="1"/>
              <w:left w:val="single" w:color="93C5FD" w:sz="1"/>
              <w:bottom w:val="single" w:color="93C5FD" w:sz="1"/>
              <w:right w:val="single" w:color="93C5FD" w:sz="1"/>
            </w:tcBorders>
            <w:shd w:fill="EBF5FF" w:val="clear"/>
            <w:tcMar>
              <w:top w:type="dxa" w:w="80"/>
              <w:left w:type="dxa" w:w="120"/>
              <w:bottom w:type="dxa" w:w="80"/>
              <w:right w:type="dxa" w:w="120"/>
            </w:tcMar>
            <w:vAlign w:val="center"/>
          </w:tcPr>
          <w:p>
            <w:pPr>
              <w:jc w:val="center"/>
            </w:pPr>
            <w:r>
              <w:rPr>
                <w:rFonts w:ascii="Courier New" w:cs="Courier New" w:eastAsia="Courier New" w:hAnsi="Courier New"/>
                <w:b/>
                <w:bCs/>
                <w:color w:val="1A56DB"/>
                <w:sz w:val="18"/>
                <w:szCs w:val="18"/>
              </w:rPr>
              <w:t xml:space="preserve">GET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/api/v1/settings/integrations</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Returns all available integrations and their connection status for the organization.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5360"/>
      </w:tblGrid>
      <w:tr>
        <w:tc>
          <w:tcPr>
            <w:tcW w:type="dxa" w:w="16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4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0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Present</w:t>
            </w:r>
          </w:p>
        </w:tc>
        <w:tc>
          <w:tcPr>
            <w:tcW w:type="dxa" w:w="53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uuid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Integration record UUID</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name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github / slack / pagerduty / datadog / jenkins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status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connected / disconnected / error</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config</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object</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Nullable</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Integration-specific config. Null when disconnected. Sensitive fields redacted.</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connected_at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datetime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Nullable</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ISO 8601. Null when disconnected.</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error_message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Nullable</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Present when status is error.</w:t>
            </w:r>
          </w:p>
        </w:tc>
      </w:tr>
    </w:tbl>
    <w:p>
      <w:pPr>
        <w:spacing w:after="0" w:before="160"/>
      </w:pPr>
      <w:r>
        <w:t xml:space="preserve"/>
      </w:r>
    </w:p>
    <w:p>
      <w:pPr>
        <w:pStyle w:val="Heading2"/>
        <w:spacing w:after="160" w:before="360"/>
      </w:pPr>
      <w:r>
        <w:rPr>
          <w:rFonts w:ascii="Arial" w:cs="Arial" w:eastAsia="Arial" w:hAnsi="Arial"/>
          <w:b/>
          <w:bCs/>
          <w:color w:val="2E4057"/>
          <w:sz w:val="30"/>
          <w:szCs w:val="30"/>
        </w:rPr>
        <w:t xml:space="preserve">12.2  GitHub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93C5FD" w:sz="1"/>
              <w:left w:val="single" w:color="93C5FD" w:sz="1"/>
              <w:bottom w:val="single" w:color="93C5FD" w:sz="1"/>
              <w:right w:val="single" w:color="93C5FD" w:sz="1"/>
            </w:tcBorders>
            <w:shd w:fill="EBF5FF" w:val="clear"/>
            <w:tcMar>
              <w:top w:type="dxa" w:w="80"/>
              <w:left w:type="dxa" w:w="120"/>
              <w:bottom w:type="dxa" w:w="80"/>
              <w:right w:type="dxa" w:w="120"/>
            </w:tcMar>
            <w:vAlign w:val="center"/>
          </w:tcPr>
          <w:p>
            <w:pPr>
              <w:jc w:val="center"/>
            </w:pPr>
            <w:r>
              <w:rPr>
                <w:rFonts w:ascii="Courier New" w:cs="Courier New" w:eastAsia="Courier New" w:hAnsi="Courier New"/>
                <w:b/>
                <w:bCs/>
                <w:color w:val="1A56DB"/>
                <w:sz w:val="18"/>
                <w:szCs w:val="18"/>
              </w:rPr>
              <w:t xml:space="preserve">GET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/api/v1/settings/integrations/github/install</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Redirects to GitHub App installation page. PUBLIC — browser redirect.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93C5FD" w:sz="1"/>
              <w:left w:val="single" w:color="93C5FD" w:sz="1"/>
              <w:bottom w:val="single" w:color="93C5FD" w:sz="1"/>
              <w:right w:val="single" w:color="93C5FD" w:sz="1"/>
            </w:tcBorders>
            <w:shd w:fill="EBF5FF" w:val="clear"/>
            <w:tcMar>
              <w:top w:type="dxa" w:w="80"/>
              <w:left w:type="dxa" w:w="120"/>
              <w:bottom w:type="dxa" w:w="80"/>
              <w:right w:type="dxa" w:w="120"/>
            </w:tcMar>
            <w:vAlign w:val="center"/>
          </w:tcPr>
          <w:p>
            <w:pPr>
              <w:jc w:val="center"/>
            </w:pPr>
            <w:r>
              <w:rPr>
                <w:rFonts w:ascii="Courier New" w:cs="Courier New" w:eastAsia="Courier New" w:hAnsi="Courier New"/>
                <w:b/>
                <w:bCs/>
                <w:color w:val="1A56DB"/>
                <w:sz w:val="18"/>
                <w:szCs w:val="18"/>
              </w:rPr>
              <w:t xml:space="preserve">GET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/api/v1/settings/integrations/github/callback</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GitHub calls this after App installation. Stores installation ID. PUBLIC.</w:t>
            </w:r>
          </w:p>
        </w:tc>
      </w:tr>
    </w:tbl>
    <w:p>
      <w:pPr>
        <w:spacing w:after="0" w:before="80"/>
      </w:pPr>
      <w:r>
        <w:t xml:space="preserve"/>
      </w:r>
    </w:p>
    <w:p>
      <w:pPr>
        <w:spacing w:after="100" w:before="80"/>
        <w:jc w:val="left"/>
      </w:pPr>
      <w:r>
        <w:rPr>
          <w:rFonts w:ascii="Arial" w:cs="Arial" w:eastAsia="Arial" w:hAnsi="Arial"/>
          <w:b w:val="false"/>
          <w:bCs w:val="false"/>
          <w:i w:val="false"/>
          <w:iCs w:val="false"/>
          <w:color w:val="0F172A"/>
          <w:sz w:val="22"/>
          <w:szCs w:val="22"/>
        </w:rPr>
        <w:t xml:space="preserve">After the callback, the frontend refreshes the integrations list. The GitHub integration status changes to connected. The config object contains: installation_id, account_login, account_type (org or user), repositories_count.</w:t>
      </w:r>
    </w:p>
    <w:p>
      <w:pPr>
        <w:spacing w:after="0" w:before="160"/>
      </w:pPr>
      <w:r>
        <w:t xml:space="preserve"/>
      </w:r>
    </w:p>
    <w:p>
      <w:pPr>
        <w:pStyle w:val="Heading2"/>
        <w:spacing w:after="160" w:before="360"/>
      </w:pPr>
      <w:r>
        <w:rPr>
          <w:rFonts w:ascii="Arial" w:cs="Arial" w:eastAsia="Arial" w:hAnsi="Arial"/>
          <w:b/>
          <w:bCs/>
          <w:color w:val="2E4057"/>
          <w:sz w:val="30"/>
          <w:szCs w:val="30"/>
        </w:rPr>
        <w:t xml:space="preserve">12.3  Slack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93C5FD" w:sz="1"/>
              <w:left w:val="single" w:color="93C5FD" w:sz="1"/>
              <w:bottom w:val="single" w:color="93C5FD" w:sz="1"/>
              <w:right w:val="single" w:color="93C5FD" w:sz="1"/>
            </w:tcBorders>
            <w:shd w:fill="EBF5FF" w:val="clear"/>
            <w:tcMar>
              <w:top w:type="dxa" w:w="80"/>
              <w:left w:type="dxa" w:w="120"/>
              <w:bottom w:type="dxa" w:w="80"/>
              <w:right w:type="dxa" w:w="120"/>
            </w:tcMar>
            <w:vAlign w:val="center"/>
          </w:tcPr>
          <w:p>
            <w:pPr>
              <w:jc w:val="center"/>
            </w:pPr>
            <w:r>
              <w:rPr>
                <w:rFonts w:ascii="Courier New" w:cs="Courier New" w:eastAsia="Courier New" w:hAnsi="Courier New"/>
                <w:b/>
                <w:bCs/>
                <w:color w:val="1A56DB"/>
                <w:sz w:val="18"/>
                <w:szCs w:val="18"/>
              </w:rPr>
              <w:t xml:space="preserve">GET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/api/v1/settings/integrations/slack/install</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Initiates Slack OAuth flow. Browser redirect.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6EE7B7" w:sz="1"/>
              <w:left w:val="single" w:color="6EE7B7" w:sz="1"/>
              <w:bottom w:val="single" w:color="6EE7B7" w:sz="1"/>
              <w:right w:val="single" w:color="6EE7B7" w:sz="1"/>
            </w:tcBorders>
            <w:shd w:fill="ECFDF5" w:val="clear"/>
            <w:tcMar>
              <w:top w:type="dxa" w:w="80"/>
              <w:left w:type="dxa" w:w="120"/>
              <w:bottom w:type="dxa" w:w="80"/>
              <w:right w:type="dxa" w:w="120"/>
            </w:tcMar>
            <w:vAlign w:val="center"/>
          </w:tcPr>
          <w:p>
            <w:pPr>
              <w:jc w:val="center"/>
            </w:pPr>
            <w:r>
              <w:rPr>
                <w:rFonts w:ascii="Courier New" w:cs="Courier New" w:eastAsia="Courier New" w:hAnsi="Courier New"/>
                <w:b/>
                <w:bCs/>
                <w:color w:val="065F46"/>
                <w:sz w:val="18"/>
                <w:szCs w:val="18"/>
              </w:rPr>
              <w:t xml:space="preserve">POST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/api/v1/settings/integrations/slack/test</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Sends a test message to the connected Slack workspace.</w:t>
            </w:r>
          </w:p>
        </w:tc>
      </w:tr>
    </w:tbl>
    <w:p>
      <w:pPr>
        <w:spacing w:after="0" w:before="80"/>
      </w:pPr>
      <w:r>
        <w:t xml:space="preserve"/>
      </w:r>
    </w:p>
    <w:p>
      <w:pPr>
        <w:spacing w:after="100" w:before="80"/>
        <w:jc w:val="left"/>
      </w:pPr>
      <w:r>
        <w:rPr>
          <w:rFonts w:ascii="Arial" w:cs="Arial" w:eastAsia="Arial" w:hAnsi="Arial"/>
          <w:b w:val="false"/>
          <w:bCs w:val="false"/>
          <w:i w:val="false"/>
          <w:iCs w:val="false"/>
          <w:color w:val="0F172A"/>
          <w:sz w:val="22"/>
          <w:szCs w:val="22"/>
        </w:rPr>
        <w:t xml:space="preserve">The test endpoint posts a formatted message to the configured channel. Response: { delivered: boolean, channel: string }. The frontend shows a success or error toast.</w:t>
      </w:r>
    </w:p>
    <w:p>
      <w:pPr>
        <w:spacing w:after="0" w:before="160"/>
      </w:pPr>
      <w:r>
        <w:t xml:space="preserve"/>
      </w:r>
    </w:p>
    <w:p>
      <w:pPr>
        <w:pStyle w:val="Heading2"/>
        <w:spacing w:after="160" w:before="360"/>
      </w:pPr>
      <w:r>
        <w:rPr>
          <w:rFonts w:ascii="Arial" w:cs="Arial" w:eastAsia="Arial" w:hAnsi="Arial"/>
          <w:b/>
          <w:bCs/>
          <w:color w:val="2E4057"/>
          <w:sz w:val="30"/>
          <w:szCs w:val="30"/>
        </w:rPr>
        <w:t xml:space="preserve">12.4  PagerDuty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6EE7B7" w:sz="1"/>
              <w:left w:val="single" w:color="6EE7B7" w:sz="1"/>
              <w:bottom w:val="single" w:color="6EE7B7" w:sz="1"/>
              <w:right w:val="single" w:color="6EE7B7" w:sz="1"/>
            </w:tcBorders>
            <w:shd w:fill="ECFDF5" w:val="clear"/>
            <w:tcMar>
              <w:top w:type="dxa" w:w="80"/>
              <w:left w:type="dxa" w:w="120"/>
              <w:bottom w:type="dxa" w:w="80"/>
              <w:right w:type="dxa" w:w="120"/>
            </w:tcMar>
            <w:vAlign w:val="center"/>
          </w:tcPr>
          <w:p>
            <w:pPr>
              <w:jc w:val="center"/>
            </w:pPr>
            <w:r>
              <w:rPr>
                <w:rFonts w:ascii="Courier New" w:cs="Courier New" w:eastAsia="Courier New" w:hAnsi="Courier New"/>
                <w:b/>
                <w:bCs/>
                <w:color w:val="065F46"/>
                <w:sz w:val="18"/>
                <w:szCs w:val="18"/>
              </w:rPr>
              <w:t xml:space="preserve">POST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/api/v1/settings/integrations/pagerduty/connect</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Connects PagerDuty using an API key.</w:t>
            </w:r>
          </w:p>
        </w:tc>
      </w:tr>
    </w:tbl>
    <w:p>
      <w:pPr>
        <w:spacing w:after="0" w:before="80"/>
      </w:pPr>
      <w:r>
        <w:t xml:space="preserve"/>
      </w:r>
    </w:p>
    <w:p>
      <w:pPr>
        <w:pStyle w:val="Heading4"/>
        <w:spacing w:after="100" w:before="200"/>
      </w:pPr>
      <w:r>
        <w:rPr>
          <w:rFonts w:ascii="Arial" w:cs="Arial" w:eastAsia="Arial" w:hAnsi="Arial"/>
          <w:b/>
          <w:bCs/>
          <w:color w:val="475569"/>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5360"/>
      </w:tblGrid>
      <w:tr>
        <w:tc>
          <w:tcPr>
            <w:tcW w:type="dxa" w:w="16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4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0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Required</w:t>
            </w:r>
          </w:p>
        </w:tc>
        <w:tc>
          <w:tcPr>
            <w:tcW w:type="dxa" w:w="53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api_key</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65F46"/>
                <w:sz w:val="20"/>
                <w:szCs w:val="20"/>
              </w:rPr>
              <w:t xml:space="preserve">Yes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PagerDuty REST API key. Stored encrypted at rest. Never returned in responses.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service_id</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65F46"/>
                <w:sz w:val="20"/>
                <w:szCs w:val="20"/>
              </w:rPr>
              <w:t xml:space="preserve">Yes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PagerDuty Service ID to route incidents to.</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routing_key</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65F46"/>
                <w:sz w:val="20"/>
                <w:szCs w:val="20"/>
              </w:rPr>
              <w:t xml:space="preserve">Yes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PagerDuty Events API v2 integration routing key.</w:t>
            </w:r>
          </w:p>
        </w:tc>
      </w:tr>
    </w:tbl>
    <w:p>
      <w:pPr>
        <w:spacing w:after="0" w:before="160"/>
      </w:pPr>
      <w:r>
        <w:t xml:space="preserve"/>
      </w:r>
    </w:p>
    <w:p>
      <w:pPr>
        <w:pStyle w:val="Heading2"/>
        <w:spacing w:after="160" w:before="360"/>
      </w:pPr>
      <w:r>
        <w:rPr>
          <w:rFonts w:ascii="Arial" w:cs="Arial" w:eastAsia="Arial" w:hAnsi="Arial"/>
          <w:b/>
          <w:bCs/>
          <w:color w:val="2E4057"/>
          <w:sz w:val="30"/>
          <w:szCs w:val="30"/>
        </w:rPr>
        <w:t xml:space="preserve">12.5  Disconnect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FCA5A5" w:sz="1"/>
              <w:left w:val="single" w:color="FCA5A5" w:sz="1"/>
              <w:bottom w:val="single" w:color="FCA5A5" w:sz="1"/>
              <w:right w:val="single" w:color="FCA5A5" w:sz="1"/>
            </w:tcBorders>
            <w:shd w:fill="FEF2F2" w:val="clear"/>
            <w:tcMar>
              <w:top w:type="dxa" w:w="80"/>
              <w:left w:type="dxa" w:w="120"/>
              <w:bottom w:type="dxa" w:w="80"/>
              <w:right w:type="dxa" w:w="120"/>
            </w:tcMar>
            <w:vAlign w:val="center"/>
          </w:tcPr>
          <w:p>
            <w:pPr>
              <w:jc w:val="center"/>
            </w:pPr>
            <w:r>
              <w:rPr>
                <w:rFonts w:ascii="Courier New" w:cs="Courier New" w:eastAsia="Courier New" w:hAnsi="Courier New"/>
                <w:b/>
                <w:bCs/>
                <w:color w:val="9B1C1C"/>
                <w:sz w:val="18"/>
                <w:szCs w:val="18"/>
              </w:rPr>
              <w:t xml:space="preserve">DELETE</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/api/v1/settings/integrations/{name}</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Removes integration. Name is the string identifier e.g. slack, pagerduty.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Status</w:t>
            </w:r>
          </w:p>
        </w:tc>
        <w:tc>
          <w:tcPr>
            <w:tcW w:type="dxa" w:w="83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Meaning</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065F46"/>
                <w:sz w:val="20"/>
                <w:szCs w:val="20"/>
              </w:rPr>
              <w:t xml:space="preserve">204</w:t>
            </w:r>
          </w:p>
        </w:tc>
        <w:tc>
          <w:tcPr>
            <w:tcW w:type="dxa" w:w="8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Integration disconnected. Stored credentials deleted.</w:t>
            </w:r>
          </w:p>
        </w:tc>
      </w:tr>
      <w:tr>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92400E"/>
                <w:sz w:val="20"/>
                <w:szCs w:val="20"/>
              </w:rPr>
              <w:t xml:space="preserve">404</w:t>
            </w:r>
          </w:p>
        </w:tc>
        <w:tc>
          <w:tcPr>
            <w:tcW w:type="dxa" w:w="8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Integration not found or not connected.</w:t>
            </w:r>
          </w:p>
        </w:tc>
      </w:tr>
    </w:tbl>
    <w:p>
      <w:r>
        <w:br w:type="page"/>
      </w:r>
    </w:p>
    <w:p>
      <w:pPr>
        <w:spacing w:after="80" w:before="0"/>
      </w:pPr>
      <w:r>
        <w:rPr>
          <w:rFonts w:ascii="Arial" w:cs="Arial" w:eastAsia="Arial" w:hAnsi="Arial"/>
          <w:b/>
          <w:bCs/>
          <w:color w:val="1D6FA4"/>
          <w:spacing w:val="100"/>
          <w:sz w:val="17"/>
          <w:szCs w:val="17"/>
        </w:rPr>
        <w:t xml:space="preserve">SECTION 13</w:t>
      </w:r>
    </w:p>
    <w:p>
      <w:pPr>
        <w:pStyle w:val="Heading1"/>
        <w:pBdr>
          <w:bottom w:val="single" w:color="2563EB" w:sz="8" w:space="6"/>
        </w:pBdr>
        <w:spacing w:after="200" w:before="480"/>
      </w:pPr>
      <w:r>
        <w:rPr>
          <w:rFonts w:ascii="Arial" w:cs="Arial" w:eastAsia="Arial" w:hAnsi="Arial"/>
          <w:b/>
          <w:bCs/>
          <w:color w:val="0F1B2D"/>
          <w:sz w:val="38"/>
          <w:szCs w:val="38"/>
        </w:rPr>
        <w:t xml:space="preserve">Settings — Notifications</w:t>
      </w:r>
    </w:p>
    <w:p>
      <w:pPr>
        <w:spacing w:after="100" w:before="80"/>
        <w:jc w:val="left"/>
      </w:pPr>
      <w:r>
        <w:rPr>
          <w:rFonts w:ascii="Arial" w:cs="Arial" w:eastAsia="Arial" w:hAnsi="Arial"/>
          <w:b w:val="false"/>
          <w:bCs w:val="false"/>
          <w:i w:val="false"/>
          <w:iCs w:val="false"/>
          <w:color w:val="0F172A"/>
          <w:sz w:val="22"/>
          <w:szCs w:val="22"/>
        </w:rPr>
        <w:t xml:space="preserve">Notification preferences control which events trigger alerts and which channels receive them. The Settings / Notifications screen renders toggle switches whose state maps directly to this API.</w:t>
      </w:r>
    </w:p>
    <w:p>
      <w:pPr>
        <w:spacing w:after="0" w:before="160"/>
      </w:pPr>
      <w:r>
        <w:t xml:space="preserve"/>
      </w:r>
    </w:p>
    <w:p>
      <w:pPr>
        <w:pStyle w:val="Heading2"/>
        <w:spacing w:after="160" w:before="360"/>
      </w:pPr>
      <w:r>
        <w:rPr>
          <w:rFonts w:ascii="Arial" w:cs="Arial" w:eastAsia="Arial" w:hAnsi="Arial"/>
          <w:b/>
          <w:bCs/>
          <w:color w:val="2E4057"/>
          <w:sz w:val="30"/>
          <w:szCs w:val="30"/>
        </w:rPr>
        <w:t xml:space="preserve">13.1  Get Notification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93C5FD" w:sz="1"/>
              <w:left w:val="single" w:color="93C5FD" w:sz="1"/>
              <w:bottom w:val="single" w:color="93C5FD" w:sz="1"/>
              <w:right w:val="single" w:color="93C5FD" w:sz="1"/>
            </w:tcBorders>
            <w:shd w:fill="EBF5FF" w:val="clear"/>
            <w:tcMar>
              <w:top w:type="dxa" w:w="80"/>
              <w:left w:type="dxa" w:w="120"/>
              <w:bottom w:type="dxa" w:w="80"/>
              <w:right w:type="dxa" w:w="120"/>
            </w:tcMar>
            <w:vAlign w:val="center"/>
          </w:tcPr>
          <w:p>
            <w:pPr>
              <w:jc w:val="center"/>
            </w:pPr>
            <w:r>
              <w:rPr>
                <w:rFonts w:ascii="Courier New" w:cs="Courier New" w:eastAsia="Courier New" w:hAnsi="Courier New"/>
                <w:b/>
                <w:bCs/>
                <w:color w:val="1A56DB"/>
                <w:sz w:val="18"/>
                <w:szCs w:val="18"/>
              </w:rPr>
              <w:t xml:space="preserve">GET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/api/v1/settings/notifications</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Returns the current notification preferences for the authenticated user.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5360"/>
      </w:tblGrid>
      <w:tr>
        <w:tc>
          <w:tcPr>
            <w:tcW w:type="dxa" w:w="16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4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0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Present</w:t>
            </w:r>
          </w:p>
        </w:tc>
        <w:tc>
          <w:tcPr>
            <w:tcW w:type="dxa" w:w="53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events.deploy</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boolean</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Receive alerts for deployment success and failure events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events.incident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boolean</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Receive alerts when AIRE detects and diagnoses incidents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events.score_change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boolean</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Receive alerts when cluster health score changes by more than 5 points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events.weekly_digest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boolean</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Receive weekly cluster health digest (Sunday)</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channels.slack</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boolean</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Route enabled events to connected Slack workspace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channels.email</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boolean</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Route enabled events to user email address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channels.pagerduty</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boolean</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Route critical incidents to PagerDuty on-call rotation</w:t>
            </w:r>
          </w:p>
        </w:tc>
      </w:tr>
    </w:tbl>
    <w:p>
      <w:pPr>
        <w:spacing w:after="0" w:before="160"/>
      </w:pPr>
      <w:r>
        <w:t xml:space="preserve"/>
      </w:r>
    </w:p>
    <w:p>
      <w:pPr>
        <w:pStyle w:val="Heading2"/>
        <w:spacing w:after="160" w:before="360"/>
      </w:pPr>
      <w:r>
        <w:rPr>
          <w:rFonts w:ascii="Arial" w:cs="Arial" w:eastAsia="Arial" w:hAnsi="Arial"/>
          <w:b/>
          <w:bCs/>
          <w:color w:val="2E4057"/>
          <w:sz w:val="30"/>
          <w:szCs w:val="30"/>
        </w:rPr>
        <w:t xml:space="preserve">13.2  Update Notification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FCD34D" w:sz="1"/>
              <w:left w:val="single" w:color="FCD34D" w:sz="1"/>
              <w:bottom w:val="single" w:color="FCD34D" w:sz="1"/>
              <w:right w:val="single" w:color="FCD34D" w:sz="1"/>
            </w:tcBorders>
            <w:shd w:fill="FFFBEB" w:val="clear"/>
            <w:tcMar>
              <w:top w:type="dxa" w:w="80"/>
              <w:left w:type="dxa" w:w="120"/>
              <w:bottom w:type="dxa" w:w="80"/>
              <w:right w:type="dxa" w:w="120"/>
            </w:tcMar>
            <w:vAlign w:val="center"/>
          </w:tcPr>
          <w:p>
            <w:pPr>
              <w:jc w:val="center"/>
            </w:pPr>
            <w:r>
              <w:rPr>
                <w:rFonts w:ascii="Courier New" w:cs="Courier New" w:eastAsia="Courier New" w:hAnsi="Courier New"/>
                <w:b/>
                <w:bCs/>
                <w:color w:val="92400E"/>
                <w:sz w:val="18"/>
                <w:szCs w:val="18"/>
              </w:rPr>
              <w:t xml:space="preserve">PUT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/api/v1/settings/notifications</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Saves the full notification preferences object. Full replace — send all fields.</w:t>
            </w:r>
          </w:p>
        </w:tc>
      </w:tr>
    </w:tbl>
    <w:p>
      <w:pPr>
        <w:spacing w:after="0" w:before="80"/>
      </w:pPr>
      <w:r>
        <w:t xml:space="preserve"/>
      </w:r>
    </w:p>
    <w:p>
      <w:pPr>
        <w:spacing w:after="100" w:before="80"/>
        <w:jc w:val="left"/>
      </w:pPr>
      <w:r>
        <w:rPr>
          <w:rFonts w:ascii="Arial" w:cs="Arial" w:eastAsia="Arial" w:hAnsi="Arial"/>
          <w:b w:val="false"/>
          <w:bCs w:val="false"/>
          <w:i w:val="false"/>
          <w:iCs w:val="false"/>
          <w:color w:val="0F172A"/>
          <w:sz w:val="22"/>
          <w:szCs w:val="22"/>
        </w:rPr>
        <w:t xml:space="preserve">Request body mirrors the response structure exactly. All fields are required. The frontend sends the complete preferences object on Save, not a partial patch. Returns the updated preferences object. The Save button shows a checkmark for 2 seconds after a 200 response.</w:t>
      </w:r>
    </w:p>
    <w:p>
      <w:r>
        <w:br w:type="page"/>
      </w:r>
    </w:p>
    <w:p>
      <w:pPr>
        <w:spacing w:after="80" w:before="0"/>
      </w:pPr>
      <w:r>
        <w:rPr>
          <w:rFonts w:ascii="Arial" w:cs="Arial" w:eastAsia="Arial" w:hAnsi="Arial"/>
          <w:b/>
          <w:bCs/>
          <w:color w:val="1D6FA4"/>
          <w:spacing w:val="100"/>
          <w:sz w:val="17"/>
          <w:szCs w:val="17"/>
        </w:rPr>
        <w:t xml:space="preserve">SECTION 14</w:t>
      </w:r>
    </w:p>
    <w:p>
      <w:pPr>
        <w:pStyle w:val="Heading1"/>
        <w:pBdr>
          <w:bottom w:val="single" w:color="2563EB" w:sz="8" w:space="6"/>
        </w:pBdr>
        <w:spacing w:after="200" w:before="480"/>
      </w:pPr>
      <w:r>
        <w:rPr>
          <w:rFonts w:ascii="Arial" w:cs="Arial" w:eastAsia="Arial" w:hAnsi="Arial"/>
          <w:b/>
          <w:bCs/>
          <w:color w:val="0F1B2D"/>
          <w:sz w:val="38"/>
          <w:szCs w:val="38"/>
        </w:rPr>
        <w:t xml:space="preserve">Settings — Team &amp; Access</w:t>
      </w:r>
    </w:p>
    <w:p>
      <w:pPr>
        <w:spacing w:after="0" w:before="80"/>
      </w:pPr>
      <w:r>
        <w:t xml:space="preserve"/>
      </w:r>
    </w:p>
    <w:p>
      <w:pPr>
        <w:pStyle w:val="Heading2"/>
        <w:spacing w:after="160" w:before="360"/>
      </w:pPr>
      <w:r>
        <w:rPr>
          <w:rFonts w:ascii="Arial" w:cs="Arial" w:eastAsia="Arial" w:hAnsi="Arial"/>
          <w:b/>
          <w:bCs/>
          <w:color w:val="2E4057"/>
          <w:sz w:val="30"/>
          <w:szCs w:val="30"/>
        </w:rPr>
        <w:t xml:space="preserve">14.1  List Team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93C5FD" w:sz="1"/>
              <w:left w:val="single" w:color="93C5FD" w:sz="1"/>
              <w:bottom w:val="single" w:color="93C5FD" w:sz="1"/>
              <w:right w:val="single" w:color="93C5FD" w:sz="1"/>
            </w:tcBorders>
            <w:shd w:fill="EBF5FF" w:val="clear"/>
            <w:tcMar>
              <w:top w:type="dxa" w:w="80"/>
              <w:left w:type="dxa" w:w="120"/>
              <w:bottom w:type="dxa" w:w="80"/>
              <w:right w:type="dxa" w:w="120"/>
            </w:tcMar>
            <w:vAlign w:val="center"/>
          </w:tcPr>
          <w:p>
            <w:pPr>
              <w:jc w:val="center"/>
            </w:pPr>
            <w:r>
              <w:rPr>
                <w:rFonts w:ascii="Courier New" w:cs="Courier New" w:eastAsia="Courier New" w:hAnsi="Courier New"/>
                <w:b/>
                <w:bCs/>
                <w:color w:val="1A56DB"/>
                <w:sz w:val="18"/>
                <w:szCs w:val="18"/>
              </w:rPr>
              <w:t xml:space="preserve">GET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/api/v1/settings/team</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All members of the organization.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5360"/>
      </w:tblGrid>
      <w:tr>
        <w:tc>
          <w:tcPr>
            <w:tcW w:type="dxa" w:w="16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4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0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Present</w:t>
            </w:r>
          </w:p>
        </w:tc>
        <w:tc>
          <w:tcPr>
            <w:tcW w:type="dxa" w:w="53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uuid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User UUID</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name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Full display name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email</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Email address</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role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owner / admin / developer / viewer</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joined_at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datetime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ISO 8601</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last_seen_at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datetime</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Nullable</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ISO 8601. Null if never logged in.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avatar_url</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Nullable</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Profile image URL. Null if none.</w:t>
            </w:r>
          </w:p>
        </w:tc>
      </w:tr>
    </w:tbl>
    <w:p>
      <w:pPr>
        <w:spacing w:after="0" w:before="160"/>
      </w:pPr>
      <w:r>
        <w:t xml:space="preserve"/>
      </w:r>
    </w:p>
    <w:p>
      <w:pPr>
        <w:pStyle w:val="Heading2"/>
        <w:spacing w:after="160" w:before="360"/>
      </w:pPr>
      <w:r>
        <w:rPr>
          <w:rFonts w:ascii="Arial" w:cs="Arial" w:eastAsia="Arial" w:hAnsi="Arial"/>
          <w:b/>
          <w:bCs/>
          <w:color w:val="2E4057"/>
          <w:sz w:val="30"/>
          <w:szCs w:val="30"/>
        </w:rPr>
        <w:t xml:space="preserve">14.2  Invite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6EE7B7" w:sz="1"/>
              <w:left w:val="single" w:color="6EE7B7" w:sz="1"/>
              <w:bottom w:val="single" w:color="6EE7B7" w:sz="1"/>
              <w:right w:val="single" w:color="6EE7B7" w:sz="1"/>
            </w:tcBorders>
            <w:shd w:fill="ECFDF5" w:val="clear"/>
            <w:tcMar>
              <w:top w:type="dxa" w:w="80"/>
              <w:left w:type="dxa" w:w="120"/>
              <w:bottom w:type="dxa" w:w="80"/>
              <w:right w:type="dxa" w:w="120"/>
            </w:tcMar>
            <w:vAlign w:val="center"/>
          </w:tcPr>
          <w:p>
            <w:pPr>
              <w:jc w:val="center"/>
            </w:pPr>
            <w:r>
              <w:rPr>
                <w:rFonts w:ascii="Courier New" w:cs="Courier New" w:eastAsia="Courier New" w:hAnsi="Courier New"/>
                <w:b/>
                <w:bCs/>
                <w:color w:val="065F46"/>
                <w:sz w:val="18"/>
                <w:szCs w:val="18"/>
              </w:rPr>
              <w:t xml:space="preserve">POST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/api/v1/settings/team/invite</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Sends an email invitation to a new team member.</w:t>
            </w:r>
          </w:p>
        </w:tc>
      </w:tr>
    </w:tbl>
    <w:p>
      <w:pPr>
        <w:spacing w:after="0" w:before="80"/>
      </w:pPr>
      <w:r>
        <w:t xml:space="preserve"/>
      </w:r>
    </w:p>
    <w:p>
      <w:pPr>
        <w:pStyle w:val="Heading4"/>
        <w:spacing w:after="100" w:before="200"/>
      </w:pPr>
      <w:r>
        <w:rPr>
          <w:rFonts w:ascii="Arial" w:cs="Arial" w:eastAsia="Arial" w:hAnsi="Arial"/>
          <w:b/>
          <w:bCs/>
          <w:color w:val="475569"/>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5360"/>
      </w:tblGrid>
      <w:tr>
        <w:tc>
          <w:tcPr>
            <w:tcW w:type="dxa" w:w="16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4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0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Required</w:t>
            </w:r>
          </w:p>
        </w:tc>
        <w:tc>
          <w:tcPr>
            <w:tcW w:type="dxa" w:w="53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email</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65F46"/>
                <w:sz w:val="20"/>
                <w:szCs w:val="20"/>
              </w:rPr>
              <w:t xml:space="preserve">Yes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Email address to invite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role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65F46"/>
                <w:sz w:val="20"/>
                <w:szCs w:val="20"/>
              </w:rPr>
              <w:t xml:space="preserve">Yes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admin / developer / viewer. Cannot invite as owner.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Status</w:t>
            </w:r>
          </w:p>
        </w:tc>
        <w:tc>
          <w:tcPr>
            <w:tcW w:type="dxa" w:w="83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Meaning</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065F46"/>
                <w:sz w:val="20"/>
                <w:szCs w:val="20"/>
              </w:rPr>
              <w:t xml:space="preserve">202</w:t>
            </w:r>
          </w:p>
        </w:tc>
        <w:tc>
          <w:tcPr>
            <w:tcW w:type="dxa" w:w="8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Invitation email queued. Response: { invite_id, email, role, expires_at }</w:t>
            </w:r>
          </w:p>
        </w:tc>
      </w:tr>
      <w:tr>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92400E"/>
                <w:sz w:val="20"/>
                <w:szCs w:val="20"/>
              </w:rPr>
              <w:t xml:space="preserve">409</w:t>
            </w:r>
          </w:p>
        </w:tc>
        <w:tc>
          <w:tcPr>
            <w:tcW w:type="dxa" w:w="8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User with this email is already a member.</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92400E"/>
                <w:sz w:val="20"/>
                <w:szCs w:val="20"/>
              </w:rPr>
              <w:t xml:space="preserve">422</w:t>
            </w:r>
          </w:p>
        </w:tc>
        <w:tc>
          <w:tcPr>
            <w:tcW w:type="dxa" w:w="8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Invalid role or malformed email.</w:t>
            </w:r>
          </w:p>
        </w:tc>
      </w:tr>
    </w:tbl>
    <w:p>
      <w:pPr>
        <w:spacing w:after="0" w:before="160"/>
      </w:pPr>
      <w:r>
        <w:t xml:space="preserve"/>
      </w:r>
    </w:p>
    <w:p>
      <w:pPr>
        <w:pStyle w:val="Heading2"/>
        <w:spacing w:after="160" w:before="360"/>
      </w:pPr>
      <w:r>
        <w:rPr>
          <w:rFonts w:ascii="Arial" w:cs="Arial" w:eastAsia="Arial" w:hAnsi="Arial"/>
          <w:b/>
          <w:bCs/>
          <w:color w:val="2E4057"/>
          <w:sz w:val="30"/>
          <w:szCs w:val="30"/>
        </w:rPr>
        <w:t xml:space="preserve">14.3  Update Member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FCD34D" w:sz="1"/>
              <w:left w:val="single" w:color="FCD34D" w:sz="1"/>
              <w:bottom w:val="single" w:color="FCD34D" w:sz="1"/>
              <w:right w:val="single" w:color="FCD34D" w:sz="1"/>
            </w:tcBorders>
            <w:shd w:fill="FFFBEB" w:val="clear"/>
            <w:tcMar>
              <w:top w:type="dxa" w:w="80"/>
              <w:left w:type="dxa" w:w="120"/>
              <w:bottom w:type="dxa" w:w="80"/>
              <w:right w:type="dxa" w:w="120"/>
            </w:tcMar>
            <w:vAlign w:val="center"/>
          </w:tcPr>
          <w:p>
            <w:pPr>
              <w:jc w:val="center"/>
            </w:pPr>
            <w:r>
              <w:rPr>
                <w:rFonts w:ascii="Courier New" w:cs="Courier New" w:eastAsia="Courier New" w:hAnsi="Courier New"/>
                <w:b/>
                <w:bCs/>
                <w:color w:val="92400E"/>
                <w:sz w:val="18"/>
                <w:szCs w:val="18"/>
              </w:rPr>
              <w:t xml:space="preserve">PUT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/api/v1/settings/team/{user_id}/role</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Changes the role of an existing team member.</w:t>
            </w:r>
          </w:p>
        </w:tc>
      </w:tr>
    </w:tbl>
    <w:p>
      <w:pPr>
        <w:spacing w:after="0" w:before="80"/>
      </w:pPr>
      <w:r>
        <w:t xml:space="preserve"/>
      </w:r>
    </w:p>
    <w:p>
      <w:pPr>
        <w:pStyle w:val="Heading4"/>
        <w:spacing w:after="100" w:before="200"/>
      </w:pPr>
      <w:r>
        <w:rPr>
          <w:rFonts w:ascii="Arial" w:cs="Arial" w:eastAsia="Arial" w:hAnsi="Arial"/>
          <w:b/>
          <w:bCs/>
          <w:color w:val="475569"/>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5360"/>
      </w:tblGrid>
      <w:tr>
        <w:tc>
          <w:tcPr>
            <w:tcW w:type="dxa" w:w="16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4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0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Required</w:t>
            </w:r>
          </w:p>
        </w:tc>
        <w:tc>
          <w:tcPr>
            <w:tcW w:type="dxa" w:w="53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role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65F46"/>
                <w:sz w:val="20"/>
                <w:szCs w:val="20"/>
              </w:rPr>
              <w:t xml:space="preserve">Yes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admin / developer / viewer. Cannot change owner role.</w:t>
            </w:r>
          </w:p>
        </w:tc>
      </w:tr>
    </w:tbl>
    <w:p>
      <w:pPr>
        <w:spacing w:after="0" w:before="160"/>
      </w:pPr>
      <w:r>
        <w:t xml:space="preserve"/>
      </w:r>
    </w:p>
    <w:p>
      <w:pPr>
        <w:pStyle w:val="Heading2"/>
        <w:spacing w:after="160" w:before="360"/>
      </w:pPr>
      <w:r>
        <w:rPr>
          <w:rFonts w:ascii="Arial" w:cs="Arial" w:eastAsia="Arial" w:hAnsi="Arial"/>
          <w:b/>
          <w:bCs/>
          <w:color w:val="2E4057"/>
          <w:sz w:val="30"/>
          <w:szCs w:val="30"/>
        </w:rPr>
        <w:t xml:space="preserve">14.4  Remove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FCA5A5" w:sz="1"/>
              <w:left w:val="single" w:color="FCA5A5" w:sz="1"/>
              <w:bottom w:val="single" w:color="FCA5A5" w:sz="1"/>
              <w:right w:val="single" w:color="FCA5A5" w:sz="1"/>
            </w:tcBorders>
            <w:shd w:fill="FEF2F2" w:val="clear"/>
            <w:tcMar>
              <w:top w:type="dxa" w:w="80"/>
              <w:left w:type="dxa" w:w="120"/>
              <w:bottom w:type="dxa" w:w="80"/>
              <w:right w:type="dxa" w:w="120"/>
            </w:tcMar>
            <w:vAlign w:val="center"/>
          </w:tcPr>
          <w:p>
            <w:pPr>
              <w:jc w:val="center"/>
            </w:pPr>
            <w:r>
              <w:rPr>
                <w:rFonts w:ascii="Courier New" w:cs="Courier New" w:eastAsia="Courier New" w:hAnsi="Courier New"/>
                <w:b/>
                <w:bCs/>
                <w:color w:val="9B1C1C"/>
                <w:sz w:val="18"/>
                <w:szCs w:val="18"/>
              </w:rPr>
              <w:t xml:space="preserve">DELETE</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/api/v1/settings/team/{user_id}</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Removes user from organization. Revokes all access immediately.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Status</w:t>
            </w:r>
          </w:p>
        </w:tc>
        <w:tc>
          <w:tcPr>
            <w:tcW w:type="dxa" w:w="83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Meaning</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065F46"/>
                <w:sz w:val="20"/>
                <w:szCs w:val="20"/>
              </w:rPr>
              <w:t xml:space="preserve">204</w:t>
            </w:r>
          </w:p>
        </w:tc>
        <w:tc>
          <w:tcPr>
            <w:tcW w:type="dxa" w:w="8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Member removed.</w:t>
            </w:r>
          </w:p>
        </w:tc>
      </w:tr>
      <w:tr>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92400E"/>
                <w:sz w:val="20"/>
                <w:szCs w:val="20"/>
              </w:rPr>
              <w:t xml:space="preserve">403</w:t>
            </w:r>
          </w:p>
        </w:tc>
        <w:tc>
          <w:tcPr>
            <w:tcW w:type="dxa" w:w="8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Cannot remove the organization owner.</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92400E"/>
                <w:sz w:val="20"/>
                <w:szCs w:val="20"/>
              </w:rPr>
              <w:t xml:space="preserve">403</w:t>
            </w:r>
          </w:p>
        </w:tc>
        <w:tc>
          <w:tcPr>
            <w:tcW w:type="dxa" w:w="8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Cannot remove yourself. Use the account deletion flow instead.</w:t>
            </w:r>
          </w:p>
        </w:tc>
      </w:tr>
    </w:tbl>
    <w:p>
      <w:r>
        <w:br w:type="page"/>
      </w:r>
    </w:p>
    <w:p>
      <w:pPr>
        <w:spacing w:after="80" w:before="0"/>
      </w:pPr>
      <w:r>
        <w:rPr>
          <w:rFonts w:ascii="Arial" w:cs="Arial" w:eastAsia="Arial" w:hAnsi="Arial"/>
          <w:b/>
          <w:bCs/>
          <w:color w:val="1D6FA4"/>
          <w:spacing w:val="100"/>
          <w:sz w:val="17"/>
          <w:szCs w:val="17"/>
        </w:rPr>
        <w:t xml:space="preserve">SECTION 15</w:t>
      </w:r>
    </w:p>
    <w:p>
      <w:pPr>
        <w:pStyle w:val="Heading1"/>
        <w:pBdr>
          <w:bottom w:val="single" w:color="2563EB" w:sz="8" w:space="6"/>
        </w:pBdr>
        <w:spacing w:after="200" w:before="480"/>
      </w:pPr>
      <w:r>
        <w:rPr>
          <w:rFonts w:ascii="Arial" w:cs="Arial" w:eastAsia="Arial" w:hAnsi="Arial"/>
          <w:b/>
          <w:bCs/>
          <w:color w:val="0F1B2D"/>
          <w:sz w:val="38"/>
          <w:szCs w:val="38"/>
        </w:rPr>
        <w:t xml:space="preserve">Audit Log</w:t>
      </w:r>
    </w:p>
    <w:p>
      <w:pPr>
        <w:spacing w:after="100" w:before="80"/>
        <w:jc w:val="left"/>
      </w:pPr>
      <w:r>
        <w:rPr>
          <w:rFonts w:ascii="Arial" w:cs="Arial" w:eastAsia="Arial" w:hAnsi="Arial"/>
          <w:b w:val="false"/>
          <w:bCs w:val="false"/>
          <w:i w:val="false"/>
          <w:iCs w:val="false"/>
          <w:color w:val="0F172A"/>
          <w:sz w:val="22"/>
          <w:szCs w:val="22"/>
        </w:rPr>
        <w:t xml:space="preserve">Every action AutoStack takes — PR opened, playbook executed, finding suppressed, member invited, credentials updated — is written to an immutable audit log. The frontend does not have a dedicated audit log screen in v1 but the data is exposed via API for compliance exports.</w:t>
      </w:r>
    </w:p>
    <w:p>
      <w:pPr>
        <w:spacing w:after="0" w:before="160"/>
      </w:pPr>
      <w:r>
        <w:t xml:space="preserve"/>
      </w:r>
    </w:p>
    <w:p>
      <w:pPr>
        <w:pStyle w:val="Heading2"/>
        <w:spacing w:after="160" w:before="360"/>
      </w:pPr>
      <w:r>
        <w:rPr>
          <w:rFonts w:ascii="Arial" w:cs="Arial" w:eastAsia="Arial" w:hAnsi="Arial"/>
          <w:b/>
          <w:bCs/>
          <w:color w:val="2E4057"/>
          <w:sz w:val="30"/>
          <w:szCs w:val="30"/>
        </w:rPr>
        <w:t xml:space="preserve">15.1  List Audit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93C5FD" w:sz="1"/>
              <w:left w:val="single" w:color="93C5FD" w:sz="1"/>
              <w:bottom w:val="single" w:color="93C5FD" w:sz="1"/>
              <w:right w:val="single" w:color="93C5FD" w:sz="1"/>
            </w:tcBorders>
            <w:shd w:fill="EBF5FF" w:val="clear"/>
            <w:tcMar>
              <w:top w:type="dxa" w:w="80"/>
              <w:left w:type="dxa" w:w="120"/>
              <w:bottom w:type="dxa" w:w="80"/>
              <w:right w:type="dxa" w:w="120"/>
            </w:tcMar>
            <w:vAlign w:val="center"/>
          </w:tcPr>
          <w:p>
            <w:pPr>
              <w:jc w:val="center"/>
            </w:pPr>
            <w:r>
              <w:rPr>
                <w:rFonts w:ascii="Courier New" w:cs="Courier New" w:eastAsia="Courier New" w:hAnsi="Courier New"/>
                <w:b/>
                <w:bCs/>
                <w:color w:val="1A56DB"/>
                <w:sz w:val="18"/>
                <w:szCs w:val="18"/>
              </w:rPr>
              <w:t xml:space="preserve">GET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1E293B"/>
                <w:sz w:val="20"/>
                <w:szCs w:val="20"/>
              </w:rPr>
              <w:t xml:space="preserve">/api/v1/audit</w:t>
            </w:r>
          </w:p>
        </w:tc>
        <w:tc>
          <w:tcPr>
            <w:tcW w:type="dxa" w:w="46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475569"/>
                <w:sz w:val="20"/>
                <w:szCs w:val="20"/>
              </w:rPr>
              <w:t xml:space="preserve">Paginated audit log. Filterable by actor, action type, and time range.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5360"/>
      </w:tblGrid>
      <w:tr>
        <w:tc>
          <w:tcPr>
            <w:tcW w:type="dxa" w:w="16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4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10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Present</w:t>
            </w:r>
          </w:p>
        </w:tc>
        <w:tc>
          <w:tcPr>
            <w:tcW w:type="dxa" w:w="53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uuid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Audit log entry UUID</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actor_type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user / system</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actor_id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User UUID if actor_type is user. Service name if system (e.g. coie, aire)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actor_name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Display name or service name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action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Machine-readable action code. e.g. finding.suppressed, playbook.executed, member.invited</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target_type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Resource type affected. e.g. finding, playbook, member</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target_id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UUID of affected resource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description</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string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Human-readable description of what happened</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metadata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object</w:t>
            </w:r>
          </w:p>
        </w:tc>
        <w:tc>
          <w:tcPr>
            <w:tcW w:type="dxa" w:w="1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Action-specific metadata. e.g. for finding.suppressed: { reason, finding_check_name }</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created_at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datetime</w:t>
            </w:r>
          </w:p>
        </w:tc>
        <w:tc>
          <w:tcPr>
            <w:tcW w:type="dxa" w:w="1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Always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ISO 8601</w:t>
            </w:r>
          </w:p>
        </w:tc>
      </w:tr>
    </w:tbl>
    <w:p>
      <w:r>
        <w:br w:type="page"/>
      </w:r>
    </w:p>
    <w:p>
      <w:pPr>
        <w:spacing w:after="80" w:before="0"/>
      </w:pPr>
      <w:r>
        <w:rPr>
          <w:rFonts w:ascii="Arial" w:cs="Arial" w:eastAsia="Arial" w:hAnsi="Arial"/>
          <w:b/>
          <w:bCs/>
          <w:color w:val="1D6FA4"/>
          <w:spacing w:val="100"/>
          <w:sz w:val="17"/>
          <w:szCs w:val="17"/>
        </w:rPr>
        <w:t xml:space="preserve">SECTION 16</w:t>
      </w:r>
    </w:p>
    <w:p>
      <w:pPr>
        <w:pStyle w:val="Heading1"/>
        <w:pBdr>
          <w:bottom w:val="single" w:color="2563EB" w:sz="8" w:space="6"/>
        </w:pBdr>
        <w:spacing w:after="200" w:before="480"/>
      </w:pPr>
      <w:r>
        <w:rPr>
          <w:rFonts w:ascii="Arial" w:cs="Arial" w:eastAsia="Arial" w:hAnsi="Arial"/>
          <w:b/>
          <w:bCs/>
          <w:color w:val="0F1B2D"/>
          <w:sz w:val="38"/>
          <w:szCs w:val="38"/>
        </w:rPr>
        <w:t xml:space="preserve">Agent Protocol</w:t>
      </w:r>
    </w:p>
    <w:p>
      <w:pPr>
        <w:spacing w:after="100" w:before="80"/>
        <w:jc w:val="left"/>
      </w:pPr>
      <w:r>
        <w:rPr>
          <w:rFonts w:ascii="Arial" w:cs="Arial" w:eastAsia="Arial" w:hAnsi="Arial"/>
          <w:b w:val="false"/>
          <w:bCs w:val="false"/>
          <w:i w:val="false"/>
          <w:iCs w:val="false"/>
          <w:color w:val="0F172A"/>
          <w:sz w:val="22"/>
          <w:szCs w:val="22"/>
        </w:rPr>
        <w:t xml:space="preserve">The Cluster Agent communicates with the Control Plane over a persistent outbound WebSocket connection authenticated with mutual TLS. This section documents the message protocol — not for frontend implementation, but for understanding what data is available and how it flows from the cluster to the backend services that the frontend consumes.</w:t>
      </w:r>
    </w:p>
    <w:p>
      <w:pPr>
        <w:spacing w:after="0" w:before="160"/>
      </w:pPr>
      <w:r>
        <w:t xml:space="preserve"/>
      </w:r>
    </w:p>
    <w:p>
      <w:pPr>
        <w:pStyle w:val="Heading2"/>
        <w:spacing w:after="160" w:before="360"/>
      </w:pPr>
      <w:r>
        <w:rPr>
          <w:rFonts w:ascii="Arial" w:cs="Arial" w:eastAsia="Arial" w:hAnsi="Arial"/>
          <w:b/>
          <w:bCs/>
          <w:color w:val="2E4057"/>
          <w:sz w:val="30"/>
          <w:szCs w:val="30"/>
        </w:rPr>
        <w:t xml:space="preserve">16.1  Agent Registration</w:t>
      </w:r>
    </w:p>
    <w:p>
      <w:pPr>
        <w:spacing w:after="100" w:before="80"/>
        <w:jc w:val="left"/>
      </w:pPr>
      <w:r>
        <w:rPr>
          <w:rFonts w:ascii="Arial" w:cs="Arial" w:eastAsia="Arial" w:hAnsi="Arial"/>
          <w:b w:val="false"/>
          <w:bCs w:val="false"/>
          <w:i w:val="false"/>
          <w:iCs w:val="false"/>
          <w:color w:val="0F172A"/>
          <w:sz w:val="22"/>
          <w:szCs w:val="22"/>
        </w:rPr>
        <w:t xml:space="preserve">On first start, the Agent sends a registration message over the WebSocket using the one-time agent_token from the cluster creation response. The Control Plane validates the token, marks it as used, and issues a long-lived agent certificate pair via the internal CA. Subsequent connections use mutual TLS with these certificates.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Event Type</w:t>
            </w:r>
          </w:p>
        </w:tc>
        <w:tc>
          <w:tcPr>
            <w:tcW w:type="dxa" w:w="24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Direction</w:t>
            </w:r>
          </w:p>
        </w:tc>
        <w:tc>
          <w:tcPr>
            <w:tcW w:type="dxa" w:w="47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Payload / Purpose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1E293B"/>
                <w:sz w:val="20"/>
                <w:szCs w:val="20"/>
              </w:rPr>
              <w:t xml:space="preserve">agent.register</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065F46"/>
                <w:sz w:val="19"/>
                <w:szCs w:val="19"/>
              </w:rPr>
              <w:t xml:space="preserve">Client → Server</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 agent_token: string, cluster_id: uuid, agent_version: string, k8s_version: string, node_count: integer }. Sent once on first connection.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1E293B"/>
                <w:sz w:val="20"/>
                <w:szCs w:val="20"/>
              </w:rPr>
              <w:t xml:space="preserve">agent.registered</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bCs/>
                <w:color w:val="1A56DB"/>
                <w:sz w:val="19"/>
                <w:szCs w:val="19"/>
              </w:rPr>
              <w:t xml:space="preserve">Server → Client</w:t>
            </w:r>
          </w:p>
        </w:tc>
        <w:tc>
          <w:tcPr>
            <w:tcW w:type="dxa" w:w="4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 cluster_id, cert_pem: string, key_pem: string, ca_pem: string }. Agent stores these for future mTLS connections.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1E293B"/>
                <w:sz w:val="20"/>
                <w:szCs w:val="20"/>
              </w:rPr>
              <w:t xml:space="preserve">agent.heartbeat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065F46"/>
                <w:sz w:val="19"/>
                <w:szCs w:val="19"/>
              </w:rPr>
              <w:t xml:space="preserve">Client → Server</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 timestamp: datetime, agent_version: string, node_count: integer, pod_count: integer }. Sent every 30 seconds. Backend updates cluster.agent_status.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1E293B"/>
                <w:sz w:val="20"/>
                <w:szCs w:val="20"/>
              </w:rPr>
              <w:t xml:space="preserve">agent.heartbeat_ack</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bCs/>
                <w:color w:val="1A56DB"/>
                <w:sz w:val="19"/>
                <w:szCs w:val="19"/>
              </w:rPr>
              <w:t xml:space="preserve">Server → Client</w:t>
            </w:r>
          </w:p>
        </w:tc>
        <w:tc>
          <w:tcPr>
            <w:tcW w:type="dxa" w:w="4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 timestamp: datetime }. Backend acknowledges heartbeat.</w:t>
            </w:r>
          </w:p>
        </w:tc>
      </w:tr>
    </w:tbl>
    <w:p>
      <w:pPr>
        <w:spacing w:after="0" w:before="160"/>
      </w:pPr>
      <w:r>
        <w:t xml:space="preserve"/>
      </w:r>
    </w:p>
    <w:p>
      <w:pPr>
        <w:pStyle w:val="Heading2"/>
        <w:spacing w:after="160" w:before="360"/>
      </w:pPr>
      <w:r>
        <w:rPr>
          <w:rFonts w:ascii="Arial" w:cs="Arial" w:eastAsia="Arial" w:hAnsi="Arial"/>
          <w:b/>
          <w:bCs/>
          <w:color w:val="2E4057"/>
          <w:sz w:val="30"/>
          <w:szCs w:val="30"/>
        </w:rPr>
        <w:t xml:space="preserve">16.2  Metrics Streaming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Event Type</w:t>
            </w:r>
          </w:p>
        </w:tc>
        <w:tc>
          <w:tcPr>
            <w:tcW w:type="dxa" w:w="24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Direction</w:t>
            </w:r>
          </w:p>
        </w:tc>
        <w:tc>
          <w:tcPr>
            <w:tcW w:type="dxa" w:w="47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Payload / Purpose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1E293B"/>
                <w:sz w:val="20"/>
                <w:szCs w:val="20"/>
              </w:rPr>
              <w:t xml:space="preserve">metrics.batch</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065F46"/>
                <w:sz w:val="19"/>
                <w:szCs w:val="19"/>
              </w:rPr>
              <w:t xml:space="preserve">Client → Server</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 cluster_id, timestamp, nodes: [{ name, cpu_pct, memory_pct }], pods: [{ name, namespace, cpu_pct, memory_pct, restart_count }] }. Sent every 60 seconds or on significant change (&gt;10% delta on any metric).</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1E293B"/>
                <w:sz w:val="20"/>
                <w:szCs w:val="20"/>
              </w:rPr>
              <w:t xml:space="preserve">events.batch</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bCs/>
                <w:color w:val="065F46"/>
                <w:sz w:val="19"/>
                <w:szCs w:val="19"/>
              </w:rPr>
              <w:t xml:space="preserve">Client → Server</w:t>
            </w:r>
          </w:p>
        </w:tc>
        <w:tc>
          <w:tcPr>
            <w:tcW w:type="dxa" w:w="4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 cluster_id, events: [{ type, reason, message, namespace, involved_object, timestamp }] }. Sent in batches of up to 100 events every 10 seconds.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1E293B"/>
                <w:sz w:val="20"/>
                <w:szCs w:val="20"/>
              </w:rPr>
              <w:t xml:space="preserve">incident.bundle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065F46"/>
                <w:sz w:val="19"/>
                <w:szCs w:val="19"/>
              </w:rPr>
              <w:t xml:space="preserve">Client → Server</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 incident_id, logs: string[], events: object[], metrics_snapshot: object, argocd_history: object[] }. Sent when AIRE triggers and requests the bundle for a specific workload.</w:t>
            </w:r>
          </w:p>
        </w:tc>
      </w:tr>
    </w:tbl>
    <w:p>
      <w:pPr>
        <w:spacing w:after="0" w:before="160"/>
      </w:pPr>
      <w:r>
        <w:t xml:space="preserve"/>
      </w:r>
    </w:p>
    <w:p>
      <w:pPr>
        <w:pStyle w:val="Heading2"/>
        <w:spacing w:after="160" w:before="360"/>
      </w:pPr>
      <w:r>
        <w:rPr>
          <w:rFonts w:ascii="Arial" w:cs="Arial" w:eastAsia="Arial" w:hAnsi="Arial"/>
          <w:b/>
          <w:bCs/>
          <w:color w:val="2E4057"/>
          <w:sz w:val="30"/>
          <w:szCs w:val="30"/>
        </w:rPr>
        <w:t xml:space="preserve">16.3  Control Plane Commands to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Event Type</w:t>
            </w:r>
          </w:p>
        </w:tc>
        <w:tc>
          <w:tcPr>
            <w:tcW w:type="dxa" w:w="24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Direction</w:t>
            </w:r>
          </w:p>
        </w:tc>
        <w:tc>
          <w:tcPr>
            <w:tcW w:type="dxa" w:w="47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Payload / Purpose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1E293B"/>
                <w:sz w:val="20"/>
                <w:szCs w:val="20"/>
              </w:rPr>
              <w:t xml:space="preserve">cmd.fetch_logs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56DB"/>
                <w:sz w:val="19"/>
                <w:szCs w:val="19"/>
              </w:rPr>
              <w:t xml:space="preserve">Server → Client</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 request_id, pod_name, namespace, lines: integer }. Agent fetches logs and responds with cmd.logs_response.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1E293B"/>
                <w:sz w:val="20"/>
                <w:szCs w:val="20"/>
              </w:rPr>
              <w:t xml:space="preserve">cmd.logs_response</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bCs/>
                <w:color w:val="065F46"/>
                <w:sz w:val="19"/>
                <w:szCs w:val="19"/>
              </w:rPr>
              <w:t xml:space="preserve">Client → Server</w:t>
            </w:r>
          </w:p>
        </w:tc>
        <w:tc>
          <w:tcPr>
            <w:tcW w:type="dxa" w:w="4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 request_id, lines: string[] }. Response to fetch_logs.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1E293B"/>
                <w:sz w:val="20"/>
                <w:szCs w:val="20"/>
              </w:rPr>
              <w:t xml:space="preserve">cmd.execute_playbook</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56DB"/>
                <w:sz w:val="19"/>
                <w:szCs w:val="19"/>
              </w:rPr>
              <w:t xml:space="preserve">Server → Client</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 request_id, playbook_id, action: { type, target, params } }. Agent executes the Kubernetes action and responds.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1E293B"/>
                <w:sz w:val="20"/>
                <w:szCs w:val="20"/>
              </w:rPr>
              <w:t xml:space="preserve">cmd.playbook_result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bCs/>
                <w:color w:val="065F46"/>
                <w:sz w:val="19"/>
                <w:szCs w:val="19"/>
              </w:rPr>
              <w:t xml:space="preserve">Client → Server</w:t>
            </w:r>
          </w:p>
        </w:tc>
        <w:tc>
          <w:tcPr>
            <w:tcW w:type="dxa" w:w="4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 request_id, success: boolean, error?: string, result?: object }. Agent reports execution outcome.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1E293B"/>
                <w:sz w:val="20"/>
                <w:szCs w:val="20"/>
              </w:rPr>
              <w:t xml:space="preserve">cmd.fetch_argocd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56DB"/>
                <w:sz w:val="19"/>
                <w:szCs w:val="19"/>
              </w:rPr>
              <w:t xml:space="preserve">Server → Client</w:t>
            </w:r>
          </w:p>
        </w:tc>
        <w:tc>
          <w:tcPr>
            <w:tcW w:type="dxa" w:w="4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 request_id, app_name }. Agent proxies an ArgoCD API call and returns the result.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1E293B"/>
                <w:sz w:val="20"/>
                <w:szCs w:val="20"/>
              </w:rPr>
              <w:t xml:space="preserve">cmd.argocd_response</w:t>
            </w:r>
          </w:p>
        </w:tc>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bCs/>
                <w:color w:val="065F46"/>
                <w:sz w:val="19"/>
                <w:szCs w:val="19"/>
              </w:rPr>
              <w:t xml:space="preserve">Client → Server</w:t>
            </w:r>
          </w:p>
        </w:tc>
        <w:tc>
          <w:tcPr>
            <w:tcW w:type="dxa" w:w="4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 request_id, data: object }. ArgoCD API response proxied through Agent.</w:t>
            </w:r>
          </w:p>
        </w:tc>
      </w:tr>
    </w:tbl>
    <w:p>
      <w:r>
        <w:br w:type="page"/>
      </w:r>
    </w:p>
    <w:p>
      <w:pPr>
        <w:spacing w:after="80" w:before="0"/>
      </w:pPr>
      <w:r>
        <w:rPr>
          <w:rFonts w:ascii="Arial" w:cs="Arial" w:eastAsia="Arial" w:hAnsi="Arial"/>
          <w:b/>
          <w:bCs/>
          <w:color w:val="1D6FA4"/>
          <w:spacing w:val="100"/>
          <w:sz w:val="17"/>
          <w:szCs w:val="17"/>
        </w:rPr>
        <w:t xml:space="preserve">SECTION 17</w:t>
      </w:r>
    </w:p>
    <w:p>
      <w:pPr>
        <w:pStyle w:val="Heading1"/>
        <w:pBdr>
          <w:bottom w:val="single" w:color="2563EB" w:sz="8" w:space="6"/>
        </w:pBdr>
        <w:spacing w:after="200" w:before="480"/>
      </w:pPr>
      <w:r>
        <w:rPr>
          <w:rFonts w:ascii="Arial" w:cs="Arial" w:eastAsia="Arial" w:hAnsi="Arial"/>
          <w:b/>
          <w:bCs/>
          <w:color w:val="0F1B2D"/>
          <w:sz w:val="38"/>
          <w:szCs w:val="38"/>
        </w:rPr>
        <w:t xml:space="preserve">End-to-End Flows</w:t>
      </w:r>
    </w:p>
    <w:p>
      <w:pPr>
        <w:spacing w:after="100" w:before="80"/>
        <w:jc w:val="left"/>
      </w:pPr>
      <w:r>
        <w:rPr>
          <w:rFonts w:ascii="Arial" w:cs="Arial" w:eastAsia="Arial" w:hAnsi="Arial"/>
          <w:b w:val="false"/>
          <w:bCs w:val="false"/>
          <w:i w:val="false"/>
          <w:iCs w:val="false"/>
          <w:color w:val="0F172A"/>
          <w:sz w:val="22"/>
          <w:szCs w:val="22"/>
        </w:rPr>
        <w:t xml:space="preserve">This section traces the complete sequence of API calls and WebSocket events for the four most important user journeys in the application. Use these flows to verify that the frontend and backend are correctly connected — every numbered step corresponds to a real API call or WebSocket event documented in the sections above.</w:t>
      </w:r>
    </w:p>
    <w:p>
      <w:pPr>
        <w:spacing w:after="0" w:before="160"/>
      </w:pPr>
      <w:r>
        <w:t xml:space="preserve"/>
      </w:r>
    </w:p>
    <w:p>
      <w:pPr>
        <w:pStyle w:val="Heading2"/>
        <w:spacing w:after="160" w:before="360"/>
      </w:pPr>
      <w:r>
        <w:rPr>
          <w:rFonts w:ascii="Arial" w:cs="Arial" w:eastAsia="Arial" w:hAnsi="Arial"/>
          <w:b/>
          <w:bCs/>
          <w:color w:val="2E4057"/>
          <w:sz w:val="30"/>
          <w:szCs w:val="30"/>
        </w:rPr>
        <w:t xml:space="preserve">Flow 1 — User Logs In and Lands on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t>
            </w:r>
          </w:p>
        </w:tc>
        <w:tc>
          <w:tcPr>
            <w:tcW w:type="dxa" w:w="22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Actor</w:t>
            </w:r>
          </w:p>
        </w:tc>
        <w:tc>
          <w:tcPr>
            <w:tcW w:type="dxa" w:w="65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Action</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2563EB"/>
                <w:sz w:val="20"/>
                <w:szCs w:val="20"/>
              </w:rPr>
              <w:t xml:space="preserve">1</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56DB"/>
                <w:sz w:val="20"/>
                <w:szCs w:val="20"/>
              </w:rPr>
              <w:t xml:space="preserve">Frontend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POST /api/v1/auth/login with email + password</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2563EB"/>
                <w:sz w:val="20"/>
                <w:szCs w:val="20"/>
              </w:rPr>
              <w:t xml:space="preserve">2</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bCs/>
                <w:color w:val="065F46"/>
                <w:sz w:val="20"/>
                <w:szCs w:val="20"/>
              </w:rPr>
              <w:t xml:space="preserve">Backend</w:t>
            </w:r>
          </w:p>
        </w:tc>
        <w:tc>
          <w:tcPr>
            <w:tcW w:type="dxa" w:w="6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Validates credentials. Issues JWT access token in response body. Sets refresh token HttpOnly cookie.</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2563EB"/>
                <w:sz w:val="20"/>
                <w:szCs w:val="20"/>
              </w:rPr>
              <w:t xml:space="preserve">3</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56DB"/>
                <w:sz w:val="20"/>
                <w:szCs w:val="20"/>
              </w:rPr>
              <w:t xml:space="preserve">Frontend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Stores access token in memory (Zustand). Redirects to /dashboard.</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2563EB"/>
                <w:sz w:val="20"/>
                <w:szCs w:val="20"/>
              </w:rPr>
              <w:t xml:space="preserve">4</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bCs/>
                <w:color w:val="1A56DB"/>
                <w:sz w:val="20"/>
                <w:szCs w:val="20"/>
              </w:rPr>
              <w:t xml:space="preserve">Frontend</w:t>
            </w:r>
          </w:p>
        </w:tc>
        <w:tc>
          <w:tcPr>
            <w:tcW w:type="dxa" w:w="6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GET /api/v1/clusters — fetches org's clusters for sidebar cluster badge and overview</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2563EB"/>
                <w:sz w:val="20"/>
                <w:szCs w:val="20"/>
              </w:rPr>
              <w:t xml:space="preserve">5</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56DB"/>
                <w:sz w:val="20"/>
                <w:szCs w:val="20"/>
              </w:rPr>
              <w:t xml:space="preserve">Frontend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GET /api/v1/clusters/{id}/score/history?from=24h — fetches score time-series for overview chart</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2563EB"/>
                <w:sz w:val="20"/>
                <w:szCs w:val="20"/>
              </w:rPr>
              <w:t xml:space="preserve">6</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bCs/>
                <w:color w:val="1A56DB"/>
                <w:sz w:val="20"/>
                <w:szCs w:val="20"/>
              </w:rPr>
              <w:t xml:space="preserve">Frontend</w:t>
            </w:r>
          </w:p>
        </w:tc>
        <w:tc>
          <w:tcPr>
            <w:tcW w:type="dxa" w:w="6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GET /api/v1/clusters/{id}/metrics — fetches 24h metrics for overview and monitoring</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2563EB"/>
                <w:sz w:val="20"/>
                <w:szCs w:val="20"/>
              </w:rPr>
              <w:t xml:space="preserve">7</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56DB"/>
                <w:sz w:val="20"/>
                <w:szCs w:val="20"/>
              </w:rPr>
              <w:t xml:space="preserve">Frontend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POST /api/v1/auth/ws-token — obtains WebSocket token</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2563EB"/>
                <w:sz w:val="20"/>
                <w:szCs w:val="20"/>
              </w:rPr>
              <w:t xml:space="preserve">8</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bCs/>
                <w:color w:val="1A56DB"/>
                <w:sz w:val="20"/>
                <w:szCs w:val="20"/>
              </w:rPr>
              <w:t xml:space="preserve">Frontend</w:t>
            </w:r>
          </w:p>
        </w:tc>
        <w:tc>
          <w:tcPr>
            <w:tcW w:type="dxa" w:w="6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Opens WS /ws/clusters/{id}/scores?token={ws_token} — subscribes to live score updates</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2563EB"/>
                <w:sz w:val="20"/>
                <w:szCs w:val="20"/>
              </w:rPr>
              <w:t xml:space="preserve">9</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56DB"/>
                <w:sz w:val="20"/>
                <w:szCs w:val="20"/>
              </w:rPr>
              <w:t xml:space="preserve">Frontend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Opens WS /ws/clusters/{id}/incidents?token={ws_token} — subscribes to new incident notifications</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2563EB"/>
                <w:sz w:val="20"/>
                <w:szCs w:val="20"/>
              </w:rPr>
              <w:t xml:space="preserve">10</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bCs/>
                <w:color w:val="065F46"/>
                <w:sz w:val="20"/>
                <w:szCs w:val="20"/>
              </w:rPr>
              <w:t xml:space="preserve">Backend</w:t>
            </w:r>
          </w:p>
        </w:tc>
        <w:tc>
          <w:tcPr>
            <w:tcW w:type="dxa" w:w="6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Score update arrives on WS (score.updated event) — Frontend updates score cards live</w:t>
            </w:r>
          </w:p>
        </w:tc>
      </w:tr>
    </w:tbl>
    <w:p>
      <w:pPr>
        <w:spacing w:after="0" w:before="160"/>
      </w:pPr>
      <w:r>
        <w:t xml:space="preserve"/>
      </w:r>
    </w:p>
    <w:p>
      <w:pPr>
        <w:pStyle w:val="Heading2"/>
        <w:spacing w:after="160" w:before="360"/>
      </w:pPr>
      <w:r>
        <w:rPr>
          <w:rFonts w:ascii="Arial" w:cs="Arial" w:eastAsia="Arial" w:hAnsi="Arial"/>
          <w:b/>
          <w:bCs/>
          <w:color w:val="2E4057"/>
          <w:sz w:val="30"/>
          <w:szCs w:val="30"/>
        </w:rPr>
        <w:t xml:space="preserve">Flow 2 — User Connects a New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t>
            </w:r>
          </w:p>
        </w:tc>
        <w:tc>
          <w:tcPr>
            <w:tcW w:type="dxa" w:w="22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Actor</w:t>
            </w:r>
          </w:p>
        </w:tc>
        <w:tc>
          <w:tcPr>
            <w:tcW w:type="dxa" w:w="65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Action</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2563EB"/>
                <w:sz w:val="20"/>
                <w:szCs w:val="20"/>
              </w:rPr>
              <w:t xml:space="preserve">1</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56DB"/>
                <w:sz w:val="20"/>
                <w:szCs w:val="20"/>
              </w:rPr>
              <w:t xml:space="preserve">Frontend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User opens New Project modal and fills in repo URL, branch, environment, region</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2563EB"/>
                <w:sz w:val="20"/>
                <w:szCs w:val="20"/>
              </w:rPr>
              <w:t xml:space="preserve">2</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bCs/>
                <w:color w:val="1A56DB"/>
                <w:sz w:val="20"/>
                <w:szCs w:val="20"/>
              </w:rPr>
              <w:t xml:space="preserve">Frontend</w:t>
            </w:r>
          </w:p>
        </w:tc>
        <w:tc>
          <w:tcPr>
            <w:tcW w:type="dxa" w:w="6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POST /api/v1/projects with form data</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2563EB"/>
                <w:sz w:val="20"/>
                <w:szCs w:val="20"/>
              </w:rPr>
              <w:t xml:space="preserve">3</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065F46"/>
                <w:sz w:val="20"/>
                <w:szCs w:val="20"/>
              </w:rPr>
              <w:t xml:space="preserve">Backend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Creates project record with status: analyzing. Enqueues DIE pipeline Celery task. Returns 202 with project.id and analysis_job_id.</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2563EB"/>
                <w:sz w:val="20"/>
                <w:szCs w:val="20"/>
              </w:rPr>
              <w:t xml:space="preserve">4</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bCs/>
                <w:color w:val="1A56DB"/>
                <w:sz w:val="20"/>
                <w:szCs w:val="20"/>
              </w:rPr>
              <w:t xml:space="preserve">Frontend</w:t>
            </w:r>
          </w:p>
        </w:tc>
        <w:tc>
          <w:tcPr>
            <w:tcW w:type="dxa" w:w="6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POST /api/v1/auth/ws-token — gets WS token</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2563EB"/>
                <w:sz w:val="20"/>
                <w:szCs w:val="20"/>
              </w:rPr>
              <w:t xml:space="preserve">5</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56DB"/>
                <w:sz w:val="20"/>
                <w:szCs w:val="20"/>
              </w:rPr>
              <w:t xml:space="preserve">Frontend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Opens WS /ws/projects/{id}/analysis?token={ws_token} — subscribes to pipeline progress</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2563EB"/>
                <w:sz w:val="20"/>
                <w:szCs w:val="20"/>
              </w:rPr>
              <w:t xml:space="preserve">6</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bCs/>
                <w:color w:val="065F46"/>
                <w:sz w:val="20"/>
                <w:szCs w:val="20"/>
              </w:rPr>
              <w:t xml:space="preserve">Backend</w:t>
            </w:r>
          </w:p>
        </w:tc>
        <w:tc>
          <w:tcPr>
            <w:tcW w:type="dxa" w:w="6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DIE pipeline runs. Emits analysis.stage_started and analysis.stage_completed for each stage (clone, detect, profile, generate, pr_create)</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2563EB"/>
                <w:sz w:val="20"/>
                <w:szCs w:val="20"/>
              </w:rPr>
              <w:t xml:space="preserve">7</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56DB"/>
                <w:sz w:val="20"/>
                <w:szCs w:val="20"/>
              </w:rPr>
              <w:t xml:space="preserve">Frontend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Renders each stage row transitioning from pending to running to complete in the modal progress UI</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2563EB"/>
                <w:sz w:val="20"/>
                <w:szCs w:val="20"/>
              </w:rPr>
              <w:t xml:space="preserve">8</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bCs/>
                <w:color w:val="065F46"/>
                <w:sz w:val="20"/>
                <w:szCs w:val="20"/>
              </w:rPr>
              <w:t xml:space="preserve">Backend</w:t>
            </w:r>
          </w:p>
        </w:tc>
        <w:tc>
          <w:tcPr>
            <w:tcW w:type="dxa" w:w="6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All stages complete. Emits analysis.completed with pr_url and files_generated list</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2563EB"/>
                <w:sz w:val="20"/>
                <w:szCs w:val="20"/>
              </w:rPr>
              <w:t xml:space="preserve">9</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56DB"/>
                <w:sz w:val="20"/>
                <w:szCs w:val="20"/>
              </w:rPr>
              <w:t xml:space="preserve">Frontend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Shows success state in modal: PR link, generated files list. Closes WS.</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2563EB"/>
                <w:sz w:val="20"/>
                <w:szCs w:val="20"/>
              </w:rPr>
              <w:t xml:space="preserve">10</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bCs/>
                <w:color w:val="1A56DB"/>
                <w:sz w:val="20"/>
                <w:szCs w:val="20"/>
              </w:rPr>
              <w:t xml:space="preserve">Frontend</w:t>
            </w:r>
          </w:p>
        </w:tc>
        <w:tc>
          <w:tcPr>
            <w:tcW w:type="dxa" w:w="6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GET /api/v1/projects — refreshes project list to show new project</w:t>
            </w:r>
          </w:p>
        </w:tc>
      </w:tr>
    </w:tbl>
    <w:p>
      <w:pPr>
        <w:spacing w:after="0" w:before="160"/>
      </w:pPr>
      <w:r>
        <w:t xml:space="preserve"/>
      </w:r>
    </w:p>
    <w:p>
      <w:pPr>
        <w:pStyle w:val="Heading2"/>
        <w:spacing w:after="160" w:before="360"/>
      </w:pPr>
      <w:r>
        <w:rPr>
          <w:rFonts w:ascii="Arial" w:cs="Arial" w:eastAsia="Arial" w:hAnsi="Arial"/>
          <w:b/>
          <w:bCs/>
          <w:color w:val="2E4057"/>
          <w:sz w:val="30"/>
          <w:szCs w:val="30"/>
        </w:rPr>
        <w:t xml:space="preserve">Flow 3 — AIRE Detects and Diagnoses a Pod Crash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t>
            </w:r>
          </w:p>
        </w:tc>
        <w:tc>
          <w:tcPr>
            <w:tcW w:type="dxa" w:w="22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Actor</w:t>
            </w:r>
          </w:p>
        </w:tc>
        <w:tc>
          <w:tcPr>
            <w:tcW w:type="dxa" w:w="65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Action</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2563EB"/>
                <w:sz w:val="20"/>
                <w:szCs w:val="20"/>
              </w:rPr>
              <w:t xml:space="preserve">1</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4C1D95"/>
                <w:sz w:val="20"/>
                <w:szCs w:val="20"/>
              </w:rPr>
              <w:t xml:space="preserve">Agent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Kubernetes informer detects pod transition to CrashLoopBackOff. Sends events.batch to Control Plane.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2563EB"/>
                <w:sz w:val="20"/>
                <w:szCs w:val="20"/>
              </w:rPr>
              <w:t xml:space="preserve">2</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bCs/>
                <w:color w:val="065F46"/>
                <w:sz w:val="20"/>
                <w:szCs w:val="20"/>
              </w:rPr>
              <w:t xml:space="preserve">Backend</w:t>
            </w:r>
          </w:p>
        </w:tc>
        <w:tc>
          <w:tcPr>
            <w:tcW w:type="dxa" w:w="6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AIRE receives event. Creates Incident record with status: detected. Emits incident.detected on cluster WS channel.</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2563EB"/>
                <w:sz w:val="20"/>
                <w:szCs w:val="20"/>
              </w:rPr>
              <w:t xml:space="preserve">3</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56DB"/>
                <w:sz w:val="20"/>
                <w:szCs w:val="20"/>
              </w:rPr>
              <w:t xml:space="preserve">Frontend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Receives incident.detected on /ws/clusters/{id}/incidents. Increments notification bell badge. Appends to activity feed.</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2563EB"/>
                <w:sz w:val="20"/>
                <w:szCs w:val="20"/>
              </w:rPr>
              <w:t xml:space="preserve">4</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bCs/>
                <w:color w:val="065F46"/>
                <w:sz w:val="20"/>
                <w:szCs w:val="20"/>
              </w:rPr>
              <w:t xml:space="preserve">Backend</w:t>
            </w:r>
          </w:p>
        </w:tc>
        <w:tc>
          <w:tcPr>
            <w:tcW w:type="dxa" w:w="6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AIRE sends cmd.fetch_logs to Agent for the affected pod.</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2563EB"/>
                <w:sz w:val="20"/>
                <w:szCs w:val="20"/>
              </w:rPr>
              <w:t xml:space="preserve">5</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4C1D95"/>
                <w:sz w:val="20"/>
                <w:szCs w:val="20"/>
              </w:rPr>
              <w:t xml:space="preserve">Agent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Fetches logs. Responds with cmd.logs_response.</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2563EB"/>
                <w:sz w:val="20"/>
                <w:szCs w:val="20"/>
              </w:rPr>
              <w:t xml:space="preserve">6</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bCs/>
                <w:color w:val="065F46"/>
                <w:sz w:val="20"/>
                <w:szCs w:val="20"/>
              </w:rPr>
              <w:t xml:space="preserve">Backend</w:t>
            </w:r>
          </w:p>
        </w:tc>
        <w:tc>
          <w:tcPr>
            <w:tcW w:type="dxa" w:w="6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AIRE constructs incident bundle. Updates incident status to investigating. Emits incident.status_changed.</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2563EB"/>
                <w:sz w:val="20"/>
                <w:szCs w:val="20"/>
              </w:rPr>
              <w:t xml:space="preserve">7</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065F46"/>
                <w:sz w:val="20"/>
                <w:szCs w:val="20"/>
              </w:rPr>
              <w:t xml:space="preserve">Backend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AIRE pattern matcher runs. Matches OOM_KILL pattern with confidence 0.94.</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2563EB"/>
                <w:sz w:val="20"/>
                <w:szCs w:val="20"/>
              </w:rPr>
              <w:t xml:space="preserve">8</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bCs/>
                <w:color w:val="065F46"/>
                <w:sz w:val="20"/>
                <w:szCs w:val="20"/>
              </w:rPr>
              <w:t xml:space="preserve">Backend</w:t>
            </w:r>
          </w:p>
        </w:tc>
        <w:tc>
          <w:tcPr>
            <w:tcW w:type="dxa" w:w="6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AIRE generates Root Cause Report. Updates incident to diagnosed. Emits incident.rca_ready.</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2563EB"/>
                <w:sz w:val="20"/>
                <w:szCs w:val="20"/>
              </w:rPr>
              <w:t xml:space="preserve">9</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A56DB"/>
                <w:sz w:val="20"/>
                <w:szCs w:val="20"/>
              </w:rPr>
              <w:t xml:space="preserve">Frontend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If user has the incident detail page open (WS /ws/incidents/{id}/stream), receives incident.rca_ready and renders the Root Cause Report card.</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2563EB"/>
                <w:sz w:val="20"/>
                <w:szCs w:val="20"/>
              </w:rPr>
              <w:t xml:space="preserve">10</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bCs/>
                <w:color w:val="065F46"/>
                <w:sz w:val="20"/>
                <w:szCs w:val="20"/>
              </w:rPr>
              <w:t xml:space="preserve">Backend</w:t>
            </w:r>
          </w:p>
        </w:tc>
        <w:tc>
          <w:tcPr>
            <w:tcW w:type="dxa" w:w="6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If auto-remediation is enabled for OOM_KILL: sends cmd.execute_playbook to Agent to scale memory limit.</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2563EB"/>
                <w:sz w:val="20"/>
                <w:szCs w:val="20"/>
              </w:rPr>
              <w:t xml:space="preserve">11</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4C1D95"/>
                <w:sz w:val="20"/>
                <w:szCs w:val="20"/>
              </w:rPr>
              <w:t xml:space="preserve">Agent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Executes kubectl patch on Deployment. Responds with cmd.playbook_result success.</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2563EB"/>
                <w:sz w:val="20"/>
                <w:szCs w:val="20"/>
              </w:rPr>
              <w:t xml:space="preserve">12</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bCs/>
                <w:color w:val="065F46"/>
                <w:sz w:val="20"/>
                <w:szCs w:val="20"/>
              </w:rPr>
              <w:t xml:space="preserve">Backend</w:t>
            </w:r>
          </w:p>
        </w:tc>
        <w:tc>
          <w:tcPr>
            <w:tcW w:type="dxa" w:w="6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AIRE emits incident.remediation_applied. Opens fix PR via GitHub API. Emits pr.opened on cluster findings WS.</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2563EB"/>
                <w:sz w:val="20"/>
                <w:szCs w:val="20"/>
              </w:rPr>
              <w:t xml:space="preserve">13</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065F46"/>
                <w:sz w:val="20"/>
                <w:szCs w:val="20"/>
              </w:rPr>
              <w:t xml:space="preserve">Backend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Monitors for recurrence. No recurrence in 10 minutes. Updates incident to resolved. Emits incident.resolved.</w:t>
            </w:r>
          </w:p>
        </w:tc>
      </w:tr>
    </w:tbl>
    <w:p>
      <w:pPr>
        <w:spacing w:after="0" w:before="160"/>
      </w:pPr>
      <w:r>
        <w:t xml:space="preserve"/>
      </w:r>
    </w:p>
    <w:p>
      <w:pPr>
        <w:pStyle w:val="Heading2"/>
        <w:spacing w:after="160" w:before="360"/>
      </w:pPr>
      <w:r>
        <w:rPr>
          <w:rFonts w:ascii="Arial" w:cs="Arial" w:eastAsia="Arial" w:hAnsi="Arial"/>
          <w:b/>
          <w:bCs/>
          <w:color w:val="2E4057"/>
          <w:sz w:val="30"/>
          <w:szCs w:val="30"/>
        </w:rPr>
        <w:t xml:space="preserve">Flow 4 — COIE Evaluation Cycle Fires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t>
            </w:r>
          </w:p>
        </w:tc>
        <w:tc>
          <w:tcPr>
            <w:tcW w:type="dxa" w:w="22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Actor</w:t>
            </w:r>
          </w:p>
        </w:tc>
        <w:tc>
          <w:tcPr>
            <w:tcW w:type="dxa" w:w="65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Action</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2563EB"/>
                <w:sz w:val="20"/>
                <w:szCs w:val="20"/>
              </w:rPr>
              <w:t xml:space="preserve">1</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065F46"/>
                <w:sz w:val="20"/>
                <w:szCs w:val="20"/>
              </w:rPr>
              <w:t xml:space="preserve">Backend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Celery Beat triggers COIE evaluation task for prod-eks-us-east-1 (every 5 minutes).</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2563EB"/>
                <w:sz w:val="20"/>
                <w:szCs w:val="20"/>
              </w:rPr>
              <w:t xml:space="preserve">2</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bCs/>
                <w:color w:val="065F46"/>
                <w:sz w:val="20"/>
                <w:szCs w:val="20"/>
              </w:rPr>
              <w:t xml:space="preserve">Backend</w:t>
            </w:r>
          </w:p>
        </w:tc>
        <w:tc>
          <w:tcPr>
            <w:tcW w:type="dxa" w:w="6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Control Plane requests current cluster state via Agent: sends cmd.fetch_* for workloads, nodes, resource usage.</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2563EB"/>
                <w:sz w:val="20"/>
                <w:szCs w:val="20"/>
              </w:rPr>
              <w:t xml:space="preserve">3</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4C1D95"/>
                <w:sz w:val="20"/>
                <w:szCs w:val="20"/>
              </w:rPr>
              <w:t xml:space="preserve">Agent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Responds with current Kubernetes resource state and metrics.</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2563EB"/>
                <w:sz w:val="20"/>
                <w:szCs w:val="20"/>
              </w:rPr>
              <w:t xml:space="preserve">4</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bCs/>
                <w:color w:val="065F46"/>
                <w:sz w:val="20"/>
                <w:szCs w:val="20"/>
              </w:rPr>
              <w:t xml:space="preserve">Backend</w:t>
            </w:r>
          </w:p>
        </w:tc>
        <w:tc>
          <w:tcPr>
            <w:tcW w:type="dxa" w:w="6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COIE runs all security, reliability, cost, performance checks against current state.</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2563EB"/>
                <w:sz w:val="20"/>
                <w:szCs w:val="20"/>
              </w:rPr>
              <w:t xml:space="preserve">5</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065F46"/>
                <w:sz w:val="20"/>
                <w:szCs w:val="20"/>
              </w:rPr>
              <w:t xml:space="preserve">Backend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New findings compared against previous cycle. New findings have PR generation task enqueued.</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2563EB"/>
                <w:sz w:val="20"/>
                <w:szCs w:val="20"/>
              </w:rPr>
              <w:t xml:space="preserve">6</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bCs/>
                <w:color w:val="065F46"/>
                <w:sz w:val="20"/>
                <w:szCs w:val="20"/>
              </w:rPr>
              <w:t xml:space="preserve">Backend</w:t>
            </w:r>
          </w:p>
        </w:tc>
        <w:tc>
          <w:tcPr>
            <w:tcW w:type="dxa" w:w="6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Score dimensions recomputed. New ClusterScore record written to TimescaleDB.</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2563EB"/>
                <w:sz w:val="20"/>
                <w:szCs w:val="20"/>
              </w:rPr>
              <w:t xml:space="preserve">7</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065F46"/>
                <w:sz w:val="20"/>
                <w:szCs w:val="20"/>
              </w:rPr>
              <w:t xml:space="preserve">Backend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Emits score.updated on /ws/clusters/{id}/scores with new scores and delta.</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2563EB"/>
                <w:sz w:val="20"/>
                <w:szCs w:val="20"/>
              </w:rPr>
              <w:t xml:space="preserve">8</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bCs/>
                <w:color w:val="1A56DB"/>
                <w:sz w:val="20"/>
                <w:szCs w:val="20"/>
              </w:rPr>
              <w:t xml:space="preserve">Frontend</w:t>
            </w:r>
          </w:p>
        </w:tc>
        <w:tc>
          <w:tcPr>
            <w:tcW w:type="dxa" w:w="6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Receives score.updated. Animates score card numbers to new values. Appends data point to chart.</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bCs/>
                <w:color w:val="2563EB"/>
                <w:sz w:val="20"/>
                <w:szCs w:val="20"/>
              </w:rPr>
              <w:t xml:space="preserve">9</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065F46"/>
                <w:sz w:val="20"/>
                <w:szCs w:val="20"/>
              </w:rPr>
              <w:t xml:space="preserve">Backend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GitHub API call: opens PR for each new finding. Emits pr.opened event on cluster scores WS.</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bCs/>
                <w:color w:val="2563EB"/>
                <w:sz w:val="20"/>
                <w:szCs w:val="20"/>
              </w:rPr>
              <w:t xml:space="preserve">10</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bCs/>
                <w:color w:val="1A56DB"/>
                <w:sz w:val="20"/>
                <w:szCs w:val="20"/>
              </w:rPr>
              <w:t xml:space="preserve">Frontend</w:t>
            </w:r>
          </w:p>
        </w:tc>
        <w:tc>
          <w:tcPr>
            <w:tcW w:type="dxa" w:w="6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Receives pr.opened. Updates relevant finding row in findings list with PR link badge.</w:t>
            </w:r>
          </w:p>
        </w:tc>
      </w:tr>
    </w:tbl>
    <w:p>
      <w:r>
        <w:br w:type="page"/>
      </w:r>
    </w:p>
    <w:p>
      <w:pPr>
        <w:spacing w:after="80" w:before="0"/>
      </w:pPr>
      <w:r>
        <w:rPr>
          <w:rFonts w:ascii="Arial" w:cs="Arial" w:eastAsia="Arial" w:hAnsi="Arial"/>
          <w:b/>
          <w:bCs/>
          <w:color w:val="1D6FA4"/>
          <w:spacing w:val="100"/>
          <w:sz w:val="17"/>
          <w:szCs w:val="17"/>
        </w:rPr>
        <w:t xml:space="preserve">SECTION 18</w:t>
      </w:r>
    </w:p>
    <w:p>
      <w:pPr>
        <w:pStyle w:val="Heading1"/>
        <w:pBdr>
          <w:bottom w:val="single" w:color="2563EB" w:sz="8" w:space="6"/>
        </w:pBdr>
        <w:spacing w:after="200" w:before="480"/>
      </w:pPr>
      <w:r>
        <w:rPr>
          <w:rFonts w:ascii="Arial" w:cs="Arial" w:eastAsia="Arial" w:hAnsi="Arial"/>
          <w:b/>
          <w:bCs/>
          <w:color w:val="0F1B2D"/>
          <w:sz w:val="38"/>
          <w:szCs w:val="38"/>
        </w:rPr>
        <w:t xml:space="preserve">Global Error Codes</w:t>
      </w:r>
    </w:p>
    <w:p>
      <w:pPr>
        <w:spacing w:after="100" w:before="80"/>
        <w:jc w:val="left"/>
      </w:pPr>
      <w:r>
        <w:rPr>
          <w:rFonts w:ascii="Arial" w:cs="Arial" w:eastAsia="Arial" w:hAnsi="Arial"/>
          <w:b w:val="false"/>
          <w:bCs w:val="false"/>
          <w:i w:val="false"/>
          <w:iCs w:val="false"/>
          <w:color w:val="0F172A"/>
          <w:sz w:val="22"/>
          <w:szCs w:val="22"/>
        </w:rPr>
        <w:t xml:space="preserve">All API errors return a consistent JSON envelope: { error: { code: string, message: string, details?: object } }. The code field is machine-readable and stable across versions. The message field is human-readable and may change. The frontend should branch on code, never on message.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Error Code</w:t>
            </w:r>
          </w:p>
        </w:tc>
        <w:tc>
          <w:tcPr>
            <w:tcW w:type="dxa" w:w="140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HTTP Status</w:t>
            </w:r>
          </w:p>
        </w:tc>
        <w:tc>
          <w:tcPr>
            <w:tcW w:type="dxa" w:w="6160"/>
            <w:tcBorders>
              <w:top w:val="single" w:color="0F1B2D" w:sz="1"/>
              <w:left w:val="single" w:color="0F1B2D" w:sz="1"/>
              <w:bottom w:val="single" w:color="0F1B2D" w:sz="1"/>
              <w:right w:val="single" w:color="0F1B2D" w:sz="1"/>
            </w:tcBorders>
            <w:shd w:fill="0F1B2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When It Occurs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INVALID_CREDENTIALS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401</w:t>
            </w:r>
          </w:p>
        </w:tc>
        <w:tc>
          <w:tcPr>
            <w:tcW w:type="dxa" w:w="6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Email/password combination not found</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TOKEN_EXPIRED</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401</w:t>
            </w:r>
          </w:p>
        </w:tc>
        <w:tc>
          <w:tcPr>
            <w:tcW w:type="dxa" w:w="6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JWT access token has expired. Frontend should attempt refresh.</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REFRESH_TOKEN_EXPIRED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401</w:t>
            </w:r>
          </w:p>
        </w:tc>
        <w:tc>
          <w:tcPr>
            <w:tcW w:type="dxa" w:w="6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Refresh token expired or invalidated. Frontend must redirect to login.</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INSUFFICIENT_PERMISSIONS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403</w:t>
            </w:r>
          </w:p>
        </w:tc>
        <w:tc>
          <w:tcPr>
            <w:tcW w:type="dxa" w:w="6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Authenticated user's role does not permit this action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RESOURCE_NOT_FOUND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404</w:t>
            </w:r>
          </w:p>
        </w:tc>
        <w:tc>
          <w:tcPr>
            <w:tcW w:type="dxa" w:w="6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The requested resource does not exist or is not visible to this org</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VALIDATION_ERROR</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422</w:t>
            </w:r>
          </w:p>
        </w:tc>
        <w:tc>
          <w:tcPr>
            <w:tcW w:type="dxa" w:w="6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Request body failed validation. details contains field-level errors.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RATE_LIMITED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429</w:t>
            </w:r>
          </w:p>
        </w:tc>
        <w:tc>
          <w:tcPr>
            <w:tcW w:type="dxa" w:w="6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Too many requests. Response includes retry_after seconds.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CLUSTER_UNREACHABLE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503</w:t>
            </w:r>
          </w:p>
        </w:tc>
        <w:tc>
          <w:tcPr>
            <w:tcW w:type="dxa" w:w="6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Agent for the target cluster is not connected. Try again shortly.</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GITHUB_APP_NOT_INSTALLED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422</w:t>
            </w:r>
          </w:p>
        </w:tc>
        <w:tc>
          <w:tcPr>
            <w:tcW w:type="dxa" w:w="6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GitHub App not installed on this repository's org. User must install first.</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ANALYSIS_IN_PROGRESS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409</w:t>
            </w:r>
          </w:p>
        </w:tc>
        <w:tc>
          <w:tcPr>
            <w:tcW w:type="dxa" w:w="6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 DIE analysis is already running for this project. Cannot start another.</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CREDENTIAL_INVALID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422</w:t>
            </w:r>
          </w:p>
        </w:tc>
        <w:tc>
          <w:tcPr>
            <w:tcW w:type="dxa" w:w="6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Cloud credentials could not be verified. IAM role assumption failed.</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WEBHOOK_SIGNATURE_INVALID</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401</w:t>
            </w:r>
          </w:p>
        </w:tc>
        <w:tc>
          <w:tcPr>
            <w:tcW w:type="dxa" w:w="6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GitHub webhook HMAC signature verification failed.</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PLAYBOOK_NOT_ENABLED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422</w:t>
            </w:r>
          </w:p>
        </w:tc>
        <w:tc>
          <w:tcPr>
            <w:tcW w:type="dxa" w:w="6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Attempted to execute a playbook that has not been enabled.</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FORCE_DELETE_REQUIRED</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Courier New" w:cs="Courier New" w:eastAsia="Courier New" w:hAnsi="Courier New"/>
                <w:b w:val="false"/>
                <w:bCs w:val="false"/>
                <w:color w:val="0F172A"/>
                <w:sz w:val="20"/>
                <w:szCs w:val="20"/>
              </w:rPr>
              <w:t xml:space="preserve">409</w:t>
            </w:r>
          </w:p>
        </w:tc>
        <w:tc>
          <w:tcPr>
            <w:tcW w:type="dxa" w:w="6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top"/>
          </w:tcPr>
          <w:p>
            <w:pPr>
              <w:spacing w:after="0" w:before="0"/>
            </w:pPr>
            <w:r>
              <w:rPr>
                <w:rFonts w:ascii="Arial" w:cs="Arial" w:eastAsia="Arial" w:hAnsi="Arial"/>
                <w:b w:val="false"/>
                <w:bCs w:val="false"/>
                <w:color w:val="0F172A"/>
                <w:sz w:val="20"/>
                <w:szCs w:val="20"/>
              </w:rPr>
              <w:t xml:space="preserve">Resource has active dependents. Add ?force=true to confirm deletion.</w:t>
            </w:r>
          </w:p>
        </w:tc>
      </w:tr>
    </w:tbl>
    <w:p>
      <w:pPr>
        <w:spacing w:after="0" w:before="160"/>
      </w:pPr>
      <w:r>
        <w:t xml:space="preserve"/>
      </w:r>
    </w:p>
    <w:p>
      <w:pPr>
        <w:spacing w:after="80" w:before="0"/>
      </w:pPr>
      <w:r>
        <w:rPr>
          <w:rFonts w:ascii="Arial" w:cs="Arial" w:eastAsia="Arial" w:hAnsi="Arial"/>
          <w:b/>
          <w:bCs/>
          <w:color w:val="1D6FA4"/>
          <w:spacing w:val="100"/>
          <w:sz w:val="17"/>
          <w:szCs w:val="17"/>
        </w:rPr>
        <w:t xml:space="preserve">SECTION 19</w:t>
      </w:r>
    </w:p>
    <w:p>
      <w:pPr>
        <w:pStyle w:val="Heading1"/>
        <w:pBdr>
          <w:bottom w:val="single" w:color="2563EB" w:sz="8" w:space="6"/>
        </w:pBdr>
        <w:spacing w:after="200" w:before="480"/>
      </w:pPr>
      <w:r>
        <w:rPr>
          <w:rFonts w:ascii="Arial" w:cs="Arial" w:eastAsia="Arial" w:hAnsi="Arial"/>
          <w:b/>
          <w:bCs/>
          <w:color w:val="0F1B2D"/>
          <w:sz w:val="38"/>
          <w:szCs w:val="38"/>
        </w:rPr>
        <w:t xml:space="preserve">Frontend Integration Verification Checklist</w:t>
      </w:r>
    </w:p>
    <w:p>
      <w:pPr>
        <w:spacing w:after="100" w:before="80"/>
        <w:jc w:val="left"/>
      </w:pPr>
      <w:r>
        <w:rPr>
          <w:rFonts w:ascii="Arial" w:cs="Arial" w:eastAsia="Arial" w:hAnsi="Arial"/>
          <w:b w:val="false"/>
          <w:bCs w:val="false"/>
          <w:i w:val="false"/>
          <w:iCs w:val="false"/>
          <w:color w:val="0F172A"/>
          <w:sz w:val="22"/>
          <w:szCs w:val="22"/>
        </w:rPr>
        <w:t xml:space="preserve">Use this checklist to confirm every frontend screen is correctly connected to the backend. Each item maps a UI element to the API call or WebSocket event that powers it. If a frontend screen is built but its corresponding item on this list cannot be checked, the integration is incomplete.</w:t>
      </w:r>
    </w:p>
    <w:p>
      <w:pPr>
        <w:spacing w:after="0" w:before="160"/>
      </w:pPr>
      <w:r>
        <w:t xml:space="preserve"/>
      </w:r>
    </w:p>
    <w:p>
      <w:pPr>
        <w:pStyle w:val="Heading2"/>
        <w:spacing w:after="160" w:before="360"/>
      </w:pPr>
      <w:r>
        <w:rPr>
          <w:rFonts w:ascii="Arial" w:cs="Arial" w:eastAsia="Arial" w:hAnsi="Arial"/>
          <w:b/>
          <w:bCs/>
          <w:color w:val="2E4057"/>
          <w:sz w:val="30"/>
          <w:szCs w:val="30"/>
        </w:rPr>
        <w:t xml:space="preserve">Authentication</w:t>
      </w:r>
    </w:p>
    <w:p>
      <w:pPr>
        <w:pStyle w:val="ListParagraph"/>
        <w:numPr>
          <w:ilvl w:val="0"/>
          <w:numId w:val="2"/>
        </w:numPr>
        <w:spacing w:after="40" w:before="40"/>
      </w:pPr>
      <w:r>
        <w:rPr>
          <w:rFonts w:ascii="Arial" w:cs="Arial" w:eastAsia="Arial" w:hAnsi="Arial"/>
          <w:b w:val="false"/>
          <w:bCs w:val="false"/>
          <w:color w:val="0F172A"/>
          <w:sz w:val="21"/>
          <w:szCs w:val="21"/>
        </w:rPr>
        <w:t xml:space="preserve">Login form submits to POST /api/v1/auth/login and stores access token in memory on 200</w:t>
      </w:r>
    </w:p>
    <w:p>
      <w:pPr>
        <w:pStyle w:val="ListParagraph"/>
        <w:numPr>
          <w:ilvl w:val="0"/>
          <w:numId w:val="2"/>
        </w:numPr>
        <w:spacing w:after="40" w:before="40"/>
      </w:pPr>
      <w:r>
        <w:rPr>
          <w:rFonts w:ascii="Arial" w:cs="Arial" w:eastAsia="Arial" w:hAnsi="Arial"/>
          <w:b w:val="false"/>
          <w:bCs w:val="false"/>
          <w:color w:val="0F172A"/>
          <w:sz w:val="21"/>
          <w:szCs w:val="21"/>
        </w:rPr>
        <w:t xml:space="preserve">GitHub OAuth button redirects to GET /api/v1/auth/github</w:t>
      </w:r>
    </w:p>
    <w:p>
      <w:pPr>
        <w:pStyle w:val="ListParagraph"/>
        <w:numPr>
          <w:ilvl w:val="0"/>
          <w:numId w:val="2"/>
        </w:numPr>
        <w:spacing w:after="40" w:before="40"/>
      </w:pPr>
      <w:r>
        <w:rPr>
          <w:rFonts w:ascii="Arial" w:cs="Arial" w:eastAsia="Arial" w:hAnsi="Arial"/>
          <w:b w:val="false"/>
          <w:bCs w:val="false"/>
          <w:color w:val="0F172A"/>
          <w:sz w:val="21"/>
          <w:szCs w:val="21"/>
        </w:rPr>
        <w:t xml:space="preserve">Access token is sent as Authorization: Bearer on every authenticated request</w:t>
      </w:r>
    </w:p>
    <w:p>
      <w:pPr>
        <w:pStyle w:val="ListParagraph"/>
        <w:numPr>
          <w:ilvl w:val="0"/>
          <w:numId w:val="2"/>
        </w:numPr>
        <w:spacing w:after="40" w:before="40"/>
      </w:pPr>
      <w:r>
        <w:rPr>
          <w:rFonts w:ascii="Arial" w:cs="Arial" w:eastAsia="Arial" w:hAnsi="Arial"/>
          <w:b w:val="false"/>
          <w:bCs w:val="false"/>
          <w:color w:val="0F172A"/>
          <w:sz w:val="21"/>
          <w:szCs w:val="21"/>
        </w:rPr>
        <w:t xml:space="preserve">Axios/fetch interceptor calls POST /api/v1/auth/refresh when token is within 60s of expiry</w:t>
      </w:r>
    </w:p>
    <w:p>
      <w:pPr>
        <w:pStyle w:val="ListParagraph"/>
        <w:numPr>
          <w:ilvl w:val="0"/>
          <w:numId w:val="2"/>
        </w:numPr>
        <w:spacing w:after="40" w:before="40"/>
      </w:pPr>
      <w:r>
        <w:rPr>
          <w:rFonts w:ascii="Arial" w:cs="Arial" w:eastAsia="Arial" w:hAnsi="Arial"/>
          <w:b w:val="false"/>
          <w:bCs w:val="false"/>
          <w:color w:val="0F172A"/>
          <w:sz w:val="21"/>
          <w:szCs w:val="21"/>
        </w:rPr>
        <w:t xml:space="preserve">Logout calls POST /api/v1/auth/logout before clearing local state</w:t>
      </w:r>
    </w:p>
    <w:p>
      <w:pPr>
        <w:pStyle w:val="ListParagraph"/>
        <w:numPr>
          <w:ilvl w:val="0"/>
          <w:numId w:val="2"/>
        </w:numPr>
        <w:spacing w:after="40" w:before="40"/>
      </w:pPr>
      <w:r>
        <w:rPr>
          <w:rFonts w:ascii="Arial" w:cs="Arial" w:eastAsia="Arial" w:hAnsi="Arial"/>
          <w:b w:val="false"/>
          <w:bCs w:val="false"/>
          <w:color w:val="0F172A"/>
          <w:sz w:val="21"/>
          <w:szCs w:val="21"/>
        </w:rPr>
        <w:t xml:space="preserve">WebSocket connections obtain token from POST /api/v1/auth/ws-token before opening</w:t>
      </w:r>
    </w:p>
    <w:p>
      <w:pPr>
        <w:pStyle w:val="Heading2"/>
        <w:spacing w:after="160" w:before="360"/>
      </w:pPr>
      <w:r>
        <w:rPr>
          <w:rFonts w:ascii="Arial" w:cs="Arial" w:eastAsia="Arial" w:hAnsi="Arial"/>
          <w:b/>
          <w:bCs/>
          <w:color w:val="2E4057"/>
          <w:sz w:val="30"/>
          <w:szCs w:val="30"/>
        </w:rPr>
        <w:t xml:space="preserve">Dashboard Shell</w:t>
      </w:r>
    </w:p>
    <w:p>
      <w:pPr>
        <w:pStyle w:val="ListParagraph"/>
        <w:numPr>
          <w:ilvl w:val="0"/>
          <w:numId w:val="2"/>
        </w:numPr>
        <w:spacing w:after="40" w:before="40"/>
      </w:pPr>
      <w:r>
        <w:rPr>
          <w:rFonts w:ascii="Arial" w:cs="Arial" w:eastAsia="Arial" w:hAnsi="Arial"/>
          <w:b w:val="false"/>
          <w:bCs w:val="false"/>
          <w:color w:val="0F172A"/>
          <w:sz w:val="21"/>
          <w:szCs w:val="21"/>
        </w:rPr>
        <w:t xml:space="preserve">Sidebar cluster badge pulls from GET /api/v1/clusters on load</w:t>
      </w:r>
    </w:p>
    <w:p>
      <w:pPr>
        <w:pStyle w:val="ListParagraph"/>
        <w:numPr>
          <w:ilvl w:val="0"/>
          <w:numId w:val="2"/>
        </w:numPr>
        <w:spacing w:after="40" w:before="40"/>
      </w:pPr>
      <w:r>
        <w:rPr>
          <w:rFonts w:ascii="Arial" w:cs="Arial" w:eastAsia="Arial" w:hAnsi="Arial"/>
          <w:b w:val="false"/>
          <w:bCs w:val="false"/>
          <w:color w:val="0F172A"/>
          <w:sz w:val="21"/>
          <w:szCs w:val="21"/>
        </w:rPr>
        <w:t xml:space="preserve">Sidebar cluster badge health score number updates live via WS /ws/clusters/{id}/scores</w:t>
      </w:r>
    </w:p>
    <w:p>
      <w:pPr>
        <w:pStyle w:val="ListParagraph"/>
        <w:numPr>
          <w:ilvl w:val="0"/>
          <w:numId w:val="2"/>
        </w:numPr>
        <w:spacing w:after="40" w:before="40"/>
      </w:pPr>
      <w:r>
        <w:rPr>
          <w:rFonts w:ascii="Arial" w:cs="Arial" w:eastAsia="Arial" w:hAnsi="Arial"/>
          <w:b w:val="false"/>
          <w:bCs w:val="false"/>
          <w:color w:val="0F172A"/>
          <w:sz w:val="21"/>
          <w:szCs w:val="21"/>
        </w:rPr>
        <w:t xml:space="preserve">Notification bell increments on WS incident.detected event</w:t>
      </w:r>
    </w:p>
    <w:p>
      <w:pPr>
        <w:pStyle w:val="ListParagraph"/>
        <w:numPr>
          <w:ilvl w:val="0"/>
          <w:numId w:val="2"/>
        </w:numPr>
        <w:spacing w:after="40" w:before="40"/>
      </w:pPr>
      <w:r>
        <w:rPr>
          <w:rFonts w:ascii="Arial" w:cs="Arial" w:eastAsia="Arial" w:hAnsi="Arial"/>
          <w:b w:val="false"/>
          <w:bCs w:val="false"/>
          <w:color w:val="0F172A"/>
          <w:sz w:val="21"/>
          <w:szCs w:val="21"/>
        </w:rPr>
        <w:t xml:space="preserve">Activity feed appends new rows on WS incident.detected, pipeline.completed, finding.opened, pr.opened</w:t>
      </w:r>
    </w:p>
    <w:p>
      <w:pPr>
        <w:pStyle w:val="Heading2"/>
        <w:spacing w:after="160" w:before="360"/>
      </w:pPr>
      <w:r>
        <w:rPr>
          <w:rFonts w:ascii="Arial" w:cs="Arial" w:eastAsia="Arial" w:hAnsi="Arial"/>
          <w:b/>
          <w:bCs/>
          <w:color w:val="2E4057"/>
          <w:sz w:val="30"/>
          <w:szCs w:val="30"/>
        </w:rPr>
        <w:t xml:space="preserve">Overview Tab</w:t>
      </w:r>
    </w:p>
    <w:p>
      <w:pPr>
        <w:pStyle w:val="ListParagraph"/>
        <w:numPr>
          <w:ilvl w:val="0"/>
          <w:numId w:val="2"/>
        </w:numPr>
        <w:spacing w:after="40" w:before="40"/>
      </w:pPr>
      <w:r>
        <w:rPr>
          <w:rFonts w:ascii="Arial" w:cs="Arial" w:eastAsia="Arial" w:hAnsi="Arial"/>
          <w:b w:val="false"/>
          <w:bCs w:val="false"/>
          <w:color w:val="0F172A"/>
          <w:sz w:val="21"/>
          <w:szCs w:val="21"/>
        </w:rPr>
        <w:t xml:space="preserve">Four score cards populated from GET /api/v1/clusters initial response</w:t>
      </w:r>
    </w:p>
    <w:p>
      <w:pPr>
        <w:pStyle w:val="ListParagraph"/>
        <w:numPr>
          <w:ilvl w:val="0"/>
          <w:numId w:val="2"/>
        </w:numPr>
        <w:spacing w:after="40" w:before="40"/>
      </w:pPr>
      <w:r>
        <w:rPr>
          <w:rFonts w:ascii="Arial" w:cs="Arial" w:eastAsia="Arial" w:hAnsi="Arial"/>
          <w:b w:val="false"/>
          <w:bCs w:val="false"/>
          <w:color w:val="0F172A"/>
          <w:sz w:val="21"/>
          <w:szCs w:val="21"/>
        </w:rPr>
        <w:t xml:space="preserve">Score card delta badges populated from score history comparison (or score.updated WS delta fields)</w:t>
      </w:r>
    </w:p>
    <w:p>
      <w:pPr>
        <w:pStyle w:val="ListParagraph"/>
        <w:numPr>
          <w:ilvl w:val="0"/>
          <w:numId w:val="2"/>
        </w:numPr>
        <w:spacing w:after="40" w:before="40"/>
      </w:pPr>
      <w:r>
        <w:rPr>
          <w:rFonts w:ascii="Arial" w:cs="Arial" w:eastAsia="Arial" w:hAnsi="Arial"/>
          <w:b w:val="false"/>
          <w:bCs w:val="false"/>
          <w:color w:val="0F172A"/>
          <w:sz w:val="21"/>
          <w:szCs w:val="21"/>
        </w:rPr>
        <w:t xml:space="preserve">Request throughput chart uses GET /api/v1/clusters/{id}/metrics series array as Recharts data</w:t>
      </w:r>
    </w:p>
    <w:p>
      <w:pPr>
        <w:pStyle w:val="ListParagraph"/>
        <w:numPr>
          <w:ilvl w:val="0"/>
          <w:numId w:val="2"/>
        </w:numPr>
        <w:spacing w:after="40" w:before="40"/>
      </w:pPr>
      <w:r>
        <w:rPr>
          <w:rFonts w:ascii="Arial" w:cs="Arial" w:eastAsia="Arial" w:hAnsi="Arial"/>
          <w:b w:val="false"/>
          <w:bCs w:val="false"/>
          <w:color w:val="0F172A"/>
          <w:sz w:val="21"/>
          <w:szCs w:val="21"/>
        </w:rPr>
        <w:t xml:space="preserve">Score cards animate to new values on WS score.updated event</w:t>
      </w:r>
    </w:p>
    <w:p>
      <w:pPr>
        <w:pStyle w:val="Heading2"/>
        <w:spacing w:after="160" w:before="360"/>
      </w:pPr>
      <w:r>
        <w:rPr>
          <w:rFonts w:ascii="Arial" w:cs="Arial" w:eastAsia="Arial" w:hAnsi="Arial"/>
          <w:b/>
          <w:bCs/>
          <w:color w:val="2E4057"/>
          <w:sz w:val="30"/>
          <w:szCs w:val="30"/>
        </w:rPr>
        <w:t xml:space="preserve">Projects Tab</w:t>
      </w:r>
    </w:p>
    <w:p>
      <w:pPr>
        <w:pStyle w:val="ListParagraph"/>
        <w:numPr>
          <w:ilvl w:val="0"/>
          <w:numId w:val="2"/>
        </w:numPr>
        <w:spacing w:after="40" w:before="40"/>
      </w:pPr>
      <w:r>
        <w:rPr>
          <w:rFonts w:ascii="Arial" w:cs="Arial" w:eastAsia="Arial" w:hAnsi="Arial"/>
          <w:b w:val="false"/>
          <w:bCs w:val="false"/>
          <w:color w:val="0F172A"/>
          <w:sz w:val="21"/>
          <w:szCs w:val="21"/>
        </w:rPr>
        <w:t xml:space="preserve">Project table populated from GET /api/v1/projects</w:t>
      </w:r>
    </w:p>
    <w:p>
      <w:pPr>
        <w:pStyle w:val="ListParagraph"/>
        <w:numPr>
          <w:ilvl w:val="0"/>
          <w:numId w:val="2"/>
        </w:numPr>
        <w:spacing w:after="40" w:before="40"/>
      </w:pPr>
      <w:r>
        <w:rPr>
          <w:rFonts w:ascii="Arial" w:cs="Arial" w:eastAsia="Arial" w:hAnsi="Arial"/>
          <w:b w:val="false"/>
          <w:bCs w:val="false"/>
          <w:color w:val="0F172A"/>
          <w:sz w:val="21"/>
          <w:szCs w:val="21"/>
        </w:rPr>
        <w:t xml:space="preserve">Health score column uses project.health_score field</w:t>
      </w:r>
    </w:p>
    <w:p>
      <w:pPr>
        <w:pStyle w:val="ListParagraph"/>
        <w:numPr>
          <w:ilvl w:val="0"/>
          <w:numId w:val="2"/>
        </w:numPr>
        <w:spacing w:after="40" w:before="40"/>
      </w:pPr>
      <w:r>
        <w:rPr>
          <w:rFonts w:ascii="Arial" w:cs="Arial" w:eastAsia="Arial" w:hAnsi="Arial"/>
          <w:b w:val="false"/>
          <w:bCs w:val="false"/>
          <w:color w:val="0F172A"/>
          <w:sz w:val="21"/>
          <w:szCs w:val="21"/>
        </w:rPr>
        <w:t xml:space="preserve">Status dot uses project.status field</w:t>
      </w:r>
    </w:p>
    <w:p>
      <w:pPr>
        <w:pStyle w:val="ListParagraph"/>
        <w:numPr>
          <w:ilvl w:val="0"/>
          <w:numId w:val="2"/>
        </w:numPr>
        <w:spacing w:after="40" w:before="40"/>
      </w:pPr>
      <w:r>
        <w:rPr>
          <w:rFonts w:ascii="Arial" w:cs="Arial" w:eastAsia="Arial" w:hAnsi="Arial"/>
          <w:b w:val="false"/>
          <w:bCs w:val="false"/>
          <w:color w:val="0F172A"/>
          <w:sz w:val="21"/>
          <w:szCs w:val="21"/>
        </w:rPr>
        <w:t xml:space="preserve">New Project modal submits POST /api/v1/projects on connect</w:t>
      </w:r>
    </w:p>
    <w:p>
      <w:pPr>
        <w:pStyle w:val="ListParagraph"/>
        <w:numPr>
          <w:ilvl w:val="0"/>
          <w:numId w:val="2"/>
        </w:numPr>
        <w:spacing w:after="40" w:before="40"/>
      </w:pPr>
      <w:r>
        <w:rPr>
          <w:rFonts w:ascii="Arial" w:cs="Arial" w:eastAsia="Arial" w:hAnsi="Arial"/>
          <w:b w:val="false"/>
          <w:bCs w:val="false"/>
          <w:color w:val="0F172A"/>
          <w:sz w:val="21"/>
          <w:szCs w:val="21"/>
        </w:rPr>
        <w:t xml:space="preserve">Modal progress stages driven by WS analysis.stage_started and analysis.stage_completed events</w:t>
      </w:r>
    </w:p>
    <w:p>
      <w:pPr>
        <w:pStyle w:val="ListParagraph"/>
        <w:numPr>
          <w:ilvl w:val="0"/>
          <w:numId w:val="2"/>
        </w:numPr>
        <w:spacing w:after="40" w:before="40"/>
      </w:pPr>
      <w:r>
        <w:rPr>
          <w:rFonts w:ascii="Arial" w:cs="Arial" w:eastAsia="Arial" w:hAnsi="Arial"/>
          <w:b w:val="false"/>
          <w:bCs w:val="false"/>
          <w:color w:val="0F172A"/>
          <w:sz w:val="21"/>
          <w:szCs w:val="21"/>
        </w:rPr>
        <w:t xml:space="preserve">Modal shows PR URL from WS analysis.completed terminal event</w:t>
      </w:r>
    </w:p>
    <w:p>
      <w:pPr>
        <w:pStyle w:val="Heading2"/>
        <w:spacing w:after="160" w:before="360"/>
      </w:pPr>
      <w:r>
        <w:rPr>
          <w:rFonts w:ascii="Arial" w:cs="Arial" w:eastAsia="Arial" w:hAnsi="Arial"/>
          <w:b/>
          <w:bCs/>
          <w:color w:val="2E4057"/>
          <w:sz w:val="30"/>
          <w:szCs w:val="30"/>
        </w:rPr>
        <w:t xml:space="preserve">Pipelines Tab</w:t>
      </w:r>
    </w:p>
    <w:p>
      <w:pPr>
        <w:pStyle w:val="ListParagraph"/>
        <w:numPr>
          <w:ilvl w:val="0"/>
          <w:numId w:val="2"/>
        </w:numPr>
        <w:spacing w:after="40" w:before="40"/>
      </w:pPr>
      <w:r>
        <w:rPr>
          <w:rFonts w:ascii="Arial" w:cs="Arial" w:eastAsia="Arial" w:hAnsi="Arial"/>
          <w:b w:val="false"/>
          <w:bCs w:val="false"/>
          <w:color w:val="0F172A"/>
          <w:sz w:val="21"/>
          <w:szCs w:val="21"/>
        </w:rPr>
        <w:t xml:space="preserve">Pipeline list populated from GET /api/v1/clusters/{id}/pipelines</w:t>
      </w:r>
    </w:p>
    <w:p>
      <w:pPr>
        <w:pStyle w:val="ListParagraph"/>
        <w:numPr>
          <w:ilvl w:val="0"/>
          <w:numId w:val="2"/>
        </w:numPr>
        <w:spacing w:after="40" w:before="40"/>
      </w:pPr>
      <w:r>
        <w:rPr>
          <w:rFonts w:ascii="Arial" w:cs="Arial" w:eastAsia="Arial" w:hAnsi="Arial"/>
          <w:b w:val="false"/>
          <w:bCs w:val="false"/>
          <w:color w:val="0F172A"/>
          <w:sz w:val="21"/>
          <w:szCs w:val="21"/>
        </w:rPr>
        <w:t xml:space="preserve">Stage bars map to pipeline.stages array length and status values</w:t>
      </w:r>
    </w:p>
    <w:p>
      <w:pPr>
        <w:pStyle w:val="ListParagraph"/>
        <w:numPr>
          <w:ilvl w:val="0"/>
          <w:numId w:val="2"/>
        </w:numPr>
        <w:spacing w:after="40" w:before="40"/>
      </w:pPr>
      <w:r>
        <w:rPr>
          <w:rFonts w:ascii="Arial" w:cs="Arial" w:eastAsia="Arial" w:hAnsi="Arial"/>
          <w:b w:val="false"/>
          <w:bCs w:val="false"/>
          <w:color w:val="0F172A"/>
          <w:sz w:val="21"/>
          <w:szCs w:val="21"/>
        </w:rPr>
        <w:t xml:space="preserve">New pipeline rows prepend on WS pipeline.created event</w:t>
      </w:r>
    </w:p>
    <w:p>
      <w:pPr>
        <w:pStyle w:val="ListParagraph"/>
        <w:numPr>
          <w:ilvl w:val="0"/>
          <w:numId w:val="2"/>
        </w:numPr>
        <w:spacing w:after="40" w:before="40"/>
      </w:pPr>
      <w:r>
        <w:rPr>
          <w:rFonts w:ascii="Arial" w:cs="Arial" w:eastAsia="Arial" w:hAnsi="Arial"/>
          <w:b w:val="false"/>
          <w:bCs w:val="false"/>
          <w:color w:val="0F172A"/>
          <w:sz w:val="21"/>
          <w:szCs w:val="21"/>
        </w:rPr>
        <w:t xml:space="preserve">Stage bar colors update in real time on WS pipeline.stage_updated event</w:t>
      </w:r>
    </w:p>
    <w:p>
      <w:pPr>
        <w:pStyle w:val="Heading2"/>
        <w:spacing w:after="160" w:before="360"/>
      </w:pPr>
      <w:r>
        <w:rPr>
          <w:rFonts w:ascii="Arial" w:cs="Arial" w:eastAsia="Arial" w:hAnsi="Arial"/>
          <w:b/>
          <w:bCs/>
          <w:color w:val="2E4057"/>
          <w:sz w:val="30"/>
          <w:szCs w:val="30"/>
        </w:rPr>
        <w:t xml:space="preserve">Infrastructure Tab</w:t>
      </w:r>
    </w:p>
    <w:p>
      <w:pPr>
        <w:pStyle w:val="ListParagraph"/>
        <w:numPr>
          <w:ilvl w:val="0"/>
          <w:numId w:val="2"/>
        </w:numPr>
        <w:spacing w:after="40" w:before="40"/>
      </w:pPr>
      <w:r>
        <w:rPr>
          <w:rFonts w:ascii="Arial" w:cs="Arial" w:eastAsia="Arial" w:hAnsi="Arial"/>
          <w:b w:val="false"/>
          <w:bCs w:val="false"/>
          <w:color w:val="0F172A"/>
          <w:sz w:val="21"/>
          <w:szCs w:val="21"/>
        </w:rPr>
        <w:t xml:space="preserve">Resource cards populated from GET /api/v1/clusters/{id} nodes array plus infraNode data</w:t>
      </w:r>
    </w:p>
    <w:p>
      <w:pPr>
        <w:pStyle w:val="ListParagraph"/>
        <w:numPr>
          <w:ilvl w:val="0"/>
          <w:numId w:val="2"/>
        </w:numPr>
        <w:spacing w:after="40" w:before="40"/>
      </w:pPr>
      <w:r>
        <w:rPr>
          <w:rFonts w:ascii="Arial" w:cs="Arial" w:eastAsia="Arial" w:hAnsi="Arial"/>
          <w:b w:val="false"/>
          <w:bCs w:val="false"/>
          <w:color w:val="0F172A"/>
          <w:sz w:val="21"/>
          <w:szCs w:val="21"/>
        </w:rPr>
        <w:t xml:space="preserve">CPU and memory progress bars use cpu_used_pct and memory_used_pct from node objects</w:t>
      </w:r>
    </w:p>
    <w:p>
      <w:pPr>
        <w:pStyle w:val="ListParagraph"/>
        <w:numPr>
          <w:ilvl w:val="0"/>
          <w:numId w:val="2"/>
        </w:numPr>
        <w:spacing w:after="40" w:before="40"/>
      </w:pPr>
      <w:r>
        <w:rPr>
          <w:rFonts w:ascii="Arial" w:cs="Arial" w:eastAsia="Arial" w:hAnsi="Arial"/>
          <w:b w:val="false"/>
          <w:bCs w:val="false"/>
          <w:color w:val="0F172A"/>
          <w:sz w:val="21"/>
          <w:szCs w:val="21"/>
        </w:rPr>
        <w:t xml:space="preserve">ECR warning status reflected from node/resource status field</w:t>
      </w:r>
    </w:p>
    <w:p>
      <w:pPr>
        <w:pStyle w:val="Heading2"/>
        <w:spacing w:after="160" w:before="360"/>
      </w:pPr>
      <w:r>
        <w:rPr>
          <w:rFonts w:ascii="Arial" w:cs="Arial" w:eastAsia="Arial" w:hAnsi="Arial"/>
          <w:b/>
          <w:bCs/>
          <w:color w:val="2E4057"/>
          <w:sz w:val="30"/>
          <w:szCs w:val="30"/>
        </w:rPr>
        <w:t xml:space="preserve">Monitoring Tab</w:t>
      </w:r>
    </w:p>
    <w:p>
      <w:pPr>
        <w:pStyle w:val="ListParagraph"/>
        <w:numPr>
          <w:ilvl w:val="0"/>
          <w:numId w:val="2"/>
        </w:numPr>
        <w:spacing w:after="40" w:before="40"/>
      </w:pPr>
      <w:r>
        <w:rPr>
          <w:rFonts w:ascii="Arial" w:cs="Arial" w:eastAsia="Arial" w:hAnsi="Arial"/>
          <w:b w:val="false"/>
          <w:bCs w:val="false"/>
          <w:color w:val="0F172A"/>
          <w:sz w:val="21"/>
          <w:szCs w:val="21"/>
        </w:rPr>
        <w:t xml:space="preserve">Four metric stat cards use summary fields from GET /api/v1/clusters/{id}/metrics</w:t>
      </w:r>
    </w:p>
    <w:p>
      <w:pPr>
        <w:pStyle w:val="ListParagraph"/>
        <w:numPr>
          <w:ilvl w:val="0"/>
          <w:numId w:val="2"/>
        </w:numPr>
        <w:spacing w:after="40" w:before="40"/>
      </w:pPr>
      <w:r>
        <w:rPr>
          <w:rFonts w:ascii="Arial" w:cs="Arial" w:eastAsia="Arial" w:hAnsi="Arial"/>
          <w:b w:val="false"/>
          <w:bCs w:val="false"/>
          <w:color w:val="0F172A"/>
          <w:sz w:val="21"/>
          <w:szCs w:val="21"/>
        </w:rPr>
        <w:t xml:space="preserve">Delta badges use summary.*_delta fields (negative latency delta = green, positive = red)</w:t>
      </w:r>
    </w:p>
    <w:p>
      <w:pPr>
        <w:pStyle w:val="ListParagraph"/>
        <w:numPr>
          <w:ilvl w:val="0"/>
          <w:numId w:val="2"/>
        </w:numPr>
        <w:spacing w:after="40" w:before="40"/>
      </w:pPr>
      <w:r>
        <w:rPr>
          <w:rFonts w:ascii="Arial" w:cs="Arial" w:eastAsia="Arial" w:hAnsi="Arial"/>
          <w:b w:val="false"/>
          <w:bCs w:val="false"/>
          <w:color w:val="0F172A"/>
          <w:sz w:val="21"/>
          <w:szCs w:val="21"/>
        </w:rPr>
        <w:t xml:space="preserve">Four area charts all use the same series array from the single metrics endpoint</w:t>
      </w:r>
    </w:p>
    <w:p>
      <w:pPr>
        <w:pStyle w:val="ListParagraph"/>
        <w:numPr>
          <w:ilvl w:val="0"/>
          <w:numId w:val="2"/>
        </w:numPr>
        <w:spacing w:after="40" w:before="40"/>
      </w:pPr>
      <w:r>
        <w:rPr>
          <w:rFonts w:ascii="Arial" w:cs="Arial" w:eastAsia="Arial" w:hAnsi="Arial"/>
          <w:b w:val="false"/>
          <w:bCs w:val="false"/>
          <w:color w:val="0F172A"/>
          <w:sz w:val="21"/>
          <w:szCs w:val="21"/>
        </w:rPr>
        <w:t xml:space="preserve">Time range selector buttons re-call GET /api/v1/clusters/{id}/metrics with from/to params</w:t>
      </w:r>
    </w:p>
    <w:p>
      <w:pPr>
        <w:pStyle w:val="Heading2"/>
        <w:spacing w:after="160" w:before="360"/>
      </w:pPr>
      <w:r>
        <w:rPr>
          <w:rFonts w:ascii="Arial" w:cs="Arial" w:eastAsia="Arial" w:hAnsi="Arial"/>
          <w:b/>
          <w:bCs/>
          <w:color w:val="2E4057"/>
          <w:sz w:val="30"/>
          <w:szCs w:val="30"/>
        </w:rPr>
        <w:t xml:space="preserve">Logs Tab</w:t>
      </w:r>
    </w:p>
    <w:p>
      <w:pPr>
        <w:pStyle w:val="ListParagraph"/>
        <w:numPr>
          <w:ilvl w:val="0"/>
          <w:numId w:val="2"/>
        </w:numPr>
        <w:spacing w:after="40" w:before="40"/>
      </w:pPr>
      <w:r>
        <w:rPr>
          <w:rFonts w:ascii="Arial" w:cs="Arial" w:eastAsia="Arial" w:hAnsi="Arial"/>
          <w:b w:val="false"/>
          <w:bCs w:val="false"/>
          <w:color w:val="0F172A"/>
          <w:sz w:val="21"/>
          <w:szCs w:val="21"/>
        </w:rPr>
        <w:t xml:space="preserve">Live log stream opens WS /ws/deployments/{id}/logs for the current running deployment</w:t>
      </w:r>
    </w:p>
    <w:p>
      <w:pPr>
        <w:pStyle w:val="ListParagraph"/>
        <w:numPr>
          <w:ilvl w:val="0"/>
          <w:numId w:val="2"/>
        </w:numPr>
        <w:spacing w:after="40" w:before="40"/>
      </w:pPr>
      <w:r>
        <w:rPr>
          <w:rFonts w:ascii="Arial" w:cs="Arial" w:eastAsia="Arial" w:hAnsi="Arial"/>
          <w:b w:val="false"/>
          <w:bCs w:val="false"/>
          <w:color w:val="0F172A"/>
          <w:sz w:val="21"/>
          <w:szCs w:val="21"/>
        </w:rPr>
        <w:t xml:space="preserve">Historical logs for completed deployments use GET /api/v1/deployments/{id}/logs</w:t>
      </w:r>
    </w:p>
    <w:p>
      <w:pPr>
        <w:pStyle w:val="ListParagraph"/>
        <w:numPr>
          <w:ilvl w:val="0"/>
          <w:numId w:val="2"/>
        </w:numPr>
        <w:spacing w:after="40" w:before="40"/>
      </w:pPr>
      <w:r>
        <w:rPr>
          <w:rFonts w:ascii="Arial" w:cs="Arial" w:eastAsia="Arial" w:hAnsi="Arial"/>
          <w:b w:val="false"/>
          <w:bCs w:val="false"/>
          <w:color w:val="0F172A"/>
          <w:sz w:val="21"/>
          <w:szCs w:val="21"/>
        </w:rPr>
        <w:t xml:space="preserve">Level filter buttons client-side filter the in-memory log lines array</w:t>
      </w:r>
    </w:p>
    <w:p>
      <w:pPr>
        <w:pStyle w:val="ListParagraph"/>
        <w:numPr>
          <w:ilvl w:val="0"/>
          <w:numId w:val="2"/>
        </w:numPr>
        <w:spacing w:after="40" w:before="40"/>
      </w:pPr>
      <w:r>
        <w:rPr>
          <w:rFonts w:ascii="Arial" w:cs="Arial" w:eastAsia="Arial" w:hAnsi="Arial"/>
          <w:b w:val="false"/>
          <w:bCs w:val="false"/>
          <w:color w:val="0F172A"/>
          <w:sz w:val="21"/>
          <w:szCs w:val="21"/>
        </w:rPr>
        <w:t xml:space="preserve">Copy all button copies the full log lines array joined by newlines</w:t>
      </w:r>
    </w:p>
    <w:p>
      <w:pPr>
        <w:pStyle w:val="Heading2"/>
        <w:spacing w:after="160" w:before="360"/>
      </w:pPr>
      <w:r>
        <w:rPr>
          <w:rFonts w:ascii="Arial" w:cs="Arial" w:eastAsia="Arial" w:hAnsi="Arial"/>
          <w:b/>
          <w:bCs/>
          <w:color w:val="2E4057"/>
          <w:sz w:val="30"/>
          <w:szCs w:val="30"/>
        </w:rPr>
        <w:t xml:space="preserve">Settings — Cloud Credentials</w:t>
      </w:r>
    </w:p>
    <w:p>
      <w:pPr>
        <w:pStyle w:val="ListParagraph"/>
        <w:numPr>
          <w:ilvl w:val="0"/>
          <w:numId w:val="2"/>
        </w:numPr>
        <w:spacing w:after="40" w:before="40"/>
      </w:pPr>
      <w:r>
        <w:rPr>
          <w:rFonts w:ascii="Arial" w:cs="Arial" w:eastAsia="Arial" w:hAnsi="Arial"/>
          <w:b w:val="false"/>
          <w:bCs w:val="false"/>
          <w:color w:val="0F172A"/>
          <w:sz w:val="21"/>
          <w:szCs w:val="21"/>
        </w:rPr>
        <w:t xml:space="preserve">Credentials card populated from GET /api/v1/settings/credentials</w:t>
      </w:r>
    </w:p>
    <w:p>
      <w:pPr>
        <w:pStyle w:val="ListParagraph"/>
        <w:numPr>
          <w:ilvl w:val="0"/>
          <w:numId w:val="2"/>
        </w:numPr>
        <w:spacing w:after="40" w:before="40"/>
      </w:pPr>
      <w:r>
        <w:rPr>
          <w:rFonts w:ascii="Arial" w:cs="Arial" w:eastAsia="Arial" w:hAnsi="Arial"/>
          <w:b w:val="false"/>
          <w:bCs w:val="false"/>
          <w:color w:val="0F172A"/>
          <w:sz w:val="21"/>
          <w:szCs w:val="21"/>
        </w:rPr>
        <w:t xml:space="preserve">Re-verify button calls POST /api/v1/settings/credentials/{id}/verify and updates card status</w:t>
      </w:r>
    </w:p>
    <w:p>
      <w:pPr>
        <w:pStyle w:val="ListParagraph"/>
        <w:numPr>
          <w:ilvl w:val="0"/>
          <w:numId w:val="2"/>
        </w:numPr>
        <w:spacing w:after="40" w:before="40"/>
      </w:pPr>
      <w:r>
        <w:rPr>
          <w:rFonts w:ascii="Arial" w:cs="Arial" w:eastAsia="Arial" w:hAnsi="Arial"/>
          <w:b w:val="false"/>
          <w:bCs w:val="false"/>
          <w:color w:val="0F172A"/>
          <w:sz w:val="21"/>
          <w:szCs w:val="21"/>
        </w:rPr>
        <w:t xml:space="preserve">Disconnect button calls DELETE /api/v1/settings/credentials/{id}</w:t>
      </w:r>
    </w:p>
    <w:p>
      <w:pPr>
        <w:pStyle w:val="Heading2"/>
        <w:spacing w:after="160" w:before="360"/>
      </w:pPr>
      <w:r>
        <w:rPr>
          <w:rFonts w:ascii="Arial" w:cs="Arial" w:eastAsia="Arial" w:hAnsi="Arial"/>
          <w:b/>
          <w:bCs/>
          <w:color w:val="2E4057"/>
          <w:sz w:val="30"/>
          <w:szCs w:val="30"/>
        </w:rPr>
        <w:t xml:space="preserve">Settings — Integrations</w:t>
      </w:r>
    </w:p>
    <w:p>
      <w:pPr>
        <w:pStyle w:val="ListParagraph"/>
        <w:numPr>
          <w:ilvl w:val="0"/>
          <w:numId w:val="2"/>
        </w:numPr>
        <w:spacing w:after="40" w:before="40"/>
      </w:pPr>
      <w:r>
        <w:rPr>
          <w:rFonts w:ascii="Arial" w:cs="Arial" w:eastAsia="Arial" w:hAnsi="Arial"/>
          <w:b w:val="false"/>
          <w:bCs w:val="false"/>
          <w:color w:val="0F172A"/>
          <w:sz w:val="21"/>
          <w:szCs w:val="21"/>
        </w:rPr>
        <w:t xml:space="preserve">Integration list populated from GET /api/v1/settings/integrations</w:t>
      </w:r>
    </w:p>
    <w:p>
      <w:pPr>
        <w:pStyle w:val="ListParagraph"/>
        <w:numPr>
          <w:ilvl w:val="0"/>
          <w:numId w:val="2"/>
        </w:numPr>
        <w:spacing w:after="40" w:before="40"/>
      </w:pPr>
      <w:r>
        <w:rPr>
          <w:rFonts w:ascii="Arial" w:cs="Arial" w:eastAsia="Arial" w:hAnsi="Arial"/>
          <w:b w:val="false"/>
          <w:bCs w:val="false"/>
          <w:color w:val="0F172A"/>
          <w:sz w:val="21"/>
          <w:szCs w:val="21"/>
        </w:rPr>
        <w:t xml:space="preserve">GitHub Connect button redirects to GET /api/v1/settings/integrations/github/install</w:t>
      </w:r>
    </w:p>
    <w:p>
      <w:pPr>
        <w:pStyle w:val="ListParagraph"/>
        <w:numPr>
          <w:ilvl w:val="0"/>
          <w:numId w:val="2"/>
        </w:numPr>
        <w:spacing w:after="40" w:before="40"/>
      </w:pPr>
      <w:r>
        <w:rPr>
          <w:rFonts w:ascii="Arial" w:cs="Arial" w:eastAsia="Arial" w:hAnsi="Arial"/>
          <w:b w:val="false"/>
          <w:bCs w:val="false"/>
          <w:color w:val="0F172A"/>
          <w:sz w:val="21"/>
          <w:szCs w:val="21"/>
        </w:rPr>
        <w:t xml:space="preserve">Slack Connect button initiates OAuth via GET /api/v1/settings/integrations/slack/install</w:t>
      </w:r>
    </w:p>
    <w:p>
      <w:pPr>
        <w:pStyle w:val="ListParagraph"/>
        <w:numPr>
          <w:ilvl w:val="0"/>
          <w:numId w:val="2"/>
        </w:numPr>
        <w:spacing w:after="40" w:before="40"/>
      </w:pPr>
      <w:r>
        <w:rPr>
          <w:rFonts w:ascii="Arial" w:cs="Arial" w:eastAsia="Arial" w:hAnsi="Arial"/>
          <w:b w:val="false"/>
          <w:bCs w:val="false"/>
          <w:color w:val="0F172A"/>
          <w:sz w:val="21"/>
          <w:szCs w:val="21"/>
        </w:rPr>
        <w:t xml:space="preserve">Configure buttons open integration-specific detail modals that call provider-specific endpoints</w:t>
      </w:r>
    </w:p>
    <w:p>
      <w:pPr>
        <w:pStyle w:val="ListParagraph"/>
        <w:numPr>
          <w:ilvl w:val="0"/>
          <w:numId w:val="2"/>
        </w:numPr>
        <w:spacing w:after="40" w:before="40"/>
      </w:pPr>
      <w:r>
        <w:rPr>
          <w:rFonts w:ascii="Arial" w:cs="Arial" w:eastAsia="Arial" w:hAnsi="Arial"/>
          <w:b w:val="false"/>
          <w:bCs w:val="false"/>
          <w:color w:val="0F172A"/>
          <w:sz w:val="21"/>
          <w:szCs w:val="21"/>
        </w:rPr>
        <w:t xml:space="preserve">Disconnect buttons call DELETE /api/v1/settings/integrations/{name}</w:t>
      </w:r>
    </w:p>
    <w:p>
      <w:pPr>
        <w:pStyle w:val="Heading2"/>
        <w:spacing w:after="160" w:before="360"/>
      </w:pPr>
      <w:r>
        <w:rPr>
          <w:rFonts w:ascii="Arial" w:cs="Arial" w:eastAsia="Arial" w:hAnsi="Arial"/>
          <w:b/>
          <w:bCs/>
          <w:color w:val="2E4057"/>
          <w:sz w:val="30"/>
          <w:szCs w:val="30"/>
        </w:rPr>
        <w:t xml:space="preserve">Settings — Notifications</w:t>
      </w:r>
    </w:p>
    <w:p>
      <w:pPr>
        <w:pStyle w:val="ListParagraph"/>
        <w:numPr>
          <w:ilvl w:val="0"/>
          <w:numId w:val="2"/>
        </w:numPr>
        <w:spacing w:after="40" w:before="40"/>
      </w:pPr>
      <w:r>
        <w:rPr>
          <w:rFonts w:ascii="Arial" w:cs="Arial" w:eastAsia="Arial" w:hAnsi="Arial"/>
          <w:b w:val="false"/>
          <w:bCs w:val="false"/>
          <w:color w:val="0F172A"/>
          <w:sz w:val="21"/>
          <w:szCs w:val="21"/>
        </w:rPr>
        <w:t xml:space="preserve">Toggle switch states populated from GET /api/v1/settings/notifications on page load</w:t>
      </w:r>
    </w:p>
    <w:p>
      <w:pPr>
        <w:pStyle w:val="ListParagraph"/>
        <w:numPr>
          <w:ilvl w:val="0"/>
          <w:numId w:val="2"/>
        </w:numPr>
        <w:spacing w:after="40" w:before="40"/>
      </w:pPr>
      <w:r>
        <w:rPr>
          <w:rFonts w:ascii="Arial" w:cs="Arial" w:eastAsia="Arial" w:hAnsi="Arial"/>
          <w:b w:val="false"/>
          <w:bCs w:val="false"/>
          <w:color w:val="0F172A"/>
          <w:sz w:val="21"/>
          <w:szCs w:val="21"/>
        </w:rPr>
        <w:t xml:space="preserve">Save button calls PUT /api/v1/settings/notifications with complete preferences object</w:t>
      </w:r>
    </w:p>
    <w:p>
      <w:pPr>
        <w:pStyle w:val="ListParagraph"/>
        <w:numPr>
          <w:ilvl w:val="0"/>
          <w:numId w:val="2"/>
        </w:numPr>
        <w:spacing w:after="40" w:before="40"/>
      </w:pPr>
      <w:r>
        <w:rPr>
          <w:rFonts w:ascii="Arial" w:cs="Arial" w:eastAsia="Arial" w:hAnsi="Arial"/>
          <w:b w:val="false"/>
          <w:bCs w:val="false"/>
          <w:color w:val="0F172A"/>
          <w:sz w:val="21"/>
          <w:szCs w:val="21"/>
        </w:rPr>
        <w:t xml:space="preserve">Save button shows checkmark for 2 seconds on 200 response</w:t>
      </w:r>
    </w:p>
    <w:p>
      <w:pPr>
        <w:pStyle w:val="Heading2"/>
        <w:spacing w:after="160" w:before="360"/>
      </w:pPr>
      <w:r>
        <w:rPr>
          <w:rFonts w:ascii="Arial" w:cs="Arial" w:eastAsia="Arial" w:hAnsi="Arial"/>
          <w:b/>
          <w:bCs/>
          <w:color w:val="2E4057"/>
          <w:sz w:val="30"/>
          <w:szCs w:val="30"/>
        </w:rPr>
        <w:t xml:space="preserve">Settings — Team</w:t>
      </w:r>
    </w:p>
    <w:p>
      <w:pPr>
        <w:pStyle w:val="ListParagraph"/>
        <w:numPr>
          <w:ilvl w:val="0"/>
          <w:numId w:val="2"/>
        </w:numPr>
        <w:spacing w:after="40" w:before="40"/>
      </w:pPr>
      <w:r>
        <w:rPr>
          <w:rFonts w:ascii="Arial" w:cs="Arial" w:eastAsia="Arial" w:hAnsi="Arial"/>
          <w:b w:val="false"/>
          <w:bCs w:val="false"/>
          <w:color w:val="0F172A"/>
          <w:sz w:val="21"/>
          <w:szCs w:val="21"/>
        </w:rPr>
        <w:t xml:space="preserve">Member list populated from GET /api/v1/settings/team</w:t>
      </w:r>
    </w:p>
    <w:p>
      <w:pPr>
        <w:pStyle w:val="ListParagraph"/>
        <w:numPr>
          <w:ilvl w:val="0"/>
          <w:numId w:val="2"/>
        </w:numPr>
        <w:spacing w:after="40" w:before="40"/>
      </w:pPr>
      <w:r>
        <w:rPr>
          <w:rFonts w:ascii="Arial" w:cs="Arial" w:eastAsia="Arial" w:hAnsi="Arial"/>
          <w:b w:val="false"/>
          <w:bCs w:val="false"/>
          <w:color w:val="0F172A"/>
          <w:sz w:val="21"/>
          <w:szCs w:val="21"/>
        </w:rPr>
        <w:t xml:space="preserve">Invite member button calls POST /api/v1/settings/team/invite</w:t>
      </w:r>
    </w:p>
    <w:p>
      <w:pPr>
        <w:pStyle w:val="ListParagraph"/>
        <w:numPr>
          <w:ilvl w:val="0"/>
          <w:numId w:val="2"/>
        </w:numPr>
        <w:spacing w:after="40" w:before="40"/>
      </w:pPr>
      <w:r>
        <w:rPr>
          <w:rFonts w:ascii="Arial" w:cs="Arial" w:eastAsia="Arial" w:hAnsi="Arial"/>
          <w:b w:val="false"/>
          <w:bCs w:val="false"/>
          <w:color w:val="0F172A"/>
          <w:sz w:val="21"/>
          <w:szCs w:val="21"/>
        </w:rPr>
        <w:t xml:space="preserve">Role dropdown per member calls PUT /api/v1/settings/team/{user_id}/role on change</w:t>
      </w:r>
    </w:p>
    <w:p>
      <w:pPr>
        <w:spacing w:after="0" w:before="160"/>
      </w:pPr>
      <w:r>
        <w:t xml:space="preserve"/>
      </w:r>
    </w:p>
    <w:p>
      <w:pPr>
        <w:pBdr>
          <w:top w:val="single" w:color="E2E8F0" w:sz="2" w:space="12"/>
        </w:pBdr>
        <w:spacing w:after="0" w:before="400"/>
        <w:jc w:val="center"/>
      </w:pPr>
      <w:r>
        <w:rPr>
          <w:rFonts w:ascii="Arial" w:cs="Arial" w:eastAsia="Arial" w:hAnsi="Arial"/>
          <w:i/>
          <w:iCs/>
          <w:color w:val="94A3B8"/>
          <w:sz w:val="18"/>
          <w:szCs w:val="18"/>
        </w:rPr>
        <w:t xml:space="preserve">AutoStack  —  API &amp; Integration Workflow Reference  —  Confidential  —  v1.0</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6"/>
      </w:pBdr>
      <w:spacing w:after="0" w:before="80"/>
      <w:jc w:val="center"/>
    </w:pPr>
    <w:r>
      <w:rPr>
        <w:rFonts w:ascii="Arial" w:cs="Arial" w:eastAsia="Arial" w:hAnsi="Arial"/>
        <w:color w:val="94A3B8"/>
        <w:sz w:val="18"/>
        <w:szCs w:val="18"/>
      </w:rPr>
      <w:t xml:space="preserve">Page </w:t>
    </w:r>
    <w:fldSimple w:instr="PAGE"/>
    <w:r>
      <w:rPr>
        <w:rFonts w:ascii="Arial" w:cs="Arial" w:eastAsia="Arial" w:hAnsi="Arial"/>
        <w:color w:val="94A3B8"/>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6"/>
      </w:pBdr>
      <w:spacing w:after="80" w:before="0"/>
    </w:pPr>
    <w:r>
      <w:rPr>
        <w:rFonts w:ascii="Arial" w:cs="Arial" w:eastAsia="Arial" w:hAnsi="Arial"/>
        <w:b/>
        <w:bCs/>
        <w:color w:val="0F1B2D"/>
        <w:sz w:val="18"/>
        <w:szCs w:val="18"/>
      </w:rPr>
      <w:t xml:space="preserve">AutoStack</w:t>
    </w:r>
    <w:r>
      <w:rPr>
        <w:rFonts w:ascii="Arial" w:cs="Arial" w:eastAsia="Arial" w:hAnsi="Arial"/>
        <w:color w:val="94A3B8"/>
        <w:sz w:val="18"/>
        <w:szCs w:val="18"/>
      </w:rPr>
      <w:t xml:space="preserve">  —  API &amp; Integration Workflow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F1B2D"/>
      <w:sz w:val="38"/>
      <w:szCs w:val="38"/>
    </w:rPr>
  </w:style>
  <w:style w:type="paragraph" w:styleId="Heading2">
    <w:name w:val="Heading 2"/>
    <w:basedOn w:val="Normal"/>
    <w:next w:val="Normal"/>
    <w:qFormat/>
    <w:pPr>
      <w:spacing w:after="160" w:before="360"/>
      <w:outlineLvl w:val="1"/>
    </w:pPr>
    <w:rPr>
      <w:rFonts w:ascii="Arial" w:cs="Arial" w:eastAsia="Arial" w:hAnsi="Arial"/>
      <w:b/>
      <w:bCs/>
      <w:color w:val="2E4057"/>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1E293B"/>
      <w:sz w:val="25"/>
      <w:szCs w:val="25"/>
    </w:rPr>
  </w:style>
  <w:style w:type="paragraph" w:styleId="Heading4">
    <w:name w:val="Heading 4"/>
    <w:basedOn w:val="Normal"/>
    <w:next w:val="Normal"/>
    <w:qFormat/>
    <w:pPr>
      <w:spacing w:after="100" w:before="200"/>
      <w:outlineLvl w:val="3"/>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2026-03-12T11:13:01.379Z</dcterms:created>
  <dcterms:modified xsi:type="dcterms:W3CDTF">2026-03-12T11:13:01.380Z</dcterms:modified>
</cp:coreProperties>
</file>

<file path=docProps/custom.xml><?xml version="1.0" encoding="utf-8"?>
<Properties xmlns="http://schemas.openxmlformats.org/officeDocument/2006/custom-properties" xmlns:vt="http://schemas.openxmlformats.org/officeDocument/2006/docPropsVTypes"/>
</file>