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90CE0" w14:textId="77777777" w:rsidR="00EB2959" w:rsidRDefault="00000000">
      <w:pPr>
        <w:jc w:val="center"/>
      </w:pPr>
      <w:r>
        <w:rPr>
          <w:b/>
          <w:color w:val="5C6BC0"/>
          <w:sz w:val="16"/>
        </w:rPr>
        <w:t>IEEE TRANSACTIONS ON INFORMATION FUSION  |  Manuscript Submitted: August 2026</w:t>
      </w:r>
    </w:p>
    <w:p w14:paraId="08FFB9F5" w14:textId="77777777" w:rsidR="00EB2959" w:rsidRDefault="00EB2959">
      <w:pPr>
        <w:pBdr>
          <w:bottom w:val="single" w:sz="6" w:space="1" w:color="1A1A2E"/>
        </w:pBdr>
        <w:spacing w:before="40" w:after="40"/>
      </w:pPr>
    </w:p>
    <w:p w14:paraId="558D918B" w14:textId="77777777" w:rsidR="00EB2959" w:rsidRDefault="00000000">
      <w:pPr>
        <w:spacing w:before="240" w:after="160"/>
        <w:jc w:val="center"/>
      </w:pPr>
      <w:r>
        <w:rPr>
          <w:b/>
          <w:color w:val="1A1A2E"/>
          <w:sz w:val="32"/>
        </w:rPr>
        <w:t>Adaptive Confidence Fusion Engine: A Hybrid Bayesian–DS–Kalman Framework</w:t>
      </w:r>
      <w:r>
        <w:rPr>
          <w:b/>
          <w:color w:val="1A1A2E"/>
          <w:sz w:val="32"/>
        </w:rPr>
        <w:br/>
        <w:t>for Real-Time Multi-Source Decision Support in Defensive Intelligence Applications</w:t>
      </w:r>
    </w:p>
    <w:p w14:paraId="33155B69" w14:textId="4B49992A" w:rsidR="00EB2959" w:rsidRDefault="00000000">
      <w:pPr>
        <w:spacing w:after="80"/>
        <w:jc w:val="center"/>
      </w:pPr>
      <w:r>
        <w:rPr>
          <w:i/>
          <w:color w:val="5C6BC0"/>
        </w:rPr>
        <w:t xml:space="preserve">ACFE Research Team  —  </w:t>
      </w:r>
      <w:r w:rsidR="003230DD">
        <w:rPr>
          <w:i/>
          <w:color w:val="5C6BC0"/>
        </w:rPr>
        <w:t>GOVERNMENT ENGINEERING COLLEGE CHALLAKERE</w:t>
      </w:r>
      <w:r>
        <w:rPr>
          <w:i/>
          <w:color w:val="5C6BC0"/>
        </w:rPr>
        <w:br/>
      </w:r>
      <w:r w:rsidR="003230DD">
        <w:rPr>
          <w:i/>
          <w:color w:val="5C6BC0"/>
        </w:rPr>
        <w:t>RAJ SEKHAR PARHI (BSERC-21698) AND SUSHRURHA S(BSERC-21700)</w:t>
      </w:r>
    </w:p>
    <w:p w14:paraId="5560A3C9" w14:textId="77777777" w:rsidR="00EB2959" w:rsidRDefault="00EB2959">
      <w:pPr>
        <w:pBdr>
          <w:bottom w:val="single" w:sz="6" w:space="1" w:color="1A1A2E"/>
        </w:pBdr>
        <w:spacing w:before="40" w:after="40"/>
      </w:pPr>
    </w:p>
    <w:p w14:paraId="77782B49" w14:textId="77777777" w:rsidR="00EB2959" w:rsidRDefault="00000000">
      <w:pPr>
        <w:spacing w:before="200" w:after="80"/>
        <w:ind w:left="340" w:right="340"/>
      </w:pPr>
      <w:r>
        <w:rPr>
          <w:b/>
        </w:rPr>
        <w:t xml:space="preserve">Abstract — </w:t>
      </w:r>
      <w:r>
        <w:t>Multi-source sensor fusion is critical for robust decision support in defensive intelligence and safety-critical environments. Existing methods often struggle to resolve high-conflict scenarios, failing to provide calibrated uncertainty estimates when sensors degrade dynamically. In this paper, we propose the Adaptive Confidence Fusion Engine (ACFE), a novel framework integrating Bayesian updating, Dempster–Shafer (DS) evidential reasoning, and Kalman filter-based temporal tracking. Our approach dynamically switches between Bayesian logic for low-conflict scenarios (K &lt; 0.3) and Yager-modified DS theory for high-conflict data, modulated by an adaptive conflict threshold. Furthermore, we incorporate Graph Neural Networks (GNNs) to explicitly model inter-sensor dependencies and Kalman smoothing to track confidence evolution over time. Extensive experiments on real-world datasets (MIMIC-III, NASA FIRMS, USGS Seismic) demonstrate that ACFE outperforms Deep Ensembles and static weighting baselines by over 40% in Expected Calibration Error (ECE) and maintains 0.82 F1 under 30% injected sensor noise, while achieving sub-25 ms latency suitable for edge deployment.</w:t>
      </w:r>
    </w:p>
    <w:p w14:paraId="5821847B" w14:textId="77777777" w:rsidR="00EB2959" w:rsidRDefault="00000000">
      <w:pPr>
        <w:spacing w:after="160"/>
        <w:ind w:left="340" w:right="340"/>
      </w:pPr>
      <w:r>
        <w:rPr>
          <w:b/>
        </w:rPr>
        <w:t xml:space="preserve">Index Terms — </w:t>
      </w:r>
      <w:r>
        <w:rPr>
          <w:i/>
        </w:rPr>
        <w:t>Confidence Fusion, Dempster–Shafer Theory, Bayesian Inference, Kalman Filter, Graph Neural Networks, Uncertainty Quantification, Sensor Reliability, Defensive AI, Explainable AI, Multi-Source Decision Support.</w:t>
      </w:r>
    </w:p>
    <w:p w14:paraId="18E4515B" w14:textId="77777777" w:rsidR="00EB2959" w:rsidRDefault="00EB2959">
      <w:pPr>
        <w:pBdr>
          <w:bottom w:val="single" w:sz="6" w:space="1" w:color="1A1A2E"/>
        </w:pBdr>
        <w:spacing w:before="40" w:after="40"/>
      </w:pPr>
    </w:p>
    <w:p w14:paraId="0A11CE67" w14:textId="77777777" w:rsidR="00EB2959" w:rsidRDefault="00000000">
      <w:pPr>
        <w:pStyle w:val="Heading1"/>
        <w:spacing w:before="160" w:after="80"/>
        <w:jc w:val="left"/>
      </w:pPr>
      <w:r>
        <w:rPr>
          <w:rFonts w:ascii="Times New Roman" w:hAnsi="Times New Roman"/>
          <w:caps/>
          <w:color w:val="1A1A2E"/>
          <w:sz w:val="22"/>
        </w:rPr>
        <w:t>I.  Introduction</w:t>
      </w:r>
    </w:p>
    <w:p w14:paraId="6827FDB0" w14:textId="77777777" w:rsidR="00EB2959" w:rsidRDefault="00000000">
      <w:pPr>
        <w:spacing w:before="40" w:after="80" w:line="240" w:lineRule="auto"/>
        <w:ind w:firstLine="283"/>
      </w:pPr>
      <w:r>
        <w:t>The proliferation of heterogeneous sensor networks in disaster response, critical infrastructure monitoring, and environmental surveillance has created an urgent demand for principled methods to integrate conflicting, uncertain, and asynchronous observations into actionable intelligence. A single sensor, regardless of its quality, is insufficient: environmental degradation, adversarial interference, and hardware failures necessitate multi-sensor redundancy. However, naive aggregation of sensor outputs can amplify errors and produce overconfident, poorly calibrated decisions—a critical failure mode in life-safety contexts.</w:t>
      </w:r>
    </w:p>
    <w:p w14:paraId="613C3296" w14:textId="77777777" w:rsidR="00EB2959" w:rsidRDefault="00000000">
      <w:pPr>
        <w:spacing w:before="40" w:after="80" w:line="240" w:lineRule="auto"/>
        <w:ind w:firstLine="283"/>
      </w:pPr>
      <w:r>
        <w:t>Existing fusion paradigms each address a subset of this challenge. Bayesian inference provides a principled update rule but requires accurate prior distributions. Dempster–Shafer Theory (DST) handles epistemic uncertainty elegantly but suffers from Zadeh's paradox under extreme conflict. Kalman filtering offers optimal linear tracking but cannot model semantic dependencies between heterogeneous sources. Deep ensemble methods yield well-calibrated uncertainties but impose prohibitive computational costs for edge deployment.</w:t>
      </w:r>
    </w:p>
    <w:p w14:paraId="5D6D82AD" w14:textId="77777777" w:rsidR="00EB2959" w:rsidRDefault="00000000">
      <w:pPr>
        <w:spacing w:before="40" w:after="80" w:line="240" w:lineRule="auto"/>
        <w:ind w:firstLine="283"/>
      </w:pPr>
      <w:r>
        <w:t>To address these limitations, we present the Adaptive Confidence Fusion Engine (ACFE), a unified, modular framework with four tightly integrated components:</w:t>
      </w:r>
    </w:p>
    <w:p w14:paraId="4D3B0D0D" w14:textId="77777777" w:rsidR="00EB2959" w:rsidRDefault="00000000">
      <w:pPr>
        <w:pStyle w:val="ListBullet"/>
        <w:spacing w:before="20" w:after="20"/>
        <w:ind w:left="340"/>
      </w:pPr>
      <w:r>
        <w:rPr>
          <w:b/>
        </w:rPr>
        <w:t xml:space="preserve">ACFE-Core: </w:t>
      </w:r>
      <w:r>
        <w:t>A hybrid Bayesian–DS core that adaptively switches fusion strategy based on a real-time conflict metric K.</w:t>
      </w:r>
    </w:p>
    <w:p w14:paraId="6D707C45" w14:textId="77777777" w:rsidR="00EB2959" w:rsidRDefault="00000000">
      <w:pPr>
        <w:pStyle w:val="ListBullet"/>
        <w:spacing w:before="20" w:after="20"/>
        <w:ind w:left="340"/>
      </w:pPr>
      <w:r>
        <w:rPr>
          <w:b/>
        </w:rPr>
        <w:t xml:space="preserve">ACFE-Temporal: </w:t>
      </w:r>
      <w:r>
        <w:t>A Kalman-augmented temporal confidence tracker for tracking confidence trajectories under non-stationary conditions.</w:t>
      </w:r>
    </w:p>
    <w:p w14:paraId="0F5C4706" w14:textId="77777777" w:rsidR="00EB2959" w:rsidRDefault="00000000">
      <w:pPr>
        <w:pStyle w:val="ListBullet"/>
        <w:spacing w:before="20" w:after="20"/>
        <w:ind w:left="340"/>
      </w:pPr>
      <w:r>
        <w:rPr>
          <w:b/>
        </w:rPr>
        <w:lastRenderedPageBreak/>
        <w:t xml:space="preserve">ACFE-Graph: </w:t>
      </w:r>
      <w:r>
        <w:t>A Graph Neural Network module for modeling inter-sensor dependencies and discounting redundant sources.</w:t>
      </w:r>
    </w:p>
    <w:p w14:paraId="621D70A4" w14:textId="77777777" w:rsidR="00EB2959" w:rsidRDefault="00000000">
      <w:pPr>
        <w:pStyle w:val="ListBullet"/>
        <w:spacing w:before="20" w:after="20"/>
        <w:ind w:left="340"/>
      </w:pPr>
      <w:r>
        <w:rPr>
          <w:b/>
        </w:rPr>
        <w:t xml:space="preserve">ACFE-XAI: </w:t>
      </w:r>
      <w:r>
        <w:t>An integrated SHAP-based attribution layer for producing human-interpretable explanations of every fusion decision.</w:t>
      </w:r>
    </w:p>
    <w:p w14:paraId="1E773E03" w14:textId="77777777" w:rsidR="00EB2959" w:rsidRDefault="00000000">
      <w:pPr>
        <w:spacing w:before="40" w:after="80" w:line="240" w:lineRule="auto"/>
        <w:ind w:firstLine="283"/>
      </w:pPr>
      <w:r>
        <w:t>The remainder of this paper is organized as follows. Section II surveys related work. Section III formalizes the problem. Section IV details each ACFE component. Section V describes the experimental setup. Section VI presents results and discussion. Section VII presents the ablation study. Section VIII discusses limitations and future work. Section IX concludes.</w:t>
      </w:r>
    </w:p>
    <w:p w14:paraId="5F92CB49" w14:textId="77777777" w:rsidR="00EB2959" w:rsidRDefault="00000000">
      <w:pPr>
        <w:pStyle w:val="Heading1"/>
        <w:spacing w:before="160" w:after="80"/>
        <w:jc w:val="left"/>
      </w:pPr>
      <w:r>
        <w:rPr>
          <w:rFonts w:ascii="Times New Roman" w:hAnsi="Times New Roman"/>
          <w:caps/>
          <w:color w:val="1A1A2E"/>
          <w:sz w:val="22"/>
        </w:rPr>
        <w:t>II.  Related Work</w:t>
      </w:r>
    </w:p>
    <w:p w14:paraId="1D8D9354" w14:textId="77777777" w:rsidR="00EB2959" w:rsidRDefault="00000000">
      <w:pPr>
        <w:pStyle w:val="Heading2"/>
        <w:spacing w:before="160" w:after="80"/>
        <w:jc w:val="left"/>
      </w:pPr>
      <w:r>
        <w:rPr>
          <w:rFonts w:ascii="Times New Roman" w:hAnsi="Times New Roman"/>
          <w:color w:val="1A1A2E"/>
          <w:sz w:val="20"/>
        </w:rPr>
        <w:t>A.  Probabilistic Fusion</w:t>
      </w:r>
    </w:p>
    <w:p w14:paraId="5B59AEE4" w14:textId="77777777" w:rsidR="00EB2959" w:rsidRDefault="00000000">
      <w:pPr>
        <w:spacing w:before="40" w:after="80" w:line="240" w:lineRule="auto"/>
        <w:ind w:firstLine="283"/>
      </w:pPr>
      <w:r>
        <w:t>Bayesian sensor fusion [1] provides a theoretically grounded update rule: P(H|e1,...,eN) ∝ P(H) ∏ P(ei|H). Its principal strengths lie in its coherence under the axioms of probability and its natural handling of sequential observations. However, it requires accurate likelihood models for each sensor type and assumes conditional independence of observations given the hypothesis—an assumption frequently violated in spatially co-located sensor networks.</w:t>
      </w:r>
    </w:p>
    <w:p w14:paraId="1A975592" w14:textId="77777777" w:rsidR="00EB2959" w:rsidRDefault="00000000">
      <w:pPr>
        <w:pStyle w:val="Heading2"/>
        <w:spacing w:before="160" w:after="80"/>
        <w:jc w:val="left"/>
      </w:pPr>
      <w:r>
        <w:rPr>
          <w:rFonts w:ascii="Times New Roman" w:hAnsi="Times New Roman"/>
          <w:color w:val="1A1A2E"/>
          <w:sz w:val="20"/>
        </w:rPr>
        <w:t>B.  Evidential Reasoning</w:t>
      </w:r>
    </w:p>
    <w:p w14:paraId="3ABA755E" w14:textId="77777777" w:rsidR="00EB2959" w:rsidRDefault="00000000">
      <w:pPr>
        <w:spacing w:before="40" w:after="80" w:line="240" w:lineRule="auto"/>
        <w:ind w:firstLine="283"/>
      </w:pPr>
      <w:r>
        <w:t>Dempster–Shafer Theory (DST) [2] extends classical probability by allowing mass assignments over subsets of the hypothesis space (power set 2^Ω), explicitly representing ignorance. Dempster's orthogonal sum ⊕ combines BPAs from multiple sources. A critical limitation is the counter-intuitive behavior under high conflict (Zadeh's paradox [3]), motivating alternatives such as Yager's modified rule [4] and the Proportional Conflict Redistribution rule PCR5 [5].</w:t>
      </w:r>
    </w:p>
    <w:p w14:paraId="1E355AE3" w14:textId="77777777" w:rsidR="00EB2959" w:rsidRDefault="00000000">
      <w:pPr>
        <w:pStyle w:val="Heading2"/>
        <w:spacing w:before="160" w:after="80"/>
        <w:jc w:val="left"/>
      </w:pPr>
      <w:r>
        <w:rPr>
          <w:rFonts w:ascii="Times New Roman" w:hAnsi="Times New Roman"/>
          <w:color w:val="1A1A2E"/>
          <w:sz w:val="20"/>
        </w:rPr>
        <w:t>C.  Temporal Filtering</w:t>
      </w:r>
    </w:p>
    <w:p w14:paraId="7FEC71BB" w14:textId="77777777" w:rsidR="00EB2959" w:rsidRDefault="00000000">
      <w:pPr>
        <w:spacing w:before="40" w:after="80" w:line="240" w:lineRule="auto"/>
        <w:ind w:firstLine="283"/>
      </w:pPr>
      <w:r>
        <w:t>The Kalman filter [6] provides the MMSE-optimal state estimator for linear Gaussian systems. For nonlinear dynamics, the Extended Kalman Filter (EKF) and Unscented Kalman Filter (UKF) are widely used. Particle filters [7] offer nonparametric approximations for arbitrary distributions but scale poorly with state dimension. None of these methods natively handle the fusion of heterogeneous semantic confidence vectors.</w:t>
      </w:r>
    </w:p>
    <w:p w14:paraId="2CD406C6" w14:textId="77777777" w:rsidR="00EB2959" w:rsidRDefault="00000000">
      <w:pPr>
        <w:pStyle w:val="Heading2"/>
        <w:spacing w:before="160" w:after="80"/>
        <w:jc w:val="left"/>
      </w:pPr>
      <w:r>
        <w:rPr>
          <w:rFonts w:ascii="Times New Roman" w:hAnsi="Times New Roman"/>
          <w:color w:val="1A1A2E"/>
          <w:sz w:val="20"/>
        </w:rPr>
        <w:t>D.  Deep Learning Approaches</w:t>
      </w:r>
    </w:p>
    <w:p w14:paraId="5D14ACE0" w14:textId="77777777" w:rsidR="00EB2959" w:rsidRDefault="00000000">
      <w:pPr>
        <w:spacing w:before="40" w:after="80" w:line="240" w:lineRule="auto"/>
        <w:ind w:firstLine="283"/>
      </w:pPr>
      <w:r>
        <w:t>Deep Ensembles [8] and Monte Carlo Dropout [9] produce calibrated uncertainty estimates by approximating Bayesian inference in deep networks. Evidential Deep Learning [10] directly parameterizes Dirichlet distributions over class probabilities. While powerful, these methods are computationally intensive, lack interpretability, and do not natively handle structured sensor network topologies. Graph Neural Networks [11] have been applied to sensor fusion but rarely with integrated calibration or temporal adaptation.</w:t>
      </w:r>
    </w:p>
    <w:p w14:paraId="7D38EA22" w14:textId="77777777" w:rsidR="00EB2959" w:rsidRDefault="00000000">
      <w:pPr>
        <w:pStyle w:val="Heading1"/>
        <w:spacing w:before="160" w:after="80"/>
        <w:jc w:val="left"/>
      </w:pPr>
      <w:r>
        <w:rPr>
          <w:rFonts w:ascii="Times New Roman" w:hAnsi="Times New Roman"/>
          <w:caps/>
          <w:color w:val="1A1A2E"/>
          <w:sz w:val="22"/>
        </w:rPr>
        <w:t>III.  Problem Formulation</w:t>
      </w:r>
    </w:p>
    <w:p w14:paraId="0B7B159D" w14:textId="77777777" w:rsidR="00EB2959" w:rsidRDefault="00000000">
      <w:pPr>
        <w:spacing w:before="40" w:after="80" w:line="240" w:lineRule="auto"/>
        <w:ind w:firstLine="283"/>
      </w:pPr>
      <w:r>
        <w:t>Let the environment be observed by a set of N heterogeneous sources, S = {S₁, S₂, ..., S_N}. At discrete time step t ∈ ℕ, each source S_i provides an observation z_i(t) from its observation space Z_i regarding an unknown true state x* ∈ X. The objective of multi-source confidence fusion is to construct an aggregation function F that synthesizes individual source estimates into a unified, calibrated joint confidence estimate:</w:t>
      </w:r>
    </w:p>
    <w:p w14:paraId="0BF8D3DF" w14:textId="77777777" w:rsidR="00EB2959" w:rsidRDefault="00000000">
      <w:pPr>
        <w:spacing w:before="80" w:after="80"/>
        <w:jc w:val="center"/>
      </w:pPr>
      <w:r>
        <w:rPr>
          <w:rFonts w:ascii="Cambria Math" w:hAnsi="Cambria Math"/>
          <w:i/>
        </w:rPr>
        <w:t>C_fused(t) = F(c₁(t), c₂(t), ..., c_N(t); w₁(t), w₂(t), ..., w_N(t))</w:t>
      </w:r>
      <w:r>
        <w:rPr>
          <w:sz w:val="18"/>
        </w:rPr>
        <w:tab/>
      </w:r>
      <w:r>
        <w:rPr>
          <w:sz w:val="18"/>
        </w:rPr>
        <w:tab/>
      </w:r>
      <w:r>
        <w:rPr>
          <w:sz w:val="18"/>
        </w:rPr>
        <w:tab/>
        <w:t>(1)</w:t>
      </w:r>
    </w:p>
    <w:p w14:paraId="63E4CF73" w14:textId="77777777" w:rsidR="00EB2959" w:rsidRDefault="00000000">
      <w:pPr>
        <w:spacing w:before="40" w:after="80" w:line="240" w:lineRule="auto"/>
        <w:ind w:firstLine="283"/>
      </w:pPr>
      <w:r>
        <w:t>where c_i(t) ∈ [0,1] is the confidence score from source i, and w_i(t) ∈ [0,1] are adaptive weights satisfying ∑w_i(t) = 1. The fused confidence C_fused(t) must minimize the Expected Calibration Error (ECE) while maintaining high F1-score under dynamic noise.</w:t>
      </w:r>
    </w:p>
    <w:p w14:paraId="5BF76CE1" w14:textId="77777777" w:rsidR="00EB2959" w:rsidRDefault="00000000">
      <w:pPr>
        <w:pStyle w:val="Heading2"/>
        <w:spacing w:before="160" w:after="80"/>
        <w:jc w:val="left"/>
      </w:pPr>
      <w:r>
        <w:rPr>
          <w:rFonts w:ascii="Times New Roman" w:hAnsi="Times New Roman"/>
          <w:color w:val="1A1A2E"/>
          <w:sz w:val="20"/>
        </w:rPr>
        <w:t>A.  Notation</w:t>
      </w:r>
    </w:p>
    <w:p w14:paraId="3E18E87A" w14:textId="77777777" w:rsidR="00EB2959" w:rsidRDefault="00000000">
      <w:pPr>
        <w:spacing w:before="40" w:after="80" w:line="240" w:lineRule="auto"/>
      </w:pPr>
      <w:r>
        <w:t>Table I summarizes the principal notation used throughout this paper.</w:t>
      </w:r>
    </w:p>
    <w:tbl>
      <w:tblPr>
        <w:tblStyle w:val="TableGrid"/>
        <w:tblW w:w="0" w:type="auto"/>
        <w:jc w:val="center"/>
        <w:tblLook w:val="04A0" w:firstRow="1" w:lastRow="0" w:firstColumn="1" w:lastColumn="0" w:noHBand="0" w:noVBand="1"/>
      </w:tblPr>
      <w:tblGrid>
        <w:gridCol w:w="5040"/>
        <w:gridCol w:w="5040"/>
      </w:tblGrid>
      <w:tr w:rsidR="00EB2959" w14:paraId="6E455848" w14:textId="77777777">
        <w:trPr>
          <w:jc w:val="center"/>
        </w:trPr>
        <w:tc>
          <w:tcPr>
            <w:tcW w:w="5040" w:type="dxa"/>
            <w:shd w:val="clear" w:color="auto" w:fill="1A1A2E"/>
          </w:tcPr>
          <w:p w14:paraId="5C9B6A02" w14:textId="77777777" w:rsidR="00EB2959" w:rsidRDefault="00000000">
            <w:r>
              <w:rPr>
                <w:b/>
                <w:color w:val="FFFFFF"/>
                <w:sz w:val="18"/>
              </w:rPr>
              <w:t>Symbol</w:t>
            </w:r>
          </w:p>
        </w:tc>
        <w:tc>
          <w:tcPr>
            <w:tcW w:w="5040" w:type="dxa"/>
            <w:shd w:val="clear" w:color="auto" w:fill="1A1A2E"/>
          </w:tcPr>
          <w:p w14:paraId="513EB8D3" w14:textId="77777777" w:rsidR="00EB2959" w:rsidRDefault="00000000">
            <w:r>
              <w:rPr>
                <w:b/>
                <w:color w:val="FFFFFF"/>
                <w:sz w:val="18"/>
              </w:rPr>
              <w:t>Definition</w:t>
            </w:r>
          </w:p>
        </w:tc>
      </w:tr>
      <w:tr w:rsidR="00EB2959" w14:paraId="3B4A92F7" w14:textId="77777777">
        <w:trPr>
          <w:jc w:val="center"/>
        </w:trPr>
        <w:tc>
          <w:tcPr>
            <w:tcW w:w="5040" w:type="dxa"/>
          </w:tcPr>
          <w:p w14:paraId="7558B5FE" w14:textId="77777777" w:rsidR="00EB2959" w:rsidRDefault="00000000">
            <w:r>
              <w:rPr>
                <w:sz w:val="18"/>
              </w:rPr>
              <w:t>N</w:t>
            </w:r>
          </w:p>
        </w:tc>
        <w:tc>
          <w:tcPr>
            <w:tcW w:w="5040" w:type="dxa"/>
          </w:tcPr>
          <w:p w14:paraId="674ACA95" w14:textId="77777777" w:rsidR="00EB2959" w:rsidRDefault="00000000">
            <w:r>
              <w:rPr>
                <w:sz w:val="18"/>
              </w:rPr>
              <w:t>Number of independent sources/sensors</w:t>
            </w:r>
          </w:p>
        </w:tc>
      </w:tr>
      <w:tr w:rsidR="00EB2959" w14:paraId="0C70538F" w14:textId="77777777">
        <w:trPr>
          <w:jc w:val="center"/>
        </w:trPr>
        <w:tc>
          <w:tcPr>
            <w:tcW w:w="5040" w:type="dxa"/>
          </w:tcPr>
          <w:p w14:paraId="36F4E998" w14:textId="77777777" w:rsidR="00EB2959" w:rsidRDefault="00000000">
            <w:r>
              <w:rPr>
                <w:sz w:val="18"/>
              </w:rPr>
              <w:t>S_i</w:t>
            </w:r>
          </w:p>
        </w:tc>
        <w:tc>
          <w:tcPr>
            <w:tcW w:w="5040" w:type="dxa"/>
          </w:tcPr>
          <w:p w14:paraId="6CB23A37" w14:textId="77777777" w:rsidR="00EB2959" w:rsidRDefault="00000000">
            <w:r>
              <w:rPr>
                <w:sz w:val="18"/>
              </w:rPr>
              <w:t>The i-th source, i ∈ {1, 2, ..., N}</w:t>
            </w:r>
          </w:p>
        </w:tc>
      </w:tr>
      <w:tr w:rsidR="00EB2959" w14:paraId="322A9DA5" w14:textId="77777777">
        <w:trPr>
          <w:jc w:val="center"/>
        </w:trPr>
        <w:tc>
          <w:tcPr>
            <w:tcW w:w="5040" w:type="dxa"/>
          </w:tcPr>
          <w:p w14:paraId="4C4246ED" w14:textId="77777777" w:rsidR="00EB2959" w:rsidRDefault="00000000">
            <w:r>
              <w:rPr>
                <w:sz w:val="18"/>
              </w:rPr>
              <w:t>t</w:t>
            </w:r>
          </w:p>
        </w:tc>
        <w:tc>
          <w:tcPr>
            <w:tcW w:w="5040" w:type="dxa"/>
          </w:tcPr>
          <w:p w14:paraId="25A7D1DC" w14:textId="77777777" w:rsidR="00EB2959" w:rsidRDefault="00000000">
            <w:r>
              <w:rPr>
                <w:sz w:val="18"/>
              </w:rPr>
              <w:t>Discrete time step</w:t>
            </w:r>
          </w:p>
        </w:tc>
      </w:tr>
      <w:tr w:rsidR="00EB2959" w14:paraId="6301D3C9" w14:textId="77777777">
        <w:trPr>
          <w:jc w:val="center"/>
        </w:trPr>
        <w:tc>
          <w:tcPr>
            <w:tcW w:w="5040" w:type="dxa"/>
          </w:tcPr>
          <w:p w14:paraId="27EE89AD" w14:textId="77777777" w:rsidR="00EB2959" w:rsidRDefault="00000000">
            <w:r>
              <w:rPr>
                <w:sz w:val="18"/>
              </w:rPr>
              <w:t>x*</w:t>
            </w:r>
          </w:p>
        </w:tc>
        <w:tc>
          <w:tcPr>
            <w:tcW w:w="5040" w:type="dxa"/>
          </w:tcPr>
          <w:p w14:paraId="0524774F" w14:textId="77777777" w:rsidR="00EB2959" w:rsidRDefault="00000000">
            <w:r>
              <w:rPr>
                <w:sz w:val="18"/>
              </w:rPr>
              <w:t>Unobservable true state</w:t>
            </w:r>
          </w:p>
        </w:tc>
      </w:tr>
      <w:tr w:rsidR="00EB2959" w14:paraId="4A795505" w14:textId="77777777">
        <w:trPr>
          <w:jc w:val="center"/>
        </w:trPr>
        <w:tc>
          <w:tcPr>
            <w:tcW w:w="5040" w:type="dxa"/>
          </w:tcPr>
          <w:p w14:paraId="5826A7CD" w14:textId="77777777" w:rsidR="00EB2959" w:rsidRDefault="00000000">
            <w:r>
              <w:rPr>
                <w:sz w:val="18"/>
              </w:rPr>
              <w:t>z_i(t)</w:t>
            </w:r>
          </w:p>
        </w:tc>
        <w:tc>
          <w:tcPr>
            <w:tcW w:w="5040" w:type="dxa"/>
          </w:tcPr>
          <w:p w14:paraId="5E003EE2" w14:textId="77777777" w:rsidR="00EB2959" w:rsidRDefault="00000000">
            <w:r>
              <w:rPr>
                <w:sz w:val="18"/>
              </w:rPr>
              <w:t>Observation from source S_i at time t</w:t>
            </w:r>
          </w:p>
        </w:tc>
      </w:tr>
      <w:tr w:rsidR="00EB2959" w14:paraId="546337C2" w14:textId="77777777">
        <w:trPr>
          <w:jc w:val="center"/>
        </w:trPr>
        <w:tc>
          <w:tcPr>
            <w:tcW w:w="5040" w:type="dxa"/>
          </w:tcPr>
          <w:p w14:paraId="2BBF7064" w14:textId="77777777" w:rsidR="00EB2959" w:rsidRDefault="00000000">
            <w:r>
              <w:rPr>
                <w:sz w:val="18"/>
              </w:rPr>
              <w:lastRenderedPageBreak/>
              <w:t>c_i(t)</w:t>
            </w:r>
          </w:p>
        </w:tc>
        <w:tc>
          <w:tcPr>
            <w:tcW w:w="5040" w:type="dxa"/>
          </w:tcPr>
          <w:p w14:paraId="6A47826B" w14:textId="77777777" w:rsidR="00EB2959" w:rsidRDefault="00000000">
            <w:r>
              <w:rPr>
                <w:sz w:val="18"/>
              </w:rPr>
              <w:t>Raw confidence score from source i at time t</w:t>
            </w:r>
          </w:p>
        </w:tc>
      </w:tr>
      <w:tr w:rsidR="00EB2959" w14:paraId="432A1481" w14:textId="77777777">
        <w:trPr>
          <w:jc w:val="center"/>
        </w:trPr>
        <w:tc>
          <w:tcPr>
            <w:tcW w:w="5040" w:type="dxa"/>
          </w:tcPr>
          <w:p w14:paraId="7D5EF519" w14:textId="77777777" w:rsidR="00EB2959" w:rsidRDefault="00000000">
            <w:r>
              <w:rPr>
                <w:sz w:val="18"/>
              </w:rPr>
              <w:t>w_i(t)</w:t>
            </w:r>
          </w:p>
        </w:tc>
        <w:tc>
          <w:tcPr>
            <w:tcW w:w="5040" w:type="dxa"/>
          </w:tcPr>
          <w:p w14:paraId="3EEDC84D" w14:textId="77777777" w:rsidR="00EB2959" w:rsidRDefault="00000000">
            <w:r>
              <w:rPr>
                <w:sz w:val="18"/>
              </w:rPr>
              <w:t>Adaptive weight assigned to source i at time t</w:t>
            </w:r>
          </w:p>
        </w:tc>
      </w:tr>
      <w:tr w:rsidR="00EB2959" w14:paraId="7A3E4E2E" w14:textId="77777777">
        <w:trPr>
          <w:jc w:val="center"/>
        </w:trPr>
        <w:tc>
          <w:tcPr>
            <w:tcW w:w="5040" w:type="dxa"/>
          </w:tcPr>
          <w:p w14:paraId="40616D3C" w14:textId="77777777" w:rsidR="00EB2959" w:rsidRDefault="00000000">
            <w:r>
              <w:rPr>
                <w:sz w:val="18"/>
              </w:rPr>
              <w:t>λ_i</w:t>
            </w:r>
          </w:p>
        </w:tc>
        <w:tc>
          <w:tcPr>
            <w:tcW w:w="5040" w:type="dxa"/>
          </w:tcPr>
          <w:p w14:paraId="74A85E80" w14:textId="77777777" w:rsidR="00EB2959" w:rsidRDefault="00000000">
            <w:r>
              <w:rPr>
                <w:sz w:val="18"/>
              </w:rPr>
              <w:t>Temporal decay constant for source i</w:t>
            </w:r>
          </w:p>
        </w:tc>
      </w:tr>
      <w:tr w:rsidR="00EB2959" w14:paraId="0D012159" w14:textId="77777777">
        <w:trPr>
          <w:jc w:val="center"/>
        </w:trPr>
        <w:tc>
          <w:tcPr>
            <w:tcW w:w="5040" w:type="dxa"/>
          </w:tcPr>
          <w:p w14:paraId="434A3A50" w14:textId="77777777" w:rsidR="00EB2959" w:rsidRDefault="00000000">
            <w:r>
              <w:rPr>
                <w:sz w:val="18"/>
              </w:rPr>
              <w:t>K</w:t>
            </w:r>
          </w:p>
        </w:tc>
        <w:tc>
          <w:tcPr>
            <w:tcW w:w="5040" w:type="dxa"/>
          </w:tcPr>
          <w:p w14:paraId="11ABF5CB" w14:textId="77777777" w:rsidR="00EB2959" w:rsidRDefault="00000000">
            <w:r>
              <w:rPr>
                <w:sz w:val="18"/>
              </w:rPr>
              <w:t>Dempster–Shafer conflict measure ∈ [0, 1]</w:t>
            </w:r>
          </w:p>
        </w:tc>
      </w:tr>
      <w:tr w:rsidR="00EB2959" w14:paraId="64D317C1" w14:textId="77777777">
        <w:trPr>
          <w:jc w:val="center"/>
        </w:trPr>
        <w:tc>
          <w:tcPr>
            <w:tcW w:w="5040" w:type="dxa"/>
          </w:tcPr>
          <w:p w14:paraId="7F691A6F" w14:textId="77777777" w:rsidR="00EB2959" w:rsidRDefault="00000000">
            <w:r>
              <w:rPr>
                <w:sz w:val="18"/>
              </w:rPr>
              <w:t>τ</w:t>
            </w:r>
          </w:p>
        </w:tc>
        <w:tc>
          <w:tcPr>
            <w:tcW w:w="5040" w:type="dxa"/>
          </w:tcPr>
          <w:p w14:paraId="7E2822FC" w14:textId="77777777" w:rsidR="00EB2959" w:rsidRDefault="00000000">
            <w:r>
              <w:rPr>
                <w:sz w:val="18"/>
              </w:rPr>
              <w:t>Adaptive conflict threshold</w:t>
            </w:r>
          </w:p>
        </w:tc>
      </w:tr>
      <w:tr w:rsidR="00EB2959" w14:paraId="29382A05" w14:textId="77777777">
        <w:trPr>
          <w:jc w:val="center"/>
        </w:trPr>
        <w:tc>
          <w:tcPr>
            <w:tcW w:w="5040" w:type="dxa"/>
          </w:tcPr>
          <w:p w14:paraId="11432AD9" w14:textId="77777777" w:rsidR="00EB2959" w:rsidRDefault="00000000">
            <w:r>
              <w:rPr>
                <w:sz w:val="18"/>
              </w:rPr>
              <w:t>R_i(t)</w:t>
            </w:r>
          </w:p>
        </w:tc>
        <w:tc>
          <w:tcPr>
            <w:tcW w:w="5040" w:type="dxa"/>
          </w:tcPr>
          <w:p w14:paraId="58CF713E" w14:textId="77777777" w:rsidR="00EB2959" w:rsidRDefault="00000000">
            <w:r>
              <w:rPr>
                <w:sz w:val="18"/>
              </w:rPr>
              <w:t>Historical reliability score for source i</w:t>
            </w:r>
          </w:p>
        </w:tc>
      </w:tr>
      <w:tr w:rsidR="00EB2959" w14:paraId="5347268B" w14:textId="77777777">
        <w:trPr>
          <w:jc w:val="center"/>
        </w:trPr>
        <w:tc>
          <w:tcPr>
            <w:tcW w:w="5040" w:type="dxa"/>
          </w:tcPr>
          <w:p w14:paraId="6AB0DB21" w14:textId="77777777" w:rsidR="00EB2959" w:rsidRDefault="00000000">
            <w:r>
              <w:rPr>
                <w:sz w:val="18"/>
              </w:rPr>
              <w:t>ECE</w:t>
            </w:r>
          </w:p>
        </w:tc>
        <w:tc>
          <w:tcPr>
            <w:tcW w:w="5040" w:type="dxa"/>
          </w:tcPr>
          <w:p w14:paraId="1DD36E9C" w14:textId="77777777" w:rsidR="00EB2959" w:rsidRDefault="00000000">
            <w:r>
              <w:rPr>
                <w:sz w:val="18"/>
              </w:rPr>
              <w:t>Expected Calibration Error</w:t>
            </w:r>
          </w:p>
        </w:tc>
      </w:tr>
      <w:tr w:rsidR="00EB2959" w14:paraId="7DCADB30" w14:textId="77777777">
        <w:trPr>
          <w:jc w:val="center"/>
        </w:trPr>
        <w:tc>
          <w:tcPr>
            <w:tcW w:w="5040" w:type="dxa"/>
          </w:tcPr>
          <w:p w14:paraId="6B9E9476" w14:textId="77777777" w:rsidR="00EB2959" w:rsidRDefault="00000000">
            <w:r>
              <w:rPr>
                <w:sz w:val="18"/>
              </w:rPr>
              <w:t>F</w:t>
            </w:r>
          </w:p>
        </w:tc>
        <w:tc>
          <w:tcPr>
            <w:tcW w:w="5040" w:type="dxa"/>
          </w:tcPr>
          <w:p w14:paraId="3DB25746" w14:textId="77777777" w:rsidR="00EB2959" w:rsidRDefault="00000000">
            <w:r>
              <w:rPr>
                <w:sz w:val="18"/>
              </w:rPr>
              <w:t>Fusion mapping function</w:t>
            </w:r>
          </w:p>
        </w:tc>
      </w:tr>
    </w:tbl>
    <w:p w14:paraId="6A47BA92" w14:textId="77777777" w:rsidR="00EB2959" w:rsidRDefault="00000000">
      <w:pPr>
        <w:spacing w:before="40" w:after="160"/>
        <w:jc w:val="center"/>
      </w:pPr>
      <w:r>
        <w:rPr>
          <w:b/>
          <w:sz w:val="18"/>
        </w:rPr>
        <w:t>TABLE I.  Principal Notation for ACFE Mathematical Framework</w:t>
      </w:r>
    </w:p>
    <w:p w14:paraId="5CCD4FE0" w14:textId="77777777" w:rsidR="00EB2959" w:rsidRDefault="00000000">
      <w:pPr>
        <w:pStyle w:val="Heading1"/>
        <w:spacing w:before="160" w:after="80"/>
        <w:jc w:val="left"/>
      </w:pPr>
      <w:r>
        <w:rPr>
          <w:rFonts w:ascii="Times New Roman" w:hAnsi="Times New Roman"/>
          <w:caps/>
          <w:color w:val="1A1A2E"/>
          <w:sz w:val="22"/>
        </w:rPr>
        <w:t>IV.  The ACFE Framework</w:t>
      </w:r>
    </w:p>
    <w:p w14:paraId="4B7E203D" w14:textId="77777777" w:rsidR="00EB2959" w:rsidRDefault="00000000">
      <w:pPr>
        <w:spacing w:before="40" w:after="80" w:line="240" w:lineRule="auto"/>
        <w:ind w:firstLine="283"/>
      </w:pPr>
      <w:r>
        <w:t>The ACFE framework is composed of four sequentially integrated components. Sensor observations first pass through ACFE-Temporal for confidence smoothing, then through ACFE-Graph for dependency discounting, then through ACFE-Core for adaptive hybrid fusion, and finally through ACFE-XAI for attribution. Fig. 1 illustrates the complete processing pipeline.</w:t>
      </w:r>
    </w:p>
    <w:p w14:paraId="40A79229" w14:textId="77777777" w:rsidR="00EB2959" w:rsidRDefault="00000000">
      <w:pPr>
        <w:pStyle w:val="Heading2"/>
        <w:spacing w:before="160" w:after="80"/>
        <w:jc w:val="left"/>
      </w:pPr>
      <w:r>
        <w:rPr>
          <w:rFonts w:ascii="Times New Roman" w:hAnsi="Times New Roman"/>
          <w:color w:val="1A1A2E"/>
          <w:sz w:val="20"/>
        </w:rPr>
        <w:t>A.  ACFE-Core: Hybrid Bayesian–DS Fusion</w:t>
      </w:r>
    </w:p>
    <w:p w14:paraId="779F0C1A" w14:textId="77777777" w:rsidR="00EB2959" w:rsidRDefault="00000000">
      <w:pPr>
        <w:spacing w:before="40" w:after="80" w:line="240" w:lineRule="auto"/>
        <w:ind w:firstLine="283"/>
      </w:pPr>
      <w:r>
        <w:t>The central innovation of ACFE-Core is an adaptive switching mechanism governed by the real-time conflict metric K. For each pair of sources (i, j), K measures the total mass assigned to conflicting hypotheses:</w:t>
      </w:r>
    </w:p>
    <w:p w14:paraId="2BA04027" w14:textId="77777777" w:rsidR="00EB2959" w:rsidRDefault="00000000">
      <w:pPr>
        <w:spacing w:before="80" w:after="80"/>
        <w:jc w:val="center"/>
      </w:pPr>
      <w:r>
        <w:rPr>
          <w:rFonts w:ascii="Cambria Math" w:hAnsi="Cambria Math"/>
          <w:i/>
        </w:rPr>
        <w:t>K = ∑_{A∩B=∅} m_i(A) · m_j(B)</w:t>
      </w:r>
      <w:r>
        <w:rPr>
          <w:sz w:val="18"/>
        </w:rPr>
        <w:tab/>
      </w:r>
      <w:r>
        <w:rPr>
          <w:sz w:val="18"/>
        </w:rPr>
        <w:tab/>
      </w:r>
      <w:r>
        <w:rPr>
          <w:sz w:val="18"/>
        </w:rPr>
        <w:tab/>
        <w:t>(2)</w:t>
      </w:r>
    </w:p>
    <w:p w14:paraId="3DC9D1A3" w14:textId="77777777" w:rsidR="00EB2959" w:rsidRDefault="00000000">
      <w:pPr>
        <w:spacing w:before="40" w:after="80" w:line="240" w:lineRule="auto"/>
        <w:ind w:firstLine="283"/>
      </w:pPr>
      <w:r>
        <w:t>Based on K, the fusion strategy is selected as follows:</w:t>
      </w:r>
    </w:p>
    <w:p w14:paraId="027C4045" w14:textId="77777777" w:rsidR="00EB2959" w:rsidRDefault="00000000">
      <w:pPr>
        <w:pStyle w:val="ListBullet"/>
        <w:spacing w:before="20" w:after="20"/>
        <w:ind w:left="340"/>
      </w:pPr>
      <w:r>
        <w:rPr>
          <w:b/>
        </w:rPr>
        <w:t xml:space="preserve">Bayesian Branch: </w:t>
      </w:r>
      <w:r>
        <w:t>K &lt; τ (low conflict): Apply log-odds Bayesian accumulation. L_fused = ∑ w_i · log(p_i / (1−p_i)), yielding posterior P(H|e₁,...,e_N) = σ(L_fused).</w:t>
      </w:r>
    </w:p>
    <w:p w14:paraId="73BA59AD" w14:textId="77777777" w:rsidR="00EB2959" w:rsidRDefault="00000000">
      <w:pPr>
        <w:pStyle w:val="ListBullet"/>
        <w:spacing w:before="20" w:after="20"/>
        <w:ind w:left="340"/>
      </w:pPr>
      <w:r>
        <w:rPr>
          <w:b/>
        </w:rPr>
        <w:t xml:space="preserve">DS Branch: </w:t>
      </w:r>
      <w:r>
        <w:t>K ≥ τ (high conflict): Apply Yager-modified Dempster's rule, redirecting conflicting mass to total ignorance Ω rather than discarding it.</w:t>
      </w:r>
    </w:p>
    <w:p w14:paraId="4F0F2E0C" w14:textId="77777777" w:rsidR="00EB2959" w:rsidRDefault="00000000">
      <w:pPr>
        <w:spacing w:before="40" w:after="80" w:line="240" w:lineRule="auto"/>
        <w:ind w:firstLine="283"/>
      </w:pPr>
      <w:r>
        <w:t>The conflict threshold τ is initialized to 0.3 and can be updated via meta-learning on validation data. The dynamic weights w_i(t) are computed using reliability and recency:</w:t>
      </w:r>
    </w:p>
    <w:p w14:paraId="14665801" w14:textId="77777777" w:rsidR="00EB2959" w:rsidRDefault="00000000">
      <w:pPr>
        <w:spacing w:before="80" w:after="80"/>
        <w:jc w:val="center"/>
      </w:pPr>
      <w:r>
        <w:rPr>
          <w:rFonts w:ascii="Cambria Math" w:hAnsi="Cambria Math"/>
          <w:i/>
        </w:rPr>
        <w:t>w_i(t) = softmax(θ₁R_i(t) + θ₂c_i(t) + θ₃(1−u_i(t)) ; temperature=τ_w)</w:t>
      </w:r>
      <w:r>
        <w:rPr>
          <w:sz w:val="18"/>
        </w:rPr>
        <w:tab/>
      </w:r>
      <w:r>
        <w:rPr>
          <w:sz w:val="18"/>
        </w:rPr>
        <w:tab/>
      </w:r>
      <w:r>
        <w:rPr>
          <w:sz w:val="18"/>
        </w:rPr>
        <w:tab/>
        <w:t>(3)</w:t>
      </w:r>
    </w:p>
    <w:p w14:paraId="354AE971" w14:textId="77777777" w:rsidR="00EB2959" w:rsidRDefault="00000000">
      <w:pPr>
        <w:spacing w:before="40" w:after="80" w:line="240" w:lineRule="auto"/>
        <w:ind w:firstLine="283"/>
      </w:pPr>
      <w:r>
        <w:t>where R_i(t) is the exponential moving average reliability, c_i(t) is the temporally decayed confidence, u_i(t) is the epistemic uncertainty, and θ₁, θ₂, θ₃ are learned parameters. Temporal decay follows:</w:t>
      </w:r>
    </w:p>
    <w:p w14:paraId="15EA6E0B" w14:textId="77777777" w:rsidR="00EB2959" w:rsidRDefault="00000000">
      <w:pPr>
        <w:spacing w:before="80" w:after="80"/>
        <w:jc w:val="center"/>
      </w:pPr>
      <w:r>
        <w:rPr>
          <w:rFonts w:ascii="Cambria Math" w:hAnsi="Cambria Math"/>
          <w:i/>
        </w:rPr>
        <w:t>c_i(t) = c_i(t₀) · exp(−λ_i · (t − t₀))</w:t>
      </w:r>
      <w:r>
        <w:rPr>
          <w:sz w:val="18"/>
        </w:rPr>
        <w:tab/>
      </w:r>
      <w:r>
        <w:rPr>
          <w:sz w:val="18"/>
        </w:rPr>
        <w:tab/>
      </w:r>
      <w:r>
        <w:rPr>
          <w:sz w:val="18"/>
        </w:rPr>
        <w:tab/>
        <w:t>(4)</w:t>
      </w:r>
    </w:p>
    <w:p w14:paraId="5D8C553D" w14:textId="77777777" w:rsidR="00EB2959" w:rsidRDefault="00000000">
      <w:pPr>
        <w:pStyle w:val="Heading2"/>
        <w:spacing w:before="160" w:after="80"/>
        <w:jc w:val="left"/>
      </w:pPr>
      <w:r>
        <w:rPr>
          <w:rFonts w:ascii="Times New Roman" w:hAnsi="Times New Roman"/>
          <w:color w:val="1A1A2E"/>
          <w:sz w:val="20"/>
        </w:rPr>
        <w:t>B.  ACFE-Temporal: Kalman-Augmented Confidence Tracking</w:t>
      </w:r>
    </w:p>
    <w:p w14:paraId="6BAEFCAB" w14:textId="77777777" w:rsidR="00EB2959" w:rsidRDefault="00000000">
      <w:pPr>
        <w:spacing w:before="40" w:after="80" w:line="240" w:lineRule="auto"/>
        <w:ind w:firstLine="283"/>
      </w:pPr>
      <w:r>
        <w:t>ACFE-Temporal maintains a two-dimensional state vector x_t = [confidence, confidence_rate]ᵀ for each sensor. The standard linear Kalman equations govern prediction and update:</w:t>
      </w:r>
    </w:p>
    <w:p w14:paraId="33202176" w14:textId="77777777" w:rsidR="00EB2959" w:rsidRDefault="00000000">
      <w:pPr>
        <w:spacing w:before="80" w:after="80"/>
        <w:jc w:val="center"/>
      </w:pPr>
      <w:r>
        <w:rPr>
          <w:rFonts w:ascii="Cambria Math" w:hAnsi="Cambria Math"/>
          <w:i/>
        </w:rPr>
        <w:t>x̂_{t|t−1} = F x_{t−1}  ,  P_{t|t−1} = F P_{t−1} Fᵀ + Q</w:t>
      </w:r>
      <w:r>
        <w:rPr>
          <w:sz w:val="18"/>
        </w:rPr>
        <w:tab/>
      </w:r>
      <w:r>
        <w:rPr>
          <w:sz w:val="18"/>
        </w:rPr>
        <w:tab/>
      </w:r>
      <w:r>
        <w:rPr>
          <w:sz w:val="18"/>
        </w:rPr>
        <w:tab/>
        <w:t>(5)</w:t>
      </w:r>
    </w:p>
    <w:p w14:paraId="72B070B9" w14:textId="77777777" w:rsidR="00EB2959" w:rsidRDefault="00000000">
      <w:pPr>
        <w:spacing w:before="80" w:after="80"/>
        <w:jc w:val="center"/>
      </w:pPr>
      <w:r>
        <w:rPr>
          <w:rFonts w:ascii="Cambria Math" w:hAnsi="Cambria Math"/>
          <w:i/>
        </w:rPr>
        <w:t>K_t = P_{t|t−1} Hᵀ (H P_{t|t−1} Hᵀ + R)⁻¹</w:t>
      </w:r>
      <w:r>
        <w:rPr>
          <w:sz w:val="18"/>
        </w:rPr>
        <w:tab/>
      </w:r>
      <w:r>
        <w:rPr>
          <w:sz w:val="18"/>
        </w:rPr>
        <w:tab/>
      </w:r>
      <w:r>
        <w:rPr>
          <w:sz w:val="18"/>
        </w:rPr>
        <w:tab/>
        <w:t>(6)</w:t>
      </w:r>
    </w:p>
    <w:p w14:paraId="75E166A2" w14:textId="77777777" w:rsidR="00EB2959" w:rsidRDefault="00000000">
      <w:pPr>
        <w:spacing w:before="80" w:after="80"/>
        <w:jc w:val="center"/>
      </w:pPr>
      <w:r>
        <w:rPr>
          <w:rFonts w:ascii="Cambria Math" w:hAnsi="Cambria Math"/>
          <w:i/>
        </w:rPr>
        <w:t>x_t = x̂_{t|t−1} + K_t (z_t − H x̂_{t|t−1})</w:t>
      </w:r>
      <w:r>
        <w:rPr>
          <w:sz w:val="18"/>
        </w:rPr>
        <w:tab/>
      </w:r>
      <w:r>
        <w:rPr>
          <w:sz w:val="18"/>
        </w:rPr>
        <w:tab/>
      </w:r>
      <w:r>
        <w:rPr>
          <w:sz w:val="18"/>
        </w:rPr>
        <w:tab/>
        <w:t>(7)</w:t>
      </w:r>
    </w:p>
    <w:p w14:paraId="632B57C0" w14:textId="77777777" w:rsidR="00EB2959" w:rsidRDefault="00000000">
      <w:pPr>
        <w:spacing w:before="40" w:after="80" w:line="240" w:lineRule="auto"/>
        <w:ind w:firstLine="283"/>
      </w:pPr>
      <w:r>
        <w:t>Process noise Q and measurement noise R are estimated adaptively via Maximum Likelihood estimation (AKFS). The transition matrix F = [[1, Δt], [0, 1]] models constant-rate confidence evolution. For nonlinear dynamics, the UKF variant is used.</w:t>
      </w:r>
    </w:p>
    <w:p w14:paraId="10D2472E" w14:textId="77777777" w:rsidR="00EB2959" w:rsidRDefault="00000000">
      <w:pPr>
        <w:pStyle w:val="Heading2"/>
        <w:spacing w:before="160" w:after="80"/>
        <w:jc w:val="left"/>
      </w:pPr>
      <w:r>
        <w:rPr>
          <w:rFonts w:ascii="Times New Roman" w:hAnsi="Times New Roman"/>
          <w:color w:val="1A1A2E"/>
          <w:sz w:val="20"/>
        </w:rPr>
        <w:t>C.  ACFE-Graph: GNN-Based Dependency Modeling</w:t>
      </w:r>
    </w:p>
    <w:p w14:paraId="6E016ECC" w14:textId="77777777" w:rsidR="00EB2959" w:rsidRDefault="00000000">
      <w:pPr>
        <w:spacing w:before="40" w:after="80" w:line="240" w:lineRule="auto"/>
        <w:ind w:firstLine="283"/>
      </w:pPr>
      <w:r>
        <w:t>Sensors in a physical network exhibit statistical and spatial correlations that violate the independence assumptions of classical fusion. ACFE-Graph constructs a sensor graph G = (V, E) where V is the sensor set and edges e_{ij} ∈ E encode physical proximity or cross-correlation scores. A Graph Attention Network (GAT) [12] performs message passing:</w:t>
      </w:r>
    </w:p>
    <w:p w14:paraId="48048610" w14:textId="77777777" w:rsidR="00EB2959" w:rsidRDefault="00000000">
      <w:pPr>
        <w:spacing w:before="80" w:after="80"/>
        <w:jc w:val="center"/>
      </w:pPr>
      <w:r>
        <w:rPr>
          <w:rFonts w:ascii="Cambria Math" w:hAnsi="Cambria Math"/>
          <w:i/>
        </w:rPr>
        <w:t>h_i^{(l+1)} = σ(∑_{j∈N(i)} α_{ij} W h_j^{(l)})</w:t>
      </w:r>
      <w:r>
        <w:rPr>
          <w:sz w:val="18"/>
        </w:rPr>
        <w:tab/>
      </w:r>
      <w:r>
        <w:rPr>
          <w:sz w:val="18"/>
        </w:rPr>
        <w:tab/>
      </w:r>
      <w:r>
        <w:rPr>
          <w:sz w:val="18"/>
        </w:rPr>
        <w:tab/>
        <w:t>(8)</w:t>
      </w:r>
    </w:p>
    <w:p w14:paraId="7097FAB0" w14:textId="77777777" w:rsidR="00EB2959" w:rsidRDefault="00000000">
      <w:pPr>
        <w:spacing w:before="40" w:after="80" w:line="240" w:lineRule="auto"/>
        <w:ind w:firstLine="283"/>
      </w:pPr>
      <w:r>
        <w:lastRenderedPageBreak/>
        <w:t>where α_{ij} are learned attention coefficients, W is a trainable weight matrix, and N(i) is the neighborhood of sensor i. Redundancy scores are computed via cosine similarity of node embeddings, and reliability weights are discounted accordingly:</w:t>
      </w:r>
    </w:p>
    <w:p w14:paraId="11791AD7" w14:textId="77777777" w:rsidR="00EB2959" w:rsidRDefault="00000000">
      <w:pPr>
        <w:spacing w:before="80" w:after="80"/>
        <w:jc w:val="center"/>
      </w:pPr>
      <w:r>
        <w:rPr>
          <w:rFonts w:ascii="Cambria Math" w:hAnsi="Cambria Math"/>
          <w:i/>
        </w:rPr>
        <w:t>W_i = 1 / (1 + exp(∑_j sim(h_i, h_j)))  ,  normalized</w:t>
      </w:r>
      <w:r>
        <w:rPr>
          <w:sz w:val="18"/>
        </w:rPr>
        <w:tab/>
      </w:r>
      <w:r>
        <w:rPr>
          <w:sz w:val="18"/>
        </w:rPr>
        <w:tab/>
      </w:r>
      <w:r>
        <w:rPr>
          <w:sz w:val="18"/>
        </w:rPr>
        <w:tab/>
        <w:t>(9)</w:t>
      </w:r>
    </w:p>
    <w:p w14:paraId="6E0768F8" w14:textId="77777777" w:rsidR="00EB2959" w:rsidRDefault="00000000">
      <w:pPr>
        <w:pStyle w:val="Heading2"/>
        <w:spacing w:before="160" w:after="80"/>
        <w:jc w:val="left"/>
      </w:pPr>
      <w:r>
        <w:rPr>
          <w:rFonts w:ascii="Times New Roman" w:hAnsi="Times New Roman"/>
          <w:color w:val="1A1A2E"/>
          <w:sz w:val="20"/>
        </w:rPr>
        <w:t>D.  ACFE-XAI: Integrated Attribution</w:t>
      </w:r>
    </w:p>
    <w:p w14:paraId="2D52DB25" w14:textId="77777777" w:rsidR="00EB2959" w:rsidRDefault="00000000">
      <w:pPr>
        <w:spacing w:before="40" w:after="80" w:line="240" w:lineRule="auto"/>
        <w:ind w:firstLine="283"/>
      </w:pPr>
      <w:r>
        <w:t>Fusion decisions in safety-critical applications must be interpretable. ACFE-XAI computes SHAP (SHapley Additive exPlanations) values for each sensor's contribution to the final fused confidence. The Shapley value for sensor i is:</w:t>
      </w:r>
    </w:p>
    <w:p w14:paraId="5EADE764" w14:textId="77777777" w:rsidR="00EB2959" w:rsidRDefault="00000000">
      <w:pPr>
        <w:spacing w:before="80" w:after="80"/>
        <w:jc w:val="center"/>
      </w:pPr>
      <w:r>
        <w:rPr>
          <w:rFonts w:ascii="Cambria Math" w:hAnsi="Cambria Math"/>
          <w:i/>
        </w:rPr>
        <w:t>φ_i = ∑_{S⊆N\{i}} |S|!(|N|−|S|−1)!/|N|! · [v(S∪{i}) − v(S)]</w:t>
      </w:r>
      <w:r>
        <w:rPr>
          <w:sz w:val="18"/>
        </w:rPr>
        <w:tab/>
      </w:r>
      <w:r>
        <w:rPr>
          <w:sz w:val="18"/>
        </w:rPr>
        <w:tab/>
      </w:r>
      <w:r>
        <w:rPr>
          <w:sz w:val="18"/>
        </w:rPr>
        <w:tab/>
        <w:t>(10)</w:t>
      </w:r>
    </w:p>
    <w:p w14:paraId="5092D612" w14:textId="77777777" w:rsidR="00EB2959" w:rsidRDefault="00000000">
      <w:pPr>
        <w:spacing w:before="40" w:after="80" w:line="240" w:lineRule="auto"/>
        <w:ind w:firstLine="283"/>
      </w:pPr>
      <w:r>
        <w:t>where v(S) is the fused output using only the sensor subset S. This formulation guarantees efficiency (∑φ_i = C_fused), symmetry, and dummy sensor axioms. Counterfactual explanations are generated by identifying the minimum sensor set whose removal would change the fusion outcome.</w:t>
      </w:r>
    </w:p>
    <w:p w14:paraId="2C2B5C36" w14:textId="77777777" w:rsidR="00EB2959" w:rsidRDefault="00000000">
      <w:pPr>
        <w:pStyle w:val="Heading1"/>
        <w:spacing w:before="160" w:after="80"/>
        <w:jc w:val="left"/>
      </w:pPr>
      <w:r>
        <w:rPr>
          <w:rFonts w:ascii="Times New Roman" w:hAnsi="Times New Roman"/>
          <w:caps/>
          <w:color w:val="1A1A2E"/>
          <w:sz w:val="22"/>
        </w:rPr>
        <w:t>V.  Experimental Setup</w:t>
      </w:r>
    </w:p>
    <w:p w14:paraId="167D5E22" w14:textId="77777777" w:rsidR="00EB2959" w:rsidRDefault="00000000">
      <w:pPr>
        <w:pStyle w:val="Heading2"/>
        <w:spacing w:before="160" w:after="80"/>
        <w:jc w:val="left"/>
      </w:pPr>
      <w:r>
        <w:rPr>
          <w:rFonts w:ascii="Times New Roman" w:hAnsi="Times New Roman"/>
          <w:color w:val="1A1A2E"/>
          <w:sz w:val="20"/>
        </w:rPr>
        <w:t>A.  Datasets</w:t>
      </w:r>
    </w:p>
    <w:p w14:paraId="62910203" w14:textId="77777777" w:rsidR="00EB2959" w:rsidRDefault="00000000">
      <w:pPr>
        <w:spacing w:before="40" w:after="80" w:line="240" w:lineRule="auto"/>
      </w:pPr>
      <w:r>
        <w:t>We evaluate ACFE across three public datasets spanning distinct application domains:</w:t>
      </w:r>
    </w:p>
    <w:p w14:paraId="700707C0" w14:textId="77777777" w:rsidR="00EB2959" w:rsidRDefault="00000000">
      <w:pPr>
        <w:pStyle w:val="ListBullet"/>
        <w:spacing w:before="20" w:after="20"/>
        <w:ind w:left="340"/>
      </w:pPr>
      <w:r>
        <w:rPr>
          <w:b/>
        </w:rPr>
        <w:t xml:space="preserve">MIMIC-III [13]: </w:t>
      </w:r>
      <w:r>
        <w:t>ICU patient vital signs and lab results from &gt;40,000 stays; used for multi-sensor clinical uncertainty modeling with missing and conflicting observations.</w:t>
      </w:r>
    </w:p>
    <w:p w14:paraId="58C148B6" w14:textId="77777777" w:rsidR="00EB2959" w:rsidRDefault="00000000">
      <w:pPr>
        <w:pStyle w:val="ListBullet"/>
        <w:spacing w:before="20" w:after="20"/>
        <w:ind w:left="340"/>
      </w:pPr>
      <w:r>
        <w:rPr>
          <w:b/>
        </w:rPr>
        <w:t xml:space="preserve">NASA FIRMS [14]: </w:t>
      </w:r>
      <w:r>
        <w:t>Global daily active fire detection from MODIS and VIIRS satellite sensors; used for geospatial multi-source fusion with heterogeneous confidence levels.</w:t>
      </w:r>
    </w:p>
    <w:p w14:paraId="0A0F409E" w14:textId="77777777" w:rsidR="00EB2959" w:rsidRDefault="00000000">
      <w:pPr>
        <w:pStyle w:val="ListBullet"/>
        <w:spacing w:before="20" w:after="20"/>
        <w:ind w:left="340"/>
      </w:pPr>
      <w:r>
        <w:rPr>
          <w:b/>
        </w:rPr>
        <w:t xml:space="preserve">USGS Seismic [15]: </w:t>
      </w:r>
      <w:r>
        <w:t>Multi-station seismic event catalog; used for correlated temporal sensor fusion and evaluation of ACFE-Temporal.</w:t>
      </w:r>
    </w:p>
    <w:p w14:paraId="062EA05B" w14:textId="77777777" w:rsidR="00EB2959" w:rsidRDefault="00000000">
      <w:pPr>
        <w:pStyle w:val="Heading2"/>
        <w:spacing w:before="160" w:after="80"/>
        <w:jc w:val="left"/>
      </w:pPr>
      <w:r>
        <w:rPr>
          <w:rFonts w:ascii="Times New Roman" w:hAnsi="Times New Roman"/>
          <w:color w:val="1A1A2E"/>
          <w:sz w:val="20"/>
        </w:rPr>
        <w:t>B.  Baselines</w:t>
      </w:r>
    </w:p>
    <w:p w14:paraId="45CA63F4" w14:textId="77777777" w:rsidR="00EB2959" w:rsidRDefault="00000000">
      <w:pPr>
        <w:pStyle w:val="ListBullet"/>
        <w:spacing w:before="20" w:after="20"/>
        <w:ind w:left="340"/>
      </w:pPr>
      <w:r>
        <w:rPr>
          <w:b/>
        </w:rPr>
        <w:t xml:space="preserve">Simple Average: </w:t>
      </w:r>
      <w:r>
        <w:t>Arithmetic mean of all sensor scores; no weighting.</w:t>
      </w:r>
    </w:p>
    <w:p w14:paraId="00695785" w14:textId="77777777" w:rsidR="00EB2959" w:rsidRDefault="00000000">
      <w:pPr>
        <w:pStyle w:val="ListBullet"/>
        <w:spacing w:before="20" w:after="20"/>
        <w:ind w:left="340"/>
      </w:pPr>
      <w:r>
        <w:rPr>
          <w:b/>
        </w:rPr>
        <w:t xml:space="preserve">Static Weighted Average: </w:t>
      </w:r>
      <w:r>
        <w:t>Weights optimized on validation set; fixed at test time.</w:t>
      </w:r>
    </w:p>
    <w:p w14:paraId="644F2E8E" w14:textId="77777777" w:rsidR="00EB2959" w:rsidRDefault="00000000">
      <w:pPr>
        <w:pStyle w:val="ListBullet"/>
        <w:spacing w:before="20" w:after="20"/>
        <w:ind w:left="340"/>
      </w:pPr>
      <w:r>
        <w:rPr>
          <w:b/>
        </w:rPr>
        <w:t xml:space="preserve">Bayesian Fusion: </w:t>
      </w:r>
      <w:r>
        <w:t>Log-odds accumulation with independent likelihood models.</w:t>
      </w:r>
    </w:p>
    <w:p w14:paraId="4CB9E1FE" w14:textId="77777777" w:rsidR="00EB2959" w:rsidRDefault="00000000">
      <w:pPr>
        <w:pStyle w:val="ListBullet"/>
        <w:spacing w:before="20" w:after="20"/>
        <w:ind w:left="340"/>
      </w:pPr>
      <w:r>
        <w:rPr>
          <w:b/>
        </w:rPr>
        <w:t xml:space="preserve">Dempster–Shafer (DST): </w:t>
      </w:r>
      <w:r>
        <w:t>Standard orthogonal sum combination of BPAs.</w:t>
      </w:r>
    </w:p>
    <w:p w14:paraId="121F9E6D" w14:textId="77777777" w:rsidR="00EB2959" w:rsidRDefault="00000000">
      <w:pPr>
        <w:pStyle w:val="ListBullet"/>
        <w:spacing w:before="20" w:after="20"/>
        <w:ind w:left="340"/>
      </w:pPr>
      <w:r>
        <w:rPr>
          <w:b/>
        </w:rPr>
        <w:t xml:space="preserve">Kalman Filter: </w:t>
      </w:r>
      <w:r>
        <w:t>1D Kalman tracking of confidence scores per sensor.</w:t>
      </w:r>
    </w:p>
    <w:p w14:paraId="620D6435" w14:textId="77777777" w:rsidR="00EB2959" w:rsidRDefault="00000000">
      <w:pPr>
        <w:pStyle w:val="ListBullet"/>
        <w:spacing w:before="20" w:after="20"/>
        <w:ind w:left="340"/>
      </w:pPr>
      <w:r>
        <w:rPr>
          <w:b/>
        </w:rPr>
        <w:t xml:space="preserve">Deep Ensemble: </w:t>
      </w:r>
      <w:r>
        <w:t>5-member neural ensemble with MC Dropout; 10 forward passes.</w:t>
      </w:r>
    </w:p>
    <w:p w14:paraId="36CA3054" w14:textId="77777777" w:rsidR="00EB2959" w:rsidRDefault="00000000">
      <w:pPr>
        <w:pStyle w:val="ListBullet"/>
        <w:spacing w:before="20" w:after="20"/>
        <w:ind w:left="340"/>
      </w:pPr>
      <w:r>
        <w:rPr>
          <w:b/>
        </w:rPr>
        <w:t xml:space="preserve">ACFE-Core: </w:t>
      </w:r>
      <w:r>
        <w:t>Proposed hybrid Bayesian–DS switching without Temporal/Graph.</w:t>
      </w:r>
    </w:p>
    <w:p w14:paraId="05ACCFA6" w14:textId="77777777" w:rsidR="00EB2959" w:rsidRDefault="00000000">
      <w:pPr>
        <w:pStyle w:val="ListBullet"/>
        <w:spacing w:before="20" w:after="20"/>
        <w:ind w:left="340"/>
      </w:pPr>
      <w:r>
        <w:rPr>
          <w:b/>
        </w:rPr>
        <w:t xml:space="preserve">ACFE-Full: </w:t>
      </w:r>
      <w:r>
        <w:t>Complete ACFE with all four components integrated.</w:t>
      </w:r>
    </w:p>
    <w:p w14:paraId="51A6D192" w14:textId="77777777" w:rsidR="00EB2959" w:rsidRDefault="00000000">
      <w:pPr>
        <w:pStyle w:val="Heading2"/>
        <w:spacing w:before="160" w:after="80"/>
        <w:jc w:val="left"/>
      </w:pPr>
      <w:r>
        <w:rPr>
          <w:rFonts w:ascii="Times New Roman" w:hAnsi="Times New Roman"/>
          <w:color w:val="1A1A2E"/>
          <w:sz w:val="20"/>
        </w:rPr>
        <w:t>C.  Metrics</w:t>
      </w:r>
    </w:p>
    <w:p w14:paraId="07C2A5B5" w14:textId="77777777" w:rsidR="00EB2959" w:rsidRDefault="00000000">
      <w:pPr>
        <w:spacing w:before="40" w:after="80" w:line="240" w:lineRule="auto"/>
      </w:pPr>
      <w:r>
        <w:t>We evaluate on the following metrics, each capturing a distinct aspect of fusion quality:</w:t>
      </w:r>
    </w:p>
    <w:p w14:paraId="515BD829" w14:textId="77777777" w:rsidR="00EB2959" w:rsidRDefault="00000000">
      <w:pPr>
        <w:pStyle w:val="ListBullet"/>
        <w:spacing w:before="20" w:after="20"/>
        <w:ind w:left="340"/>
      </w:pPr>
      <w:r>
        <w:rPr>
          <w:b/>
        </w:rPr>
        <w:t xml:space="preserve">F1-Score: </w:t>
      </w:r>
      <w:r>
        <w:t>Harmonic mean of Precision and Recall; primary classification metric.</w:t>
      </w:r>
    </w:p>
    <w:p w14:paraId="4B807AB4" w14:textId="77777777" w:rsidR="00EB2959" w:rsidRDefault="00000000">
      <w:pPr>
        <w:pStyle w:val="ListBullet"/>
        <w:spacing w:before="20" w:after="20"/>
        <w:ind w:left="340"/>
      </w:pPr>
      <w:r>
        <w:rPr>
          <w:b/>
        </w:rPr>
        <w:t xml:space="preserve">ECE: </w:t>
      </w:r>
      <w:r>
        <w:t>Expected Calibration Error: Σ_b (|B_b|/N)|acc(B_b)−conf(B_b)|; measures calibration.</w:t>
      </w:r>
    </w:p>
    <w:p w14:paraId="1AF0351E" w14:textId="77777777" w:rsidR="00EB2959" w:rsidRDefault="00000000">
      <w:pPr>
        <w:pStyle w:val="ListBullet"/>
        <w:spacing w:before="20" w:after="20"/>
        <w:ind w:left="340"/>
      </w:pPr>
      <w:r>
        <w:rPr>
          <w:b/>
        </w:rPr>
        <w:t xml:space="preserve">Brier Score: </w:t>
      </w:r>
      <w:r>
        <w:t>Mean squared error between predicted probabilities and true outcomes.</w:t>
      </w:r>
    </w:p>
    <w:p w14:paraId="0C327EB1" w14:textId="77777777" w:rsidR="00EB2959" w:rsidRDefault="00000000">
      <w:pPr>
        <w:pStyle w:val="ListBullet"/>
        <w:spacing w:before="20" w:after="20"/>
        <w:ind w:left="340"/>
      </w:pPr>
      <w:r>
        <w:rPr>
          <w:b/>
        </w:rPr>
        <w:t xml:space="preserve">AUC-ROC: </w:t>
      </w:r>
      <w:r>
        <w:t>Area under the Receiver Operating Characteristic curve.</w:t>
      </w:r>
    </w:p>
    <w:p w14:paraId="08330806" w14:textId="77777777" w:rsidR="00EB2959" w:rsidRDefault="00000000">
      <w:pPr>
        <w:pStyle w:val="ListBullet"/>
        <w:spacing w:before="20" w:after="20"/>
        <w:ind w:left="340"/>
      </w:pPr>
      <w:r>
        <w:rPr>
          <w:b/>
        </w:rPr>
        <w:t xml:space="preserve">Latency (p95): </w:t>
      </w:r>
      <w:r>
        <w:t>95th percentile end-to-end fusion latency in milliseconds.</w:t>
      </w:r>
    </w:p>
    <w:p w14:paraId="28C778BE" w14:textId="77777777" w:rsidR="00EB2959" w:rsidRDefault="00000000">
      <w:pPr>
        <w:pStyle w:val="ListBullet"/>
        <w:spacing w:before="20" w:after="20"/>
        <w:ind w:left="340"/>
      </w:pPr>
      <w:r>
        <w:rPr>
          <w:b/>
        </w:rPr>
        <w:t xml:space="preserve">Throughput: </w:t>
      </w:r>
      <w:r>
        <w:t>Fusion events processed per second on target hardware.</w:t>
      </w:r>
    </w:p>
    <w:p w14:paraId="076FCB19" w14:textId="77777777" w:rsidR="00EB2959" w:rsidRDefault="00000000">
      <w:pPr>
        <w:pStyle w:val="ListBullet"/>
        <w:spacing w:before="20" w:after="20"/>
        <w:ind w:left="340"/>
      </w:pPr>
      <w:r>
        <w:rPr>
          <w:b/>
        </w:rPr>
        <w:t xml:space="preserve">Memory (MB): </w:t>
      </w:r>
      <w:r>
        <w:t>Peak RAM footprint during inference.</w:t>
      </w:r>
    </w:p>
    <w:p w14:paraId="66CF28CA" w14:textId="77777777" w:rsidR="00EB2959" w:rsidRDefault="00000000">
      <w:pPr>
        <w:pStyle w:val="Heading2"/>
        <w:spacing w:before="160" w:after="80"/>
        <w:jc w:val="left"/>
      </w:pPr>
      <w:r>
        <w:rPr>
          <w:rFonts w:ascii="Times New Roman" w:hAnsi="Times New Roman"/>
          <w:color w:val="1A1A2E"/>
          <w:sz w:val="20"/>
        </w:rPr>
        <w:t>D.  Protocol</w:t>
      </w:r>
    </w:p>
    <w:p w14:paraId="345CBBC1" w14:textId="77777777" w:rsidR="00EB2959" w:rsidRDefault="00000000">
      <w:pPr>
        <w:spacing w:before="40" w:after="80" w:line="240" w:lineRule="auto"/>
        <w:ind w:firstLine="283"/>
      </w:pPr>
      <w:r>
        <w:t>All experiments use a chronological 70/10/20 train/validation/test split to prevent temporal leakage. Hyperparameters are tuned via Optuna (100 trials, TPE sampler) on the validation set. All results are reported as mean ± std over 10 random seeds. Statistical significance is established with the Wilcoxon signed-rank test (α = 0.05) for pairwise comparisons and the Friedman test for multi-method comparisons.</w:t>
      </w:r>
    </w:p>
    <w:p w14:paraId="649BA3F1" w14:textId="77777777" w:rsidR="00EB2959" w:rsidRDefault="00000000">
      <w:pPr>
        <w:pStyle w:val="Heading1"/>
        <w:spacing w:before="160" w:after="80"/>
        <w:jc w:val="left"/>
      </w:pPr>
      <w:r>
        <w:rPr>
          <w:rFonts w:ascii="Times New Roman" w:hAnsi="Times New Roman"/>
          <w:caps/>
          <w:color w:val="1A1A2E"/>
          <w:sz w:val="22"/>
        </w:rPr>
        <w:lastRenderedPageBreak/>
        <w:t>VI.  Results and Discussion</w:t>
      </w:r>
    </w:p>
    <w:p w14:paraId="41ED43AB" w14:textId="77777777" w:rsidR="00EB2959" w:rsidRDefault="00000000">
      <w:pPr>
        <w:spacing w:before="40" w:after="80" w:line="240" w:lineRule="auto"/>
        <w:ind w:firstLine="283"/>
      </w:pPr>
      <w:r>
        <w:t>Table II presents the main results across all baselines and datasets. Key observations follow.</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EB2959" w14:paraId="70D2E9F4" w14:textId="77777777">
        <w:trPr>
          <w:jc w:val="center"/>
        </w:trPr>
        <w:tc>
          <w:tcPr>
            <w:tcW w:w="1680" w:type="dxa"/>
            <w:shd w:val="clear" w:color="auto" w:fill="1A1A2E"/>
          </w:tcPr>
          <w:p w14:paraId="4649DF45" w14:textId="77777777" w:rsidR="00EB2959" w:rsidRDefault="00000000">
            <w:r>
              <w:rPr>
                <w:b/>
                <w:color w:val="FFFFFF"/>
                <w:sz w:val="18"/>
              </w:rPr>
              <w:t>Method</w:t>
            </w:r>
          </w:p>
        </w:tc>
        <w:tc>
          <w:tcPr>
            <w:tcW w:w="1680" w:type="dxa"/>
            <w:shd w:val="clear" w:color="auto" w:fill="1A1A2E"/>
          </w:tcPr>
          <w:p w14:paraId="1B074657" w14:textId="77777777" w:rsidR="00EB2959" w:rsidRDefault="00000000">
            <w:r>
              <w:rPr>
                <w:b/>
                <w:color w:val="FFFFFF"/>
                <w:sz w:val="18"/>
              </w:rPr>
              <w:t>F1 (↑)</w:t>
            </w:r>
          </w:p>
        </w:tc>
        <w:tc>
          <w:tcPr>
            <w:tcW w:w="1680" w:type="dxa"/>
            <w:shd w:val="clear" w:color="auto" w:fill="1A1A2E"/>
          </w:tcPr>
          <w:p w14:paraId="01223D25" w14:textId="77777777" w:rsidR="00EB2959" w:rsidRDefault="00000000">
            <w:r>
              <w:rPr>
                <w:b/>
                <w:color w:val="FFFFFF"/>
                <w:sz w:val="18"/>
              </w:rPr>
              <w:t>ECE (↓)</w:t>
            </w:r>
          </w:p>
        </w:tc>
        <w:tc>
          <w:tcPr>
            <w:tcW w:w="1680" w:type="dxa"/>
            <w:shd w:val="clear" w:color="auto" w:fill="1A1A2E"/>
          </w:tcPr>
          <w:p w14:paraId="19905723" w14:textId="77777777" w:rsidR="00EB2959" w:rsidRDefault="00000000">
            <w:r>
              <w:rPr>
                <w:b/>
                <w:color w:val="FFFFFF"/>
                <w:sz w:val="18"/>
              </w:rPr>
              <w:t>Brier (↓)</w:t>
            </w:r>
          </w:p>
        </w:tc>
        <w:tc>
          <w:tcPr>
            <w:tcW w:w="1680" w:type="dxa"/>
            <w:shd w:val="clear" w:color="auto" w:fill="1A1A2E"/>
          </w:tcPr>
          <w:p w14:paraId="516B9103" w14:textId="77777777" w:rsidR="00EB2959" w:rsidRDefault="00000000">
            <w:r>
              <w:rPr>
                <w:b/>
                <w:color w:val="FFFFFF"/>
                <w:sz w:val="18"/>
              </w:rPr>
              <w:t>Latency ms (↓)</w:t>
            </w:r>
          </w:p>
        </w:tc>
        <w:tc>
          <w:tcPr>
            <w:tcW w:w="1680" w:type="dxa"/>
            <w:shd w:val="clear" w:color="auto" w:fill="1A1A2E"/>
          </w:tcPr>
          <w:p w14:paraId="26A70761" w14:textId="77777777" w:rsidR="00EB2959" w:rsidRDefault="00000000">
            <w:r>
              <w:rPr>
                <w:b/>
                <w:color w:val="FFFFFF"/>
                <w:sz w:val="18"/>
              </w:rPr>
              <w:t>AUC-ROC (↑)</w:t>
            </w:r>
          </w:p>
        </w:tc>
      </w:tr>
      <w:tr w:rsidR="00EB2959" w14:paraId="1F569D97" w14:textId="77777777">
        <w:trPr>
          <w:jc w:val="center"/>
        </w:trPr>
        <w:tc>
          <w:tcPr>
            <w:tcW w:w="1680" w:type="dxa"/>
          </w:tcPr>
          <w:p w14:paraId="66662E0C" w14:textId="77777777" w:rsidR="00EB2959" w:rsidRDefault="00000000">
            <w:r>
              <w:rPr>
                <w:sz w:val="18"/>
              </w:rPr>
              <w:t>Simple Average</w:t>
            </w:r>
          </w:p>
        </w:tc>
        <w:tc>
          <w:tcPr>
            <w:tcW w:w="1680" w:type="dxa"/>
          </w:tcPr>
          <w:p w14:paraId="79017EAA" w14:textId="77777777" w:rsidR="00EB2959" w:rsidRDefault="00000000">
            <w:r>
              <w:rPr>
                <w:sz w:val="18"/>
              </w:rPr>
              <w:t>0.71 ±.03</w:t>
            </w:r>
          </w:p>
        </w:tc>
        <w:tc>
          <w:tcPr>
            <w:tcW w:w="1680" w:type="dxa"/>
          </w:tcPr>
          <w:p w14:paraId="496526B6" w14:textId="77777777" w:rsidR="00EB2959" w:rsidRDefault="00000000">
            <w:r>
              <w:rPr>
                <w:sz w:val="18"/>
              </w:rPr>
              <w:t>0.148 ±.01</w:t>
            </w:r>
          </w:p>
        </w:tc>
        <w:tc>
          <w:tcPr>
            <w:tcW w:w="1680" w:type="dxa"/>
          </w:tcPr>
          <w:p w14:paraId="488ADDC6" w14:textId="77777777" w:rsidR="00EB2959" w:rsidRDefault="00000000">
            <w:r>
              <w:rPr>
                <w:sz w:val="18"/>
              </w:rPr>
              <w:t>0.221 ±.02</w:t>
            </w:r>
          </w:p>
        </w:tc>
        <w:tc>
          <w:tcPr>
            <w:tcW w:w="1680" w:type="dxa"/>
          </w:tcPr>
          <w:p w14:paraId="126ABD9D" w14:textId="77777777" w:rsidR="00EB2959" w:rsidRDefault="00000000">
            <w:r>
              <w:rPr>
                <w:sz w:val="18"/>
              </w:rPr>
              <w:t>1.2</w:t>
            </w:r>
          </w:p>
        </w:tc>
        <w:tc>
          <w:tcPr>
            <w:tcW w:w="1680" w:type="dxa"/>
          </w:tcPr>
          <w:p w14:paraId="23F8EADB" w14:textId="77777777" w:rsidR="00EB2959" w:rsidRDefault="00000000">
            <w:r>
              <w:rPr>
                <w:sz w:val="18"/>
              </w:rPr>
              <w:t>0.74 ±.03</w:t>
            </w:r>
          </w:p>
        </w:tc>
      </w:tr>
      <w:tr w:rsidR="00EB2959" w14:paraId="56A359FF" w14:textId="77777777">
        <w:trPr>
          <w:jc w:val="center"/>
        </w:trPr>
        <w:tc>
          <w:tcPr>
            <w:tcW w:w="1680" w:type="dxa"/>
          </w:tcPr>
          <w:p w14:paraId="58E86F03" w14:textId="77777777" w:rsidR="00EB2959" w:rsidRDefault="00000000">
            <w:r>
              <w:rPr>
                <w:sz w:val="18"/>
              </w:rPr>
              <w:t>Static Weighted Avg</w:t>
            </w:r>
          </w:p>
        </w:tc>
        <w:tc>
          <w:tcPr>
            <w:tcW w:w="1680" w:type="dxa"/>
          </w:tcPr>
          <w:p w14:paraId="67F7B907" w14:textId="77777777" w:rsidR="00EB2959" w:rsidRDefault="00000000">
            <w:r>
              <w:rPr>
                <w:sz w:val="18"/>
              </w:rPr>
              <w:t>0.74 ±.02</w:t>
            </w:r>
          </w:p>
        </w:tc>
        <w:tc>
          <w:tcPr>
            <w:tcW w:w="1680" w:type="dxa"/>
          </w:tcPr>
          <w:p w14:paraId="258233D0" w14:textId="77777777" w:rsidR="00EB2959" w:rsidRDefault="00000000">
            <w:r>
              <w:rPr>
                <w:sz w:val="18"/>
              </w:rPr>
              <w:t>0.132 ±.01</w:t>
            </w:r>
          </w:p>
        </w:tc>
        <w:tc>
          <w:tcPr>
            <w:tcW w:w="1680" w:type="dxa"/>
          </w:tcPr>
          <w:p w14:paraId="0F0A661E" w14:textId="77777777" w:rsidR="00EB2959" w:rsidRDefault="00000000">
            <w:r>
              <w:rPr>
                <w:sz w:val="18"/>
              </w:rPr>
              <w:t>0.198 ±.02</w:t>
            </w:r>
          </w:p>
        </w:tc>
        <w:tc>
          <w:tcPr>
            <w:tcW w:w="1680" w:type="dxa"/>
          </w:tcPr>
          <w:p w14:paraId="1CFC3F2E" w14:textId="77777777" w:rsidR="00EB2959" w:rsidRDefault="00000000">
            <w:r>
              <w:rPr>
                <w:sz w:val="18"/>
              </w:rPr>
              <w:t>1.5</w:t>
            </w:r>
          </w:p>
        </w:tc>
        <w:tc>
          <w:tcPr>
            <w:tcW w:w="1680" w:type="dxa"/>
          </w:tcPr>
          <w:p w14:paraId="1410769E" w14:textId="77777777" w:rsidR="00EB2959" w:rsidRDefault="00000000">
            <w:r>
              <w:rPr>
                <w:sz w:val="18"/>
              </w:rPr>
              <w:t>0.77 ±.02</w:t>
            </w:r>
          </w:p>
        </w:tc>
      </w:tr>
      <w:tr w:rsidR="00EB2959" w14:paraId="49E5FC05" w14:textId="77777777">
        <w:trPr>
          <w:jc w:val="center"/>
        </w:trPr>
        <w:tc>
          <w:tcPr>
            <w:tcW w:w="1680" w:type="dxa"/>
          </w:tcPr>
          <w:p w14:paraId="53C07A3B" w14:textId="77777777" w:rsidR="00EB2959" w:rsidRDefault="00000000">
            <w:r>
              <w:rPr>
                <w:sz w:val="18"/>
              </w:rPr>
              <w:t>Bayesian Fusion</w:t>
            </w:r>
          </w:p>
        </w:tc>
        <w:tc>
          <w:tcPr>
            <w:tcW w:w="1680" w:type="dxa"/>
          </w:tcPr>
          <w:p w14:paraId="1A1E072C" w14:textId="77777777" w:rsidR="00EB2959" w:rsidRDefault="00000000">
            <w:r>
              <w:rPr>
                <w:sz w:val="18"/>
              </w:rPr>
              <w:t>0.76 ±.02</w:t>
            </w:r>
          </w:p>
        </w:tc>
        <w:tc>
          <w:tcPr>
            <w:tcW w:w="1680" w:type="dxa"/>
          </w:tcPr>
          <w:p w14:paraId="0D05DF61" w14:textId="77777777" w:rsidR="00EB2959" w:rsidRDefault="00000000">
            <w:r>
              <w:rPr>
                <w:sz w:val="18"/>
              </w:rPr>
              <w:t>0.118 ±.01</w:t>
            </w:r>
          </w:p>
        </w:tc>
        <w:tc>
          <w:tcPr>
            <w:tcW w:w="1680" w:type="dxa"/>
          </w:tcPr>
          <w:p w14:paraId="35574F26" w14:textId="77777777" w:rsidR="00EB2959" w:rsidRDefault="00000000">
            <w:r>
              <w:rPr>
                <w:sz w:val="18"/>
              </w:rPr>
              <w:t>0.183 ±.01</w:t>
            </w:r>
          </w:p>
        </w:tc>
        <w:tc>
          <w:tcPr>
            <w:tcW w:w="1680" w:type="dxa"/>
          </w:tcPr>
          <w:p w14:paraId="71844682" w14:textId="77777777" w:rsidR="00EB2959" w:rsidRDefault="00000000">
            <w:r>
              <w:rPr>
                <w:sz w:val="18"/>
              </w:rPr>
              <w:t>3.1</w:t>
            </w:r>
          </w:p>
        </w:tc>
        <w:tc>
          <w:tcPr>
            <w:tcW w:w="1680" w:type="dxa"/>
          </w:tcPr>
          <w:p w14:paraId="7A91E408" w14:textId="77777777" w:rsidR="00EB2959" w:rsidRDefault="00000000">
            <w:r>
              <w:rPr>
                <w:sz w:val="18"/>
              </w:rPr>
              <w:t>0.79 ±.02</w:t>
            </w:r>
          </w:p>
        </w:tc>
      </w:tr>
      <w:tr w:rsidR="00EB2959" w14:paraId="06052E3E" w14:textId="77777777">
        <w:trPr>
          <w:jc w:val="center"/>
        </w:trPr>
        <w:tc>
          <w:tcPr>
            <w:tcW w:w="1680" w:type="dxa"/>
          </w:tcPr>
          <w:p w14:paraId="17022210" w14:textId="77777777" w:rsidR="00EB2959" w:rsidRDefault="00000000">
            <w:r>
              <w:rPr>
                <w:sz w:val="18"/>
              </w:rPr>
              <w:t>Dempster–Shafer</w:t>
            </w:r>
          </w:p>
        </w:tc>
        <w:tc>
          <w:tcPr>
            <w:tcW w:w="1680" w:type="dxa"/>
          </w:tcPr>
          <w:p w14:paraId="47E175E9" w14:textId="77777777" w:rsidR="00EB2959" w:rsidRDefault="00000000">
            <w:r>
              <w:rPr>
                <w:sz w:val="18"/>
              </w:rPr>
              <w:t>0.77 ±.03</w:t>
            </w:r>
          </w:p>
        </w:tc>
        <w:tc>
          <w:tcPr>
            <w:tcW w:w="1680" w:type="dxa"/>
          </w:tcPr>
          <w:p w14:paraId="2F754B08" w14:textId="77777777" w:rsidR="00EB2959" w:rsidRDefault="00000000">
            <w:r>
              <w:rPr>
                <w:sz w:val="18"/>
              </w:rPr>
              <w:t>0.109 ±.01</w:t>
            </w:r>
          </w:p>
        </w:tc>
        <w:tc>
          <w:tcPr>
            <w:tcW w:w="1680" w:type="dxa"/>
          </w:tcPr>
          <w:p w14:paraId="41CC2E26" w14:textId="77777777" w:rsidR="00EB2959" w:rsidRDefault="00000000">
            <w:r>
              <w:rPr>
                <w:sz w:val="18"/>
              </w:rPr>
              <w:t>0.172 ±.02</w:t>
            </w:r>
          </w:p>
        </w:tc>
        <w:tc>
          <w:tcPr>
            <w:tcW w:w="1680" w:type="dxa"/>
          </w:tcPr>
          <w:p w14:paraId="51134324" w14:textId="77777777" w:rsidR="00EB2959" w:rsidRDefault="00000000">
            <w:r>
              <w:rPr>
                <w:sz w:val="18"/>
              </w:rPr>
              <w:t>8.4</w:t>
            </w:r>
          </w:p>
        </w:tc>
        <w:tc>
          <w:tcPr>
            <w:tcW w:w="1680" w:type="dxa"/>
          </w:tcPr>
          <w:p w14:paraId="6B03A606" w14:textId="77777777" w:rsidR="00EB2959" w:rsidRDefault="00000000">
            <w:r>
              <w:rPr>
                <w:sz w:val="18"/>
              </w:rPr>
              <w:t>0.80 ±.02</w:t>
            </w:r>
          </w:p>
        </w:tc>
      </w:tr>
      <w:tr w:rsidR="00EB2959" w14:paraId="4699F3C7" w14:textId="77777777">
        <w:trPr>
          <w:jc w:val="center"/>
        </w:trPr>
        <w:tc>
          <w:tcPr>
            <w:tcW w:w="1680" w:type="dxa"/>
          </w:tcPr>
          <w:p w14:paraId="0FCBAFF5" w14:textId="77777777" w:rsidR="00EB2959" w:rsidRDefault="00000000">
            <w:r>
              <w:rPr>
                <w:sz w:val="18"/>
              </w:rPr>
              <w:t>Kalman Filter</w:t>
            </w:r>
          </w:p>
        </w:tc>
        <w:tc>
          <w:tcPr>
            <w:tcW w:w="1680" w:type="dxa"/>
          </w:tcPr>
          <w:p w14:paraId="1429FCA9" w14:textId="77777777" w:rsidR="00EB2959" w:rsidRDefault="00000000">
            <w:r>
              <w:rPr>
                <w:sz w:val="18"/>
              </w:rPr>
              <w:t>0.73 ±.02</w:t>
            </w:r>
          </w:p>
        </w:tc>
        <w:tc>
          <w:tcPr>
            <w:tcW w:w="1680" w:type="dxa"/>
          </w:tcPr>
          <w:p w14:paraId="29CE8AC8" w14:textId="77777777" w:rsidR="00EB2959" w:rsidRDefault="00000000">
            <w:r>
              <w:rPr>
                <w:sz w:val="18"/>
              </w:rPr>
              <w:t>0.121 ±.01</w:t>
            </w:r>
          </w:p>
        </w:tc>
        <w:tc>
          <w:tcPr>
            <w:tcW w:w="1680" w:type="dxa"/>
          </w:tcPr>
          <w:p w14:paraId="73AED4A6" w14:textId="77777777" w:rsidR="00EB2959" w:rsidRDefault="00000000">
            <w:r>
              <w:rPr>
                <w:sz w:val="18"/>
              </w:rPr>
              <w:t>0.191 ±.02</w:t>
            </w:r>
          </w:p>
        </w:tc>
        <w:tc>
          <w:tcPr>
            <w:tcW w:w="1680" w:type="dxa"/>
          </w:tcPr>
          <w:p w14:paraId="1520D4C6" w14:textId="77777777" w:rsidR="00EB2959" w:rsidRDefault="00000000">
            <w:r>
              <w:rPr>
                <w:sz w:val="18"/>
              </w:rPr>
              <w:t>2.3</w:t>
            </w:r>
          </w:p>
        </w:tc>
        <w:tc>
          <w:tcPr>
            <w:tcW w:w="1680" w:type="dxa"/>
          </w:tcPr>
          <w:p w14:paraId="278F7C22" w14:textId="77777777" w:rsidR="00EB2959" w:rsidRDefault="00000000">
            <w:r>
              <w:rPr>
                <w:sz w:val="18"/>
              </w:rPr>
              <w:t>0.76 ±.02</w:t>
            </w:r>
          </w:p>
        </w:tc>
      </w:tr>
      <w:tr w:rsidR="00EB2959" w14:paraId="5A00421D" w14:textId="77777777">
        <w:trPr>
          <w:jc w:val="center"/>
        </w:trPr>
        <w:tc>
          <w:tcPr>
            <w:tcW w:w="1680" w:type="dxa"/>
          </w:tcPr>
          <w:p w14:paraId="1B29E174" w14:textId="77777777" w:rsidR="00EB2959" w:rsidRDefault="00000000">
            <w:r>
              <w:rPr>
                <w:sz w:val="18"/>
              </w:rPr>
              <w:t>Deep Ensemble</w:t>
            </w:r>
          </w:p>
        </w:tc>
        <w:tc>
          <w:tcPr>
            <w:tcW w:w="1680" w:type="dxa"/>
          </w:tcPr>
          <w:p w14:paraId="30BACF8C" w14:textId="77777777" w:rsidR="00EB2959" w:rsidRDefault="00000000">
            <w:r>
              <w:rPr>
                <w:sz w:val="18"/>
              </w:rPr>
              <w:t>0.80 ±.02</w:t>
            </w:r>
          </w:p>
        </w:tc>
        <w:tc>
          <w:tcPr>
            <w:tcW w:w="1680" w:type="dxa"/>
          </w:tcPr>
          <w:p w14:paraId="09B8EE60" w14:textId="77777777" w:rsidR="00EB2959" w:rsidRDefault="00000000">
            <w:r>
              <w:rPr>
                <w:sz w:val="18"/>
              </w:rPr>
              <w:t>0.072 ±.01</w:t>
            </w:r>
          </w:p>
        </w:tc>
        <w:tc>
          <w:tcPr>
            <w:tcW w:w="1680" w:type="dxa"/>
          </w:tcPr>
          <w:p w14:paraId="169D9B6A" w14:textId="77777777" w:rsidR="00EB2959" w:rsidRDefault="00000000">
            <w:r>
              <w:rPr>
                <w:sz w:val="18"/>
              </w:rPr>
              <w:t>0.131 ±.01</w:t>
            </w:r>
          </w:p>
        </w:tc>
        <w:tc>
          <w:tcPr>
            <w:tcW w:w="1680" w:type="dxa"/>
          </w:tcPr>
          <w:p w14:paraId="375FF060" w14:textId="77777777" w:rsidR="00EB2959" w:rsidRDefault="00000000">
            <w:r>
              <w:rPr>
                <w:sz w:val="18"/>
              </w:rPr>
              <w:t>142</w:t>
            </w:r>
          </w:p>
        </w:tc>
        <w:tc>
          <w:tcPr>
            <w:tcW w:w="1680" w:type="dxa"/>
          </w:tcPr>
          <w:p w14:paraId="7695558F" w14:textId="77777777" w:rsidR="00EB2959" w:rsidRDefault="00000000">
            <w:r>
              <w:rPr>
                <w:sz w:val="18"/>
              </w:rPr>
              <w:t>0.84 ±.01</w:t>
            </w:r>
          </w:p>
        </w:tc>
      </w:tr>
      <w:tr w:rsidR="00EB2959" w14:paraId="1D50EC24" w14:textId="77777777">
        <w:trPr>
          <w:jc w:val="center"/>
        </w:trPr>
        <w:tc>
          <w:tcPr>
            <w:tcW w:w="1680" w:type="dxa"/>
          </w:tcPr>
          <w:p w14:paraId="56F5336B" w14:textId="77777777" w:rsidR="00EB2959" w:rsidRDefault="00000000">
            <w:r>
              <w:rPr>
                <w:sz w:val="18"/>
              </w:rPr>
              <w:t>ACFE-Core</w:t>
            </w:r>
          </w:p>
        </w:tc>
        <w:tc>
          <w:tcPr>
            <w:tcW w:w="1680" w:type="dxa"/>
          </w:tcPr>
          <w:p w14:paraId="17C26465" w14:textId="77777777" w:rsidR="00EB2959" w:rsidRDefault="00000000">
            <w:r>
              <w:rPr>
                <w:sz w:val="18"/>
              </w:rPr>
              <w:t>0.81 ±.01</w:t>
            </w:r>
          </w:p>
        </w:tc>
        <w:tc>
          <w:tcPr>
            <w:tcW w:w="1680" w:type="dxa"/>
          </w:tcPr>
          <w:p w14:paraId="179225F9" w14:textId="77777777" w:rsidR="00EB2959" w:rsidRDefault="00000000">
            <w:r>
              <w:rPr>
                <w:sz w:val="18"/>
              </w:rPr>
              <w:t>0.065 ±.01</w:t>
            </w:r>
          </w:p>
        </w:tc>
        <w:tc>
          <w:tcPr>
            <w:tcW w:w="1680" w:type="dxa"/>
          </w:tcPr>
          <w:p w14:paraId="5CC78C89" w14:textId="77777777" w:rsidR="00EB2959" w:rsidRDefault="00000000">
            <w:r>
              <w:rPr>
                <w:sz w:val="18"/>
              </w:rPr>
              <w:t>0.118 ±.01</w:t>
            </w:r>
          </w:p>
        </w:tc>
        <w:tc>
          <w:tcPr>
            <w:tcW w:w="1680" w:type="dxa"/>
          </w:tcPr>
          <w:p w14:paraId="6E673DC2" w14:textId="77777777" w:rsidR="00EB2959" w:rsidRDefault="00000000">
            <w:r>
              <w:rPr>
                <w:sz w:val="18"/>
              </w:rPr>
              <w:t>18.2</w:t>
            </w:r>
          </w:p>
        </w:tc>
        <w:tc>
          <w:tcPr>
            <w:tcW w:w="1680" w:type="dxa"/>
          </w:tcPr>
          <w:p w14:paraId="09B91B17" w14:textId="77777777" w:rsidR="00EB2959" w:rsidRDefault="00000000">
            <w:r>
              <w:rPr>
                <w:sz w:val="18"/>
              </w:rPr>
              <w:t>0.85 ±.01</w:t>
            </w:r>
          </w:p>
        </w:tc>
      </w:tr>
      <w:tr w:rsidR="00EB2959" w14:paraId="2FCE0CB1" w14:textId="77777777">
        <w:trPr>
          <w:jc w:val="center"/>
        </w:trPr>
        <w:tc>
          <w:tcPr>
            <w:tcW w:w="1680" w:type="dxa"/>
            <w:shd w:val="clear" w:color="auto" w:fill="E8EAF6"/>
          </w:tcPr>
          <w:p w14:paraId="447FF00D" w14:textId="77777777" w:rsidR="00EB2959" w:rsidRDefault="00000000">
            <w:r>
              <w:rPr>
                <w:sz w:val="18"/>
              </w:rPr>
              <w:t>ACFE-Full (ours)</w:t>
            </w:r>
          </w:p>
        </w:tc>
        <w:tc>
          <w:tcPr>
            <w:tcW w:w="1680" w:type="dxa"/>
            <w:shd w:val="clear" w:color="auto" w:fill="E8EAF6"/>
          </w:tcPr>
          <w:p w14:paraId="7B290DCB" w14:textId="77777777" w:rsidR="00EB2959" w:rsidRDefault="00000000">
            <w:r>
              <w:rPr>
                <w:sz w:val="18"/>
              </w:rPr>
              <w:t>0.87 ±.01</w:t>
            </w:r>
          </w:p>
        </w:tc>
        <w:tc>
          <w:tcPr>
            <w:tcW w:w="1680" w:type="dxa"/>
            <w:shd w:val="clear" w:color="auto" w:fill="E8EAF6"/>
          </w:tcPr>
          <w:p w14:paraId="7103143D" w14:textId="77777777" w:rsidR="00EB2959" w:rsidRDefault="00000000">
            <w:r>
              <w:rPr>
                <w:sz w:val="18"/>
              </w:rPr>
              <w:t>0.042 ±.00</w:t>
            </w:r>
          </w:p>
        </w:tc>
        <w:tc>
          <w:tcPr>
            <w:tcW w:w="1680" w:type="dxa"/>
            <w:shd w:val="clear" w:color="auto" w:fill="E8EAF6"/>
          </w:tcPr>
          <w:p w14:paraId="1E2C4CCB" w14:textId="77777777" w:rsidR="00EB2959" w:rsidRDefault="00000000">
            <w:r>
              <w:rPr>
                <w:sz w:val="18"/>
              </w:rPr>
              <w:t>0.094 ±.01</w:t>
            </w:r>
          </w:p>
        </w:tc>
        <w:tc>
          <w:tcPr>
            <w:tcW w:w="1680" w:type="dxa"/>
            <w:shd w:val="clear" w:color="auto" w:fill="E8EAF6"/>
          </w:tcPr>
          <w:p w14:paraId="248AB920" w14:textId="77777777" w:rsidR="00EB2959" w:rsidRDefault="00000000">
            <w:r>
              <w:rPr>
                <w:sz w:val="18"/>
              </w:rPr>
              <w:t>23.7</w:t>
            </w:r>
          </w:p>
        </w:tc>
        <w:tc>
          <w:tcPr>
            <w:tcW w:w="1680" w:type="dxa"/>
            <w:shd w:val="clear" w:color="auto" w:fill="E8EAF6"/>
          </w:tcPr>
          <w:p w14:paraId="78ECCEFF" w14:textId="77777777" w:rsidR="00EB2959" w:rsidRDefault="00000000">
            <w:r>
              <w:rPr>
                <w:sz w:val="18"/>
              </w:rPr>
              <w:t>0.91 ±.01</w:t>
            </w:r>
          </w:p>
        </w:tc>
      </w:tr>
    </w:tbl>
    <w:p w14:paraId="0EC9A61D" w14:textId="77777777" w:rsidR="00EB2959" w:rsidRDefault="00000000">
      <w:pPr>
        <w:spacing w:before="40" w:after="160"/>
        <w:jc w:val="center"/>
      </w:pPr>
      <w:r>
        <w:rPr>
          <w:b/>
          <w:sz w:val="18"/>
        </w:rPr>
        <w:t>TABLE II.  Comparison of Fusion Methods — Mean ± Std over 10 Seeds (↑ = Higher Better, ↓ = Lower Better)</w:t>
      </w:r>
    </w:p>
    <w:p w14:paraId="68F668C5" w14:textId="77777777" w:rsidR="00EB2959" w:rsidRDefault="00000000">
      <w:pPr>
        <w:pStyle w:val="Heading2"/>
        <w:spacing w:before="160" w:after="80"/>
        <w:jc w:val="left"/>
      </w:pPr>
      <w:r>
        <w:rPr>
          <w:rFonts w:ascii="Times New Roman" w:hAnsi="Times New Roman"/>
          <w:color w:val="1A1A2E"/>
          <w:sz w:val="20"/>
        </w:rPr>
        <w:t>A.  Calibration</w:t>
      </w:r>
    </w:p>
    <w:p w14:paraId="501E3D49" w14:textId="77777777" w:rsidR="00EB2959" w:rsidRDefault="00000000">
      <w:pPr>
        <w:spacing w:before="40" w:after="80" w:line="240" w:lineRule="auto"/>
        <w:ind w:firstLine="283"/>
      </w:pPr>
      <w:r>
        <w:t>ACFE-Full achieves an ECE of 0.042, representing a 61.5% reduction compared to simple averaging (ECE=0.148) and a 41.7% improvement over Dempster–Shafer alone (ECE=0.072). This calibration advantage is directly attributable to the temperature-scaling post-processor and the adaptive conflict-driven DS-Bayesian switching.</w:t>
      </w:r>
    </w:p>
    <w:p w14:paraId="3321ECB1" w14:textId="77777777" w:rsidR="00EB2959" w:rsidRDefault="00000000">
      <w:pPr>
        <w:pStyle w:val="Heading2"/>
        <w:spacing w:before="160" w:after="80"/>
        <w:jc w:val="left"/>
      </w:pPr>
      <w:r>
        <w:rPr>
          <w:rFonts w:ascii="Times New Roman" w:hAnsi="Times New Roman"/>
          <w:color w:val="1A1A2E"/>
          <w:sz w:val="20"/>
        </w:rPr>
        <w:t>B.  Robustness Under Noise</w:t>
      </w:r>
    </w:p>
    <w:p w14:paraId="37820D9B" w14:textId="77777777" w:rsidR="00EB2959" w:rsidRDefault="00000000">
      <w:pPr>
        <w:spacing w:before="40" w:after="80" w:line="240" w:lineRule="auto"/>
        <w:ind w:firstLine="283"/>
      </w:pPr>
      <w:r>
        <w:t>Under 30% injected random sensor noise, ACFE-Full maintains F1 = 0.82 compared to 0.65 for standard Bayesian fusion (p &lt; 0.01, Wilcoxon). The GNN-based dependency discounting prevents correlated noise from being treated as independent evidence, a key robustness mechanism unavailable in classical methods.</w:t>
      </w:r>
    </w:p>
    <w:p w14:paraId="1350BBD8" w14:textId="77777777" w:rsidR="00EB2959" w:rsidRDefault="00000000">
      <w:pPr>
        <w:pStyle w:val="Heading2"/>
        <w:spacing w:before="160" w:after="80"/>
        <w:jc w:val="left"/>
      </w:pPr>
      <w:r>
        <w:rPr>
          <w:rFonts w:ascii="Times New Roman" w:hAnsi="Times New Roman"/>
          <w:color w:val="1A1A2E"/>
          <w:sz w:val="20"/>
        </w:rPr>
        <w:t>C.  Latency and Scalability</w:t>
      </w:r>
    </w:p>
    <w:p w14:paraId="1B42FA5A" w14:textId="77777777" w:rsidR="00EB2959" w:rsidRDefault="00000000">
      <w:pPr>
        <w:spacing w:before="40" w:after="80" w:line="240" w:lineRule="auto"/>
        <w:ind w:firstLine="283"/>
      </w:pPr>
      <w:r>
        <w:t>ACFE-Core operations complete in O(N) time, while the GNN component adds O(|E|·d) for edge count |E| and feature dimension d. End-to-end p95 latency of 23.7 ms is 6× faster than Deep Ensemble (142 ms), making ACFE suitable for real-time edge deployment with latency budgets of 50–100 ms typical in disaster response systems.</w:t>
      </w:r>
    </w:p>
    <w:p w14:paraId="738B20F7" w14:textId="77777777" w:rsidR="00EB2959" w:rsidRDefault="00000000">
      <w:pPr>
        <w:pStyle w:val="Heading1"/>
        <w:spacing w:before="160" w:after="80"/>
        <w:jc w:val="left"/>
      </w:pPr>
      <w:r>
        <w:rPr>
          <w:rFonts w:ascii="Times New Roman" w:hAnsi="Times New Roman"/>
          <w:caps/>
          <w:color w:val="1A1A2E"/>
          <w:sz w:val="22"/>
        </w:rPr>
        <w:t>VII.  Ablation Study</w:t>
      </w:r>
    </w:p>
    <w:p w14:paraId="3B7C8E81" w14:textId="77777777" w:rsidR="00EB2959" w:rsidRDefault="00000000">
      <w:pPr>
        <w:spacing w:before="40" w:after="80" w:line="240" w:lineRule="auto"/>
        <w:ind w:firstLine="283"/>
      </w:pPr>
      <w:r>
        <w:t>To isolate the contribution of each ACFE component, we perform a systematic ablation. Table III reports F1 and ECE when each component is individually removed (−) from ACFE-Full.</w:t>
      </w:r>
    </w:p>
    <w:tbl>
      <w:tblPr>
        <w:tblStyle w:val="TableGrid"/>
        <w:tblW w:w="0" w:type="auto"/>
        <w:jc w:val="center"/>
        <w:tblLook w:val="04A0" w:firstRow="1" w:lastRow="0" w:firstColumn="1" w:lastColumn="0" w:noHBand="0" w:noVBand="1"/>
      </w:tblPr>
      <w:tblGrid>
        <w:gridCol w:w="2520"/>
        <w:gridCol w:w="2520"/>
        <w:gridCol w:w="2520"/>
        <w:gridCol w:w="2520"/>
      </w:tblGrid>
      <w:tr w:rsidR="00EB2959" w14:paraId="37F7558B" w14:textId="77777777">
        <w:trPr>
          <w:jc w:val="center"/>
        </w:trPr>
        <w:tc>
          <w:tcPr>
            <w:tcW w:w="2520" w:type="dxa"/>
            <w:shd w:val="clear" w:color="auto" w:fill="1A1A2E"/>
          </w:tcPr>
          <w:p w14:paraId="3473BE8F" w14:textId="77777777" w:rsidR="00EB2959" w:rsidRDefault="00000000">
            <w:r>
              <w:rPr>
                <w:b/>
                <w:color w:val="FFFFFF"/>
                <w:sz w:val="18"/>
              </w:rPr>
              <w:t>Ablation Variant</w:t>
            </w:r>
          </w:p>
        </w:tc>
        <w:tc>
          <w:tcPr>
            <w:tcW w:w="2520" w:type="dxa"/>
            <w:shd w:val="clear" w:color="auto" w:fill="1A1A2E"/>
          </w:tcPr>
          <w:p w14:paraId="576249AB" w14:textId="77777777" w:rsidR="00EB2959" w:rsidRDefault="00000000">
            <w:r>
              <w:rPr>
                <w:b/>
                <w:color w:val="FFFFFF"/>
                <w:sz w:val="18"/>
              </w:rPr>
              <w:t>F1 (↑)</w:t>
            </w:r>
          </w:p>
        </w:tc>
        <w:tc>
          <w:tcPr>
            <w:tcW w:w="2520" w:type="dxa"/>
            <w:shd w:val="clear" w:color="auto" w:fill="1A1A2E"/>
          </w:tcPr>
          <w:p w14:paraId="70B0F72A" w14:textId="77777777" w:rsidR="00EB2959" w:rsidRDefault="00000000">
            <w:r>
              <w:rPr>
                <w:b/>
                <w:color w:val="FFFFFF"/>
                <w:sz w:val="18"/>
              </w:rPr>
              <w:t>ECE (↓)</w:t>
            </w:r>
          </w:p>
        </w:tc>
        <w:tc>
          <w:tcPr>
            <w:tcW w:w="2520" w:type="dxa"/>
            <w:shd w:val="clear" w:color="auto" w:fill="1A1A2E"/>
          </w:tcPr>
          <w:p w14:paraId="5007027D" w14:textId="77777777" w:rsidR="00EB2959" w:rsidRDefault="00000000">
            <w:r>
              <w:rPr>
                <w:b/>
                <w:color w:val="FFFFFF"/>
                <w:sz w:val="18"/>
              </w:rPr>
              <w:t>Key Finding</w:t>
            </w:r>
          </w:p>
        </w:tc>
      </w:tr>
      <w:tr w:rsidR="00EB2959" w14:paraId="2A914766" w14:textId="77777777">
        <w:trPr>
          <w:jc w:val="center"/>
        </w:trPr>
        <w:tc>
          <w:tcPr>
            <w:tcW w:w="2520" w:type="dxa"/>
          </w:tcPr>
          <w:p w14:paraId="2699910F" w14:textId="77777777" w:rsidR="00EB2959" w:rsidRDefault="00000000">
            <w:r>
              <w:rPr>
                <w:sz w:val="18"/>
              </w:rPr>
              <w:t>ACFE-Full</w:t>
            </w:r>
          </w:p>
        </w:tc>
        <w:tc>
          <w:tcPr>
            <w:tcW w:w="2520" w:type="dxa"/>
          </w:tcPr>
          <w:p w14:paraId="6C5EC4F0" w14:textId="77777777" w:rsidR="00EB2959" w:rsidRDefault="00000000">
            <w:r>
              <w:rPr>
                <w:sz w:val="18"/>
              </w:rPr>
              <w:t>0.87</w:t>
            </w:r>
          </w:p>
        </w:tc>
        <w:tc>
          <w:tcPr>
            <w:tcW w:w="2520" w:type="dxa"/>
          </w:tcPr>
          <w:p w14:paraId="0AB618E3" w14:textId="77777777" w:rsidR="00EB2959" w:rsidRDefault="00000000">
            <w:r>
              <w:rPr>
                <w:sz w:val="18"/>
              </w:rPr>
              <w:t>0.042</w:t>
            </w:r>
          </w:p>
        </w:tc>
        <w:tc>
          <w:tcPr>
            <w:tcW w:w="2520" w:type="dxa"/>
          </w:tcPr>
          <w:p w14:paraId="06E56CF2" w14:textId="77777777" w:rsidR="00EB2959" w:rsidRDefault="00000000">
            <w:r>
              <w:rPr>
                <w:sz w:val="18"/>
              </w:rPr>
              <w:t>Full system</w:t>
            </w:r>
          </w:p>
        </w:tc>
      </w:tr>
      <w:tr w:rsidR="00EB2959" w14:paraId="3C25C09A" w14:textId="77777777">
        <w:trPr>
          <w:jc w:val="center"/>
        </w:trPr>
        <w:tc>
          <w:tcPr>
            <w:tcW w:w="2520" w:type="dxa"/>
          </w:tcPr>
          <w:p w14:paraId="226CD279" w14:textId="77777777" w:rsidR="00EB2959" w:rsidRDefault="00000000">
            <w:r>
              <w:rPr>
                <w:sz w:val="18"/>
              </w:rPr>
              <w:t>− ACFE-Graph</w:t>
            </w:r>
          </w:p>
        </w:tc>
        <w:tc>
          <w:tcPr>
            <w:tcW w:w="2520" w:type="dxa"/>
          </w:tcPr>
          <w:p w14:paraId="43D32B32" w14:textId="77777777" w:rsidR="00EB2959" w:rsidRDefault="00000000">
            <w:r>
              <w:rPr>
                <w:sz w:val="18"/>
              </w:rPr>
              <w:t>0.82</w:t>
            </w:r>
          </w:p>
        </w:tc>
        <w:tc>
          <w:tcPr>
            <w:tcW w:w="2520" w:type="dxa"/>
          </w:tcPr>
          <w:p w14:paraId="172D02B2" w14:textId="77777777" w:rsidR="00EB2959" w:rsidRDefault="00000000">
            <w:r>
              <w:rPr>
                <w:sz w:val="18"/>
              </w:rPr>
              <w:t>0.058</w:t>
            </w:r>
          </w:p>
        </w:tc>
        <w:tc>
          <w:tcPr>
            <w:tcW w:w="2520" w:type="dxa"/>
          </w:tcPr>
          <w:p w14:paraId="34CD1EDC" w14:textId="77777777" w:rsidR="00EB2959" w:rsidRDefault="00000000">
            <w:r>
              <w:rPr>
                <w:sz w:val="18"/>
              </w:rPr>
              <w:t>Correlated sensors: +38% ECE degradation</w:t>
            </w:r>
          </w:p>
        </w:tc>
      </w:tr>
      <w:tr w:rsidR="00EB2959" w14:paraId="07E71F7F" w14:textId="77777777">
        <w:trPr>
          <w:jc w:val="center"/>
        </w:trPr>
        <w:tc>
          <w:tcPr>
            <w:tcW w:w="2520" w:type="dxa"/>
          </w:tcPr>
          <w:p w14:paraId="0F5AB641" w14:textId="77777777" w:rsidR="00EB2959" w:rsidRDefault="00000000">
            <w:r>
              <w:rPr>
                <w:sz w:val="18"/>
              </w:rPr>
              <w:t>− ACFE-Temporal</w:t>
            </w:r>
          </w:p>
        </w:tc>
        <w:tc>
          <w:tcPr>
            <w:tcW w:w="2520" w:type="dxa"/>
          </w:tcPr>
          <w:p w14:paraId="260E9B14" w14:textId="77777777" w:rsidR="00EB2959" w:rsidRDefault="00000000">
            <w:r>
              <w:rPr>
                <w:sz w:val="18"/>
              </w:rPr>
              <w:t>0.80</w:t>
            </w:r>
          </w:p>
        </w:tc>
        <w:tc>
          <w:tcPr>
            <w:tcW w:w="2520" w:type="dxa"/>
          </w:tcPr>
          <w:p w14:paraId="19602256" w14:textId="77777777" w:rsidR="00EB2959" w:rsidRDefault="00000000">
            <w:r>
              <w:rPr>
                <w:sz w:val="18"/>
              </w:rPr>
              <w:t>0.071</w:t>
            </w:r>
          </w:p>
        </w:tc>
        <w:tc>
          <w:tcPr>
            <w:tcW w:w="2520" w:type="dxa"/>
          </w:tcPr>
          <w:p w14:paraId="18120F71" w14:textId="77777777" w:rsidR="00EB2959" w:rsidRDefault="00000000">
            <w:r>
              <w:rPr>
                <w:sz w:val="18"/>
              </w:rPr>
              <w:t>Temporal instability in ICU time series</w:t>
            </w:r>
          </w:p>
        </w:tc>
      </w:tr>
      <w:tr w:rsidR="00EB2959" w14:paraId="67FCC98A" w14:textId="77777777">
        <w:trPr>
          <w:jc w:val="center"/>
        </w:trPr>
        <w:tc>
          <w:tcPr>
            <w:tcW w:w="2520" w:type="dxa"/>
          </w:tcPr>
          <w:p w14:paraId="48AFFC84" w14:textId="77777777" w:rsidR="00EB2959" w:rsidRDefault="00000000">
            <w:r>
              <w:rPr>
                <w:sz w:val="18"/>
              </w:rPr>
              <w:t>− Yager DS Branch</w:t>
            </w:r>
          </w:p>
        </w:tc>
        <w:tc>
          <w:tcPr>
            <w:tcW w:w="2520" w:type="dxa"/>
          </w:tcPr>
          <w:p w14:paraId="22772255" w14:textId="77777777" w:rsidR="00EB2959" w:rsidRDefault="00000000">
            <w:r>
              <w:rPr>
                <w:sz w:val="18"/>
              </w:rPr>
              <w:t>0.83</w:t>
            </w:r>
          </w:p>
        </w:tc>
        <w:tc>
          <w:tcPr>
            <w:tcW w:w="2520" w:type="dxa"/>
          </w:tcPr>
          <w:p w14:paraId="4F6CCA34" w14:textId="77777777" w:rsidR="00EB2959" w:rsidRDefault="00000000">
            <w:r>
              <w:rPr>
                <w:sz w:val="18"/>
              </w:rPr>
              <w:t>0.063</w:t>
            </w:r>
          </w:p>
        </w:tc>
        <w:tc>
          <w:tcPr>
            <w:tcW w:w="2520" w:type="dxa"/>
          </w:tcPr>
          <w:p w14:paraId="1B9616FE" w14:textId="77777777" w:rsidR="00EB2959" w:rsidRDefault="00000000">
            <w:r>
              <w:rPr>
                <w:sz w:val="18"/>
              </w:rPr>
              <w:t>Conflict resolution degrades by 50%</w:t>
            </w:r>
          </w:p>
        </w:tc>
      </w:tr>
      <w:tr w:rsidR="00EB2959" w14:paraId="1AAF8207" w14:textId="77777777">
        <w:trPr>
          <w:jc w:val="center"/>
        </w:trPr>
        <w:tc>
          <w:tcPr>
            <w:tcW w:w="2520" w:type="dxa"/>
          </w:tcPr>
          <w:p w14:paraId="67CCA6F8" w14:textId="77777777" w:rsidR="00EB2959" w:rsidRDefault="00000000">
            <w:r>
              <w:rPr>
                <w:sz w:val="18"/>
              </w:rPr>
              <w:t>− ACFE-XAI</w:t>
            </w:r>
          </w:p>
        </w:tc>
        <w:tc>
          <w:tcPr>
            <w:tcW w:w="2520" w:type="dxa"/>
          </w:tcPr>
          <w:p w14:paraId="312E7141" w14:textId="77777777" w:rsidR="00EB2959" w:rsidRDefault="00000000">
            <w:r>
              <w:rPr>
                <w:sz w:val="18"/>
              </w:rPr>
              <w:t>0.87</w:t>
            </w:r>
          </w:p>
        </w:tc>
        <w:tc>
          <w:tcPr>
            <w:tcW w:w="2520" w:type="dxa"/>
          </w:tcPr>
          <w:p w14:paraId="5DBB9970" w14:textId="77777777" w:rsidR="00EB2959" w:rsidRDefault="00000000">
            <w:r>
              <w:rPr>
                <w:sz w:val="18"/>
              </w:rPr>
              <w:t>0.042</w:t>
            </w:r>
          </w:p>
        </w:tc>
        <w:tc>
          <w:tcPr>
            <w:tcW w:w="2520" w:type="dxa"/>
          </w:tcPr>
          <w:p w14:paraId="00FA3AD4" w14:textId="77777777" w:rsidR="00EB2959" w:rsidRDefault="00000000">
            <w:r>
              <w:rPr>
                <w:sz w:val="18"/>
              </w:rPr>
              <w:t>No accuracy impact; explanations lost</w:t>
            </w:r>
          </w:p>
        </w:tc>
      </w:tr>
      <w:tr w:rsidR="00EB2959" w14:paraId="2938CD26" w14:textId="77777777">
        <w:trPr>
          <w:jc w:val="center"/>
        </w:trPr>
        <w:tc>
          <w:tcPr>
            <w:tcW w:w="2520" w:type="dxa"/>
          </w:tcPr>
          <w:p w14:paraId="5A1C040F" w14:textId="77777777" w:rsidR="00EB2959" w:rsidRDefault="00000000">
            <w:r>
              <w:rPr>
                <w:sz w:val="18"/>
              </w:rPr>
              <w:t>Fixed Weights</w:t>
            </w:r>
          </w:p>
        </w:tc>
        <w:tc>
          <w:tcPr>
            <w:tcW w:w="2520" w:type="dxa"/>
          </w:tcPr>
          <w:p w14:paraId="7FD49DA8" w14:textId="77777777" w:rsidR="00EB2959" w:rsidRDefault="00000000">
            <w:r>
              <w:rPr>
                <w:sz w:val="18"/>
              </w:rPr>
              <w:t>0.78</w:t>
            </w:r>
          </w:p>
        </w:tc>
        <w:tc>
          <w:tcPr>
            <w:tcW w:w="2520" w:type="dxa"/>
          </w:tcPr>
          <w:p w14:paraId="1AB13543" w14:textId="77777777" w:rsidR="00EB2959" w:rsidRDefault="00000000">
            <w:r>
              <w:rPr>
                <w:sz w:val="18"/>
              </w:rPr>
              <w:t>0.089</w:t>
            </w:r>
          </w:p>
        </w:tc>
        <w:tc>
          <w:tcPr>
            <w:tcW w:w="2520" w:type="dxa"/>
          </w:tcPr>
          <w:p w14:paraId="1B550F4D" w14:textId="77777777" w:rsidR="00EB2959" w:rsidRDefault="00000000">
            <w:r>
              <w:rPr>
                <w:sz w:val="18"/>
              </w:rPr>
              <w:t>Adaptive weighting critical for performance</w:t>
            </w:r>
          </w:p>
        </w:tc>
      </w:tr>
    </w:tbl>
    <w:p w14:paraId="0322EBEC" w14:textId="77777777" w:rsidR="00EB2959" w:rsidRDefault="00000000">
      <w:pPr>
        <w:spacing w:before="40" w:after="160"/>
        <w:jc w:val="center"/>
      </w:pPr>
      <w:r>
        <w:rPr>
          <w:b/>
          <w:sz w:val="18"/>
        </w:rPr>
        <w:t>TABLE III.  Ablation Study Results — Each Component's Individual Contribution</w:t>
      </w:r>
    </w:p>
    <w:p w14:paraId="6DC16A4A" w14:textId="77777777" w:rsidR="00EB2959" w:rsidRDefault="00000000">
      <w:pPr>
        <w:spacing w:before="40" w:after="80" w:line="240" w:lineRule="auto"/>
        <w:ind w:firstLine="283"/>
      </w:pPr>
      <w:r>
        <w:t>Results confirm that all three predictive components contribute meaningfully. The GNN module has the largest impact on ECE (+38%), reflecting the high inter-sensor correlation in the USGS seismic and MIMIC-III datasets. Removing ACFE-XAI has no impact on predictive metrics, as expected, but eliminates the audit trail required for operational deployment.</w:t>
      </w:r>
    </w:p>
    <w:p w14:paraId="30178382" w14:textId="77777777" w:rsidR="00EB2959" w:rsidRDefault="00000000">
      <w:pPr>
        <w:pStyle w:val="Heading1"/>
        <w:spacing w:before="160" w:after="80"/>
        <w:jc w:val="left"/>
      </w:pPr>
      <w:r>
        <w:rPr>
          <w:rFonts w:ascii="Times New Roman" w:hAnsi="Times New Roman"/>
          <w:caps/>
          <w:color w:val="1A1A2E"/>
          <w:sz w:val="22"/>
        </w:rPr>
        <w:t>VIII.  Limitations and Future Work</w:t>
      </w:r>
    </w:p>
    <w:p w14:paraId="111CEEEB" w14:textId="77777777" w:rsidR="00EB2959" w:rsidRDefault="00000000">
      <w:pPr>
        <w:pStyle w:val="Heading2"/>
        <w:spacing w:before="160" w:after="80"/>
        <w:jc w:val="left"/>
      </w:pPr>
      <w:r>
        <w:rPr>
          <w:rFonts w:ascii="Times New Roman" w:hAnsi="Times New Roman"/>
          <w:color w:val="1A1A2E"/>
          <w:sz w:val="20"/>
        </w:rPr>
        <w:t>A.  Limitations</w:t>
      </w:r>
    </w:p>
    <w:p w14:paraId="1E0654F0" w14:textId="77777777" w:rsidR="00EB2959" w:rsidRDefault="00000000">
      <w:pPr>
        <w:pStyle w:val="ListBullet"/>
        <w:spacing w:before="20" w:after="20"/>
        <w:ind w:left="340"/>
      </w:pPr>
      <w:r>
        <w:rPr>
          <w:b/>
        </w:rPr>
        <w:t xml:space="preserve">Computational Scaling: </w:t>
      </w:r>
      <w:r>
        <w:t>The DS frame of discernment |Ω| causes exponential complexity if not constrained to binary or ternary hypotheses.</w:t>
      </w:r>
    </w:p>
    <w:p w14:paraId="73F52B10" w14:textId="77777777" w:rsidR="00EB2959" w:rsidRDefault="00000000">
      <w:pPr>
        <w:pStyle w:val="ListBullet"/>
        <w:spacing w:before="20" w:after="20"/>
        <w:ind w:left="340"/>
      </w:pPr>
      <w:r>
        <w:rPr>
          <w:b/>
        </w:rPr>
        <w:lastRenderedPageBreak/>
        <w:t xml:space="preserve">Threshold Sensitivity: </w:t>
      </w:r>
      <w:r>
        <w:t>The conflict threshold τ requires per-dataset calibration and may not generalize across domain shifts.</w:t>
      </w:r>
    </w:p>
    <w:p w14:paraId="1F8207A4" w14:textId="77777777" w:rsidR="00EB2959" w:rsidRDefault="00000000">
      <w:pPr>
        <w:pStyle w:val="ListBullet"/>
        <w:spacing w:before="20" w:after="20"/>
        <w:ind w:left="340"/>
      </w:pPr>
      <w:r>
        <w:rPr>
          <w:b/>
        </w:rPr>
        <w:t xml:space="preserve">Static Graph Topology: </w:t>
      </w:r>
      <w:r>
        <w:t>ACFE-Graph assumes a fixed sensor dependency graph; dynamic topology changes are not handled.</w:t>
      </w:r>
    </w:p>
    <w:p w14:paraId="5A6BD7BF" w14:textId="77777777" w:rsidR="00EB2959" w:rsidRDefault="00000000">
      <w:pPr>
        <w:pStyle w:val="ListBullet"/>
        <w:spacing w:before="20" w:after="20"/>
        <w:ind w:left="340"/>
      </w:pPr>
      <w:r>
        <w:rPr>
          <w:b/>
        </w:rPr>
        <w:t xml:space="preserve">Linear Kalman Assumption: </w:t>
      </w:r>
      <w:r>
        <w:t>The linear Kalman filter may diverge on highly nonlinear confidence trajectories; UKF mitigates but adds cost.</w:t>
      </w:r>
    </w:p>
    <w:p w14:paraId="7640AAED" w14:textId="77777777" w:rsidR="00EB2959" w:rsidRDefault="00000000">
      <w:pPr>
        <w:pStyle w:val="ListBullet"/>
        <w:spacing w:before="20" w:after="20"/>
        <w:ind w:left="340"/>
      </w:pPr>
      <w:r>
        <w:rPr>
          <w:b/>
        </w:rPr>
        <w:t xml:space="preserve">Byzantine Sensors: </w:t>
      </w:r>
      <w:r>
        <w:t>ACFE detects noisy sensors but does not provide formal Byzantine fault tolerance guarantees.</w:t>
      </w:r>
    </w:p>
    <w:p w14:paraId="29EA3F8F" w14:textId="77777777" w:rsidR="00EB2959" w:rsidRDefault="00000000">
      <w:pPr>
        <w:pStyle w:val="ListBullet"/>
        <w:spacing w:before="20" w:after="20"/>
        <w:ind w:left="340"/>
      </w:pPr>
      <w:r>
        <w:rPr>
          <w:b/>
        </w:rPr>
        <w:t xml:space="preserve">Convergence Guarantees: </w:t>
      </w:r>
      <w:r>
        <w:t>No theoretical convergence guarantee exists for the adaptive Bayesian–DS switching regime.</w:t>
      </w:r>
    </w:p>
    <w:p w14:paraId="1A95155D" w14:textId="77777777" w:rsidR="00EB2959" w:rsidRDefault="00000000">
      <w:pPr>
        <w:pStyle w:val="Heading2"/>
        <w:spacing w:before="160" w:after="80"/>
        <w:jc w:val="left"/>
      </w:pPr>
      <w:r>
        <w:rPr>
          <w:rFonts w:ascii="Times New Roman" w:hAnsi="Times New Roman"/>
          <w:color w:val="1A1A2E"/>
          <w:sz w:val="20"/>
        </w:rPr>
        <w:t>B.  Future Work</w:t>
      </w:r>
    </w:p>
    <w:p w14:paraId="64613E0A" w14:textId="77777777" w:rsidR="00EB2959" w:rsidRDefault="00000000">
      <w:pPr>
        <w:pStyle w:val="ListBullet"/>
        <w:spacing w:before="20" w:after="20"/>
        <w:ind w:left="340"/>
      </w:pPr>
      <w:r>
        <w:rPr>
          <w:b/>
        </w:rPr>
        <w:t xml:space="preserve">Dynamic Topology GNNs: </w:t>
      </w:r>
      <w:r>
        <w:t>Develop temporal GNN variants that adapt the sensor dependency graph online.</w:t>
      </w:r>
    </w:p>
    <w:p w14:paraId="0195FAC0" w14:textId="77777777" w:rsidR="00EB2959" w:rsidRDefault="00000000">
      <w:pPr>
        <w:pStyle w:val="ListBullet"/>
        <w:spacing w:before="20" w:after="20"/>
        <w:ind w:left="340"/>
      </w:pPr>
      <w:r>
        <w:rPr>
          <w:b/>
        </w:rPr>
        <w:t xml:space="preserve">Extended Kalman Filter: </w:t>
      </w:r>
      <w:r>
        <w:t>Replace linear KF with EKF/UKF for nonlinear confidence dynamics.</w:t>
      </w:r>
    </w:p>
    <w:p w14:paraId="71C1478D" w14:textId="77777777" w:rsidR="00EB2959" w:rsidRDefault="00000000">
      <w:pPr>
        <w:pStyle w:val="ListBullet"/>
        <w:spacing w:before="20" w:after="20"/>
        <w:ind w:left="340"/>
      </w:pPr>
      <w:r>
        <w:rPr>
          <w:b/>
        </w:rPr>
        <w:t xml:space="preserve">Byzantine Fault Tolerance: </w:t>
      </w:r>
      <w:r>
        <w:t>Integrate anomaly detection (e.g., DAGMM) to quarantine malicious sensors.</w:t>
      </w:r>
    </w:p>
    <w:p w14:paraId="1EE2E815" w14:textId="77777777" w:rsidR="00EB2959" w:rsidRDefault="00000000">
      <w:pPr>
        <w:pStyle w:val="ListBullet"/>
        <w:spacing w:before="20" w:after="20"/>
        <w:ind w:left="340"/>
      </w:pPr>
      <w:r>
        <w:rPr>
          <w:b/>
        </w:rPr>
        <w:t xml:space="preserve">Federated Learning: </w:t>
      </w:r>
      <w:r>
        <w:t>Adapt ACFE for privacy-preserving decentralized edge networks.</w:t>
      </w:r>
    </w:p>
    <w:p w14:paraId="01EE3663" w14:textId="77777777" w:rsidR="00EB2959" w:rsidRDefault="00000000">
      <w:pPr>
        <w:pStyle w:val="ListBullet"/>
        <w:spacing w:before="20" w:after="20"/>
        <w:ind w:left="340"/>
      </w:pPr>
      <w:r>
        <w:rPr>
          <w:b/>
        </w:rPr>
        <w:t xml:space="preserve">Continuous Discernment: </w:t>
      </w:r>
      <w:r>
        <w:t>Extend DS theory to continuous state spaces via Dezert–Smarandache Theory.</w:t>
      </w:r>
    </w:p>
    <w:p w14:paraId="2AA935C1" w14:textId="77777777" w:rsidR="00EB2959" w:rsidRDefault="00000000">
      <w:pPr>
        <w:pStyle w:val="ListBullet"/>
        <w:spacing w:before="20" w:after="20"/>
        <w:ind w:left="340"/>
      </w:pPr>
      <w:r>
        <w:rPr>
          <w:b/>
        </w:rPr>
        <w:t xml:space="preserve">Meta-Learning Thresholds: </w:t>
      </w:r>
      <w:r>
        <w:t>Automatically learn τ using MAML-style meta-optimization across datasets.</w:t>
      </w:r>
    </w:p>
    <w:p w14:paraId="387FF306" w14:textId="77777777" w:rsidR="00EB2959" w:rsidRDefault="00000000">
      <w:pPr>
        <w:pStyle w:val="ListBullet"/>
        <w:spacing w:before="20" w:after="20"/>
        <w:ind w:left="340"/>
      </w:pPr>
      <w:r>
        <w:rPr>
          <w:b/>
        </w:rPr>
        <w:t xml:space="preserve">FPGA Acceleration: </w:t>
      </w:r>
      <w:r>
        <w:t>Implement ACFE-Core on FPGA for sub-millisecond fusion latency.</w:t>
      </w:r>
    </w:p>
    <w:p w14:paraId="1F9B09B8" w14:textId="77777777" w:rsidR="00EB2959" w:rsidRDefault="00000000">
      <w:pPr>
        <w:pStyle w:val="ListBullet"/>
        <w:spacing w:before="20" w:after="20"/>
        <w:ind w:left="340"/>
      </w:pPr>
      <w:r>
        <w:rPr>
          <w:b/>
        </w:rPr>
        <w:t xml:space="preserve">Neuro-Symbolic Integration: </w:t>
      </w:r>
      <w:r>
        <w:t>Combine LLMs for semantic pre-processing of unstructured sensor modalities.</w:t>
      </w:r>
    </w:p>
    <w:p w14:paraId="19D097D6" w14:textId="77777777" w:rsidR="00EB2959" w:rsidRDefault="00000000">
      <w:pPr>
        <w:pStyle w:val="Heading1"/>
        <w:spacing w:before="160" w:after="80"/>
        <w:jc w:val="left"/>
      </w:pPr>
      <w:r>
        <w:rPr>
          <w:rFonts w:ascii="Times New Roman" w:hAnsi="Times New Roman"/>
          <w:caps/>
          <w:color w:val="1A1A2E"/>
          <w:sz w:val="22"/>
        </w:rPr>
        <w:t>IX.  Conclusion</w:t>
      </w:r>
    </w:p>
    <w:p w14:paraId="725DA4DC" w14:textId="77777777" w:rsidR="00EB2959" w:rsidRDefault="00000000">
      <w:pPr>
        <w:spacing w:before="40" w:after="80" w:line="240" w:lineRule="auto"/>
        <w:ind w:firstLine="283"/>
      </w:pPr>
      <w:r>
        <w:t>We presented the Adaptive Confidence Fusion Engine (ACFE), a principled, modular framework for multi-source confidence fusion in defensive intelligence and safety-critical applications. By adaptively switching between Bayesian and Dempster–Shafer fusion based on a real-time conflict metric, augmenting with Kalman temporal smoothing and GNN dependency discounting, and providing SHAP-based attribution, ACFE addresses the fundamental limitations of all prior approaches considered individually.</w:t>
      </w:r>
    </w:p>
    <w:p w14:paraId="0D8A8E00" w14:textId="77777777" w:rsidR="00EB2959" w:rsidRDefault="00000000">
      <w:pPr>
        <w:spacing w:before="40" w:after="80" w:line="240" w:lineRule="auto"/>
        <w:ind w:firstLine="283"/>
      </w:pPr>
      <w:r>
        <w:t>Extensive experiments on MIMIC-III, NASA FIRMS, and USGS datasets demonstrate that ACFE-Full achieves 0.87 F1, 0.042 ECE, and sub-25 ms p95 latency—outperforming all eight baselines across all metrics while remaining interpretable and edge-deployable. We release all code, datasets splits, and pre-trained models to support reproducibility.</w:t>
      </w:r>
    </w:p>
    <w:p w14:paraId="17765611" w14:textId="77777777" w:rsidR="00EB2959" w:rsidRDefault="00000000">
      <w:pPr>
        <w:pStyle w:val="Heading1"/>
        <w:spacing w:before="160" w:after="80"/>
        <w:jc w:val="left"/>
      </w:pPr>
      <w:r>
        <w:rPr>
          <w:rFonts w:ascii="Times New Roman" w:hAnsi="Times New Roman"/>
          <w:caps/>
          <w:color w:val="1A1A2E"/>
          <w:sz w:val="22"/>
        </w:rPr>
        <w:t>Appendix A:  Algorithm Pseudocode</w:t>
      </w:r>
    </w:p>
    <w:p w14:paraId="31D08944" w14:textId="77777777" w:rsidR="00EB2959" w:rsidRDefault="00000000">
      <w:pPr>
        <w:pBdr>
          <w:top w:val="single" w:sz="4" w:space="4" w:color="5C6BC0"/>
          <w:left w:val="single" w:sz="4" w:space="4" w:color="5C6BC0"/>
          <w:bottom w:val="single" w:sz="4" w:space="4" w:color="5C6BC0"/>
          <w:right w:val="single" w:sz="4" w:space="4" w:color="5C6BC0"/>
        </w:pBdr>
        <w:spacing w:before="80" w:after="80"/>
        <w:ind w:left="567" w:right="567"/>
      </w:pPr>
      <w:r>
        <w:rPr>
          <w:rFonts w:ascii="Courier New" w:hAnsi="Courier New"/>
          <w:sz w:val="16"/>
        </w:rPr>
        <w:t>Algorithm 1: ACFE-Core (Adaptive Hybrid Fusion)</w:t>
      </w:r>
      <w:r>
        <w:rPr>
          <w:rFonts w:ascii="Courier New" w:hAnsi="Courier New"/>
          <w:sz w:val="16"/>
        </w:rPr>
        <w:br/>
        <w:t>─────────────────────────────────────────────────</w:t>
      </w:r>
      <w:r>
        <w:rPr>
          <w:rFonts w:ascii="Courier New" w:hAnsi="Courier New"/>
          <w:sz w:val="16"/>
        </w:rPr>
        <w:br/>
        <w:t>Input:  Mass functions M = {m₁, ..., m_N}, threshold τ</w:t>
      </w:r>
      <w:r>
        <w:rPr>
          <w:rFonts w:ascii="Courier New" w:hAnsi="Courier New"/>
          <w:sz w:val="16"/>
        </w:rPr>
        <w:br/>
        <w:t>Output: Fused mass M_fused, attribution φ</w:t>
      </w:r>
      <w:r>
        <w:rPr>
          <w:rFonts w:ascii="Courier New" w:hAnsi="Courier New"/>
          <w:sz w:val="16"/>
        </w:rPr>
        <w:br/>
      </w:r>
      <w:r>
        <w:rPr>
          <w:rFonts w:ascii="Courier New" w:hAnsi="Courier New"/>
          <w:sz w:val="16"/>
        </w:rPr>
        <w:br/>
        <w:t>1:  Compute conflict K ← Σ_{A∩B=∅} m_i(A)·m_j(B)</w:t>
      </w:r>
      <w:r>
        <w:rPr>
          <w:rFonts w:ascii="Courier New" w:hAnsi="Courier New"/>
          <w:sz w:val="16"/>
        </w:rPr>
        <w:br/>
        <w:t>2:  Compute weights w_i ← softmax(θ₁R_i + θ₂c_i + θ₃(1−u_i))</w:t>
      </w:r>
      <w:r>
        <w:rPr>
          <w:rFonts w:ascii="Courier New" w:hAnsi="Courier New"/>
          <w:sz w:val="16"/>
        </w:rPr>
        <w:br/>
        <w:t>3:  if K &lt; τ then</w:t>
      </w:r>
      <w:r>
        <w:rPr>
          <w:rFonts w:ascii="Courier New" w:hAnsi="Courier New"/>
          <w:sz w:val="16"/>
        </w:rPr>
        <w:br/>
        <w:t>4:      L_fused ← Σ w_i · log(p_i/(1−p_i))   // log-odds Bayesian</w:t>
      </w:r>
      <w:r>
        <w:rPr>
          <w:rFonts w:ascii="Courier New" w:hAnsi="Courier New"/>
          <w:sz w:val="16"/>
        </w:rPr>
        <w:br/>
        <w:t>5:      M_fused ← sigmoid(L_fused)</w:t>
      </w:r>
      <w:r>
        <w:rPr>
          <w:rFonts w:ascii="Courier New" w:hAnsi="Courier New"/>
          <w:sz w:val="16"/>
        </w:rPr>
        <w:br/>
        <w:t>6:  else</w:t>
      </w:r>
      <w:r>
        <w:rPr>
          <w:rFonts w:ascii="Courier New" w:hAnsi="Courier New"/>
          <w:sz w:val="16"/>
        </w:rPr>
        <w:br/>
        <w:t>7:      M_fused ← Yager_DS_Rule(M, K)          // redistribute conflict to Ω</w:t>
      </w:r>
      <w:r>
        <w:rPr>
          <w:rFonts w:ascii="Courier New" w:hAnsi="Courier New"/>
          <w:sz w:val="16"/>
        </w:rPr>
        <w:br/>
        <w:t>8:  end if</w:t>
      </w:r>
      <w:r>
        <w:rPr>
          <w:rFonts w:ascii="Courier New" w:hAnsi="Courier New"/>
          <w:sz w:val="16"/>
        </w:rPr>
        <w:br/>
        <w:t>9:  φ ← SHAP(M_fused, M)                       // attribution</w:t>
      </w:r>
      <w:r>
        <w:rPr>
          <w:rFonts w:ascii="Courier New" w:hAnsi="Courier New"/>
          <w:sz w:val="16"/>
        </w:rPr>
        <w:br/>
        <w:t>10: return M_fused, φ</w:t>
      </w:r>
      <w:r>
        <w:rPr>
          <w:rFonts w:ascii="Courier New" w:hAnsi="Courier New"/>
          <w:sz w:val="16"/>
        </w:rPr>
        <w:br/>
      </w:r>
    </w:p>
    <w:p w14:paraId="282ECD4C" w14:textId="77777777" w:rsidR="00EB2959" w:rsidRDefault="00000000">
      <w:pPr>
        <w:spacing w:before="40" w:after="160"/>
        <w:jc w:val="center"/>
      </w:pPr>
      <w:r>
        <w:rPr>
          <w:b/>
          <w:sz w:val="18"/>
        </w:rPr>
        <w:t>Algorithm 1.  ACFE-Core Adaptive Hybrid Fusion</w:t>
      </w:r>
    </w:p>
    <w:p w14:paraId="26869D0D" w14:textId="77777777" w:rsidR="00EB2959" w:rsidRDefault="00000000">
      <w:pPr>
        <w:pBdr>
          <w:top w:val="single" w:sz="4" w:space="4" w:color="5C6BC0"/>
          <w:left w:val="single" w:sz="4" w:space="4" w:color="5C6BC0"/>
          <w:bottom w:val="single" w:sz="4" w:space="4" w:color="5C6BC0"/>
          <w:right w:val="single" w:sz="4" w:space="4" w:color="5C6BC0"/>
        </w:pBdr>
        <w:spacing w:before="80" w:after="80"/>
        <w:ind w:left="567" w:right="567"/>
      </w:pPr>
      <w:r>
        <w:rPr>
          <w:rFonts w:ascii="Courier New" w:hAnsi="Courier New"/>
          <w:sz w:val="16"/>
        </w:rPr>
        <w:t>Algorithm 2: ACFE-Temporal (Kalman Confidence Tracking)</w:t>
      </w:r>
      <w:r>
        <w:rPr>
          <w:rFonts w:ascii="Courier New" w:hAnsi="Courier New"/>
          <w:sz w:val="16"/>
        </w:rPr>
        <w:br/>
        <w:t>────────────────────────────────────────────────────────</w:t>
      </w:r>
      <w:r>
        <w:rPr>
          <w:rFonts w:ascii="Courier New" w:hAnsi="Courier New"/>
          <w:sz w:val="16"/>
        </w:rPr>
        <w:br/>
        <w:t>Input:  Observation z_t, Prior state x_{t-1}, Covariance P_{t-1}</w:t>
      </w:r>
      <w:r>
        <w:rPr>
          <w:rFonts w:ascii="Courier New" w:hAnsi="Courier New"/>
          <w:sz w:val="16"/>
        </w:rPr>
        <w:br/>
      </w:r>
      <w:r>
        <w:rPr>
          <w:rFonts w:ascii="Courier New" w:hAnsi="Courier New"/>
          <w:sz w:val="16"/>
        </w:rPr>
        <w:lastRenderedPageBreak/>
        <w:t>Output: Smoothed state x_t, Updated covariance P_t</w:t>
      </w:r>
      <w:r>
        <w:rPr>
          <w:rFonts w:ascii="Courier New" w:hAnsi="Courier New"/>
          <w:sz w:val="16"/>
        </w:rPr>
        <w:br/>
      </w:r>
      <w:r>
        <w:rPr>
          <w:rFonts w:ascii="Courier New" w:hAnsi="Courier New"/>
          <w:sz w:val="16"/>
        </w:rPr>
        <w:br/>
        <w:t>1:  x̂ ← F·x_{t-1}                // state prediction</w:t>
      </w:r>
      <w:r>
        <w:rPr>
          <w:rFonts w:ascii="Courier New" w:hAnsi="Courier New"/>
          <w:sz w:val="16"/>
        </w:rPr>
        <w:br/>
        <w:t>2:  P̂ ← F·P_{t-1}·Fᵀ + Q        // covariance prediction</w:t>
      </w:r>
      <w:r>
        <w:rPr>
          <w:rFonts w:ascii="Courier New" w:hAnsi="Courier New"/>
          <w:sz w:val="16"/>
        </w:rPr>
        <w:br/>
        <w:t>3:  K_gain ← P̂·Hᵀ·(H·P̂·Hᵀ+R)⁻¹  // Kalman gain</w:t>
      </w:r>
      <w:r>
        <w:rPr>
          <w:rFonts w:ascii="Courier New" w:hAnsi="Courier New"/>
          <w:sz w:val="16"/>
        </w:rPr>
        <w:br/>
        <w:t>4:  x_t ← x̂ + K_gain·(z_t − H·x̂)  // state update</w:t>
      </w:r>
      <w:r>
        <w:rPr>
          <w:rFonts w:ascii="Courier New" w:hAnsi="Courier New"/>
          <w:sz w:val="16"/>
        </w:rPr>
        <w:br/>
        <w:t>5:  P_t ← (I − K_gain·H)·P̂          // covariance update</w:t>
      </w:r>
      <w:r>
        <w:rPr>
          <w:rFonts w:ascii="Courier New" w:hAnsi="Courier New"/>
          <w:sz w:val="16"/>
        </w:rPr>
        <w:br/>
        <w:t>6:  Adapt Q, R via ML-II               // adaptive noise estimation</w:t>
      </w:r>
      <w:r>
        <w:rPr>
          <w:rFonts w:ascii="Courier New" w:hAnsi="Courier New"/>
          <w:sz w:val="16"/>
        </w:rPr>
        <w:br/>
        <w:t>7:  return x_t, P_t</w:t>
      </w:r>
      <w:r>
        <w:rPr>
          <w:rFonts w:ascii="Courier New" w:hAnsi="Courier New"/>
          <w:sz w:val="16"/>
        </w:rPr>
        <w:br/>
      </w:r>
    </w:p>
    <w:p w14:paraId="1543B74B" w14:textId="77777777" w:rsidR="00EB2959" w:rsidRDefault="00000000">
      <w:pPr>
        <w:spacing w:before="40" w:after="160"/>
        <w:jc w:val="center"/>
      </w:pPr>
      <w:r>
        <w:rPr>
          <w:b/>
          <w:sz w:val="18"/>
        </w:rPr>
        <w:t>Algorithm 2.  ACFE-Temporal Kalman Confidence Tracking</w:t>
      </w:r>
    </w:p>
    <w:p w14:paraId="61DB7B3B" w14:textId="77777777" w:rsidR="00EB2959" w:rsidRDefault="00000000">
      <w:pPr>
        <w:pBdr>
          <w:top w:val="single" w:sz="4" w:space="4" w:color="5C6BC0"/>
          <w:left w:val="single" w:sz="4" w:space="4" w:color="5C6BC0"/>
          <w:bottom w:val="single" w:sz="4" w:space="4" w:color="5C6BC0"/>
          <w:right w:val="single" w:sz="4" w:space="4" w:color="5C6BC0"/>
        </w:pBdr>
        <w:spacing w:before="80" w:after="80"/>
        <w:ind w:left="567" w:right="567"/>
      </w:pPr>
      <w:r>
        <w:rPr>
          <w:rFonts w:ascii="Courier New" w:hAnsi="Courier New"/>
          <w:sz w:val="16"/>
        </w:rPr>
        <w:t>Algorithm 3: ACFE-Graph (GNN Dependency Discounting)</w:t>
      </w:r>
      <w:r>
        <w:rPr>
          <w:rFonts w:ascii="Courier New" w:hAnsi="Courier New"/>
          <w:sz w:val="16"/>
        </w:rPr>
        <w:br/>
        <w:t>──────────────────────────────────────────────────────</w:t>
      </w:r>
      <w:r>
        <w:rPr>
          <w:rFonts w:ascii="Courier New" w:hAnsi="Courier New"/>
          <w:sz w:val="16"/>
        </w:rPr>
        <w:br/>
        <w:t>Input:  Node features X ∈ ℝ^{N×d}, Adjacency A ∈ {0,1}^{N×N}</w:t>
      </w:r>
      <w:r>
        <w:rPr>
          <w:rFonts w:ascii="Courier New" w:hAnsi="Courier New"/>
          <w:sz w:val="16"/>
        </w:rPr>
        <w:br/>
        <w:t>Output: Discounted reliability weights W ∈ ℝ^N</w:t>
      </w:r>
      <w:r>
        <w:rPr>
          <w:rFonts w:ascii="Courier New" w:hAnsi="Courier New"/>
          <w:sz w:val="16"/>
        </w:rPr>
        <w:br/>
      </w:r>
      <w:r>
        <w:rPr>
          <w:rFonts w:ascii="Courier New" w:hAnsi="Courier New"/>
          <w:sz w:val="16"/>
        </w:rPr>
        <w:br/>
        <w:t>1:  for l ← 1 to L do</w:t>
      </w:r>
      <w:r>
        <w:rPr>
          <w:rFonts w:ascii="Courier New" w:hAnsi="Courier New"/>
          <w:sz w:val="16"/>
        </w:rPr>
        <w:br/>
        <w:t>2:      H^{l+1} ← σ(Σ_{j∈N(i)} α_{ij}·W·H^l_j)  // GAT message passing</w:t>
      </w:r>
      <w:r>
        <w:rPr>
          <w:rFonts w:ascii="Courier New" w:hAnsi="Courier New"/>
          <w:sz w:val="16"/>
        </w:rPr>
        <w:br/>
        <w:t>3:  end for</w:t>
      </w:r>
      <w:r>
        <w:rPr>
          <w:rFonts w:ascii="Courier New" w:hAnsi="Courier New"/>
          <w:sz w:val="16"/>
        </w:rPr>
        <w:br/>
        <w:t>4:  Sim ← cosine_similarity(H^L)                   // N×N similarity matrix</w:t>
      </w:r>
      <w:r>
        <w:rPr>
          <w:rFonts w:ascii="Courier New" w:hAnsi="Courier New"/>
          <w:sz w:val="16"/>
        </w:rPr>
        <w:br/>
        <w:t>5:  for i ← 1 to N do</w:t>
      </w:r>
      <w:r>
        <w:rPr>
          <w:rFonts w:ascii="Courier New" w:hAnsi="Courier New"/>
          <w:sz w:val="16"/>
        </w:rPr>
        <w:br/>
        <w:t>6:      Redundancy_i ← Σ_j Sim_{ij}</w:t>
      </w:r>
      <w:r>
        <w:rPr>
          <w:rFonts w:ascii="Courier New" w:hAnsi="Courier New"/>
          <w:sz w:val="16"/>
        </w:rPr>
        <w:br/>
        <w:t>7:      W_i ← 1/(1 + exp(Redundancy_i))            // sigmoid discounting</w:t>
      </w:r>
      <w:r>
        <w:rPr>
          <w:rFonts w:ascii="Courier New" w:hAnsi="Courier New"/>
          <w:sz w:val="16"/>
        </w:rPr>
        <w:br/>
        <w:t>8:  end for</w:t>
      </w:r>
      <w:r>
        <w:rPr>
          <w:rFonts w:ascii="Courier New" w:hAnsi="Courier New"/>
          <w:sz w:val="16"/>
        </w:rPr>
        <w:br/>
        <w:t>9:  return softmax(W)</w:t>
      </w:r>
      <w:r>
        <w:rPr>
          <w:rFonts w:ascii="Courier New" w:hAnsi="Courier New"/>
          <w:sz w:val="16"/>
        </w:rPr>
        <w:br/>
      </w:r>
    </w:p>
    <w:p w14:paraId="3C136F1C" w14:textId="77777777" w:rsidR="00EB2959" w:rsidRDefault="00000000">
      <w:pPr>
        <w:spacing w:before="40" w:after="160"/>
        <w:jc w:val="center"/>
      </w:pPr>
      <w:r>
        <w:rPr>
          <w:b/>
          <w:sz w:val="18"/>
        </w:rPr>
        <w:t>Algorithm 3.  ACFE-Graph GNN Dependency Discounting</w:t>
      </w:r>
    </w:p>
    <w:p w14:paraId="509A557F" w14:textId="77777777" w:rsidR="00EB2959" w:rsidRDefault="00000000">
      <w:pPr>
        <w:pBdr>
          <w:top w:val="single" w:sz="4" w:space="4" w:color="5C6BC0"/>
          <w:left w:val="single" w:sz="4" w:space="4" w:color="5C6BC0"/>
          <w:bottom w:val="single" w:sz="4" w:space="4" w:color="5C6BC0"/>
          <w:right w:val="single" w:sz="4" w:space="4" w:color="5C6BC0"/>
        </w:pBdr>
        <w:spacing w:before="80" w:after="80"/>
        <w:ind w:left="567" w:right="567"/>
      </w:pPr>
      <w:r>
        <w:rPr>
          <w:rFonts w:ascii="Courier New" w:hAnsi="Courier New"/>
          <w:sz w:val="16"/>
        </w:rPr>
        <w:t>Algorithm 4: Unified ACFE Pipeline</w:t>
      </w:r>
      <w:r>
        <w:rPr>
          <w:rFonts w:ascii="Courier New" w:hAnsi="Courier New"/>
          <w:sz w:val="16"/>
        </w:rPr>
        <w:br/>
        <w:t>────────────────────────────────────</w:t>
      </w:r>
      <w:r>
        <w:rPr>
          <w:rFonts w:ascii="Courier New" w:hAnsi="Courier New"/>
          <w:sz w:val="16"/>
        </w:rPr>
        <w:br/>
        <w:t>Input:  Raw sensor streams S_t, Graph A, Prior state X_{t-1}</w:t>
      </w:r>
      <w:r>
        <w:rPr>
          <w:rFonts w:ascii="Courier New" w:hAnsi="Courier New"/>
          <w:sz w:val="16"/>
        </w:rPr>
        <w:br/>
        <w:t>Output: Decision D, Calibrated confidence C, Attribution φ</w:t>
      </w:r>
      <w:r>
        <w:rPr>
          <w:rFonts w:ascii="Courier New" w:hAnsi="Courier New"/>
          <w:sz w:val="16"/>
        </w:rPr>
        <w:br/>
      </w:r>
      <w:r>
        <w:rPr>
          <w:rFonts w:ascii="Courier New" w:hAnsi="Courier New"/>
          <w:sz w:val="16"/>
        </w:rPr>
        <w:br/>
        <w:t>1:  z_t ← Extract_Confidences(S_t)</w:t>
      </w:r>
      <w:r>
        <w:rPr>
          <w:rFonts w:ascii="Courier New" w:hAnsi="Courier New"/>
          <w:sz w:val="16"/>
        </w:rPr>
        <w:br/>
        <w:t>2:  x_t, P_t ← ACFE-Temporal(z_t, X_{t-1})   // temporal smoothing</w:t>
      </w:r>
      <w:r>
        <w:rPr>
          <w:rFonts w:ascii="Courier New" w:hAnsi="Courier New"/>
          <w:sz w:val="16"/>
        </w:rPr>
        <w:br/>
        <w:t>3:  W ← ACFE-Graph(x_t, A)                    // dependency discounting</w:t>
      </w:r>
      <w:r>
        <w:rPr>
          <w:rFonts w:ascii="Courier New" w:hAnsi="Courier New"/>
          <w:sz w:val="16"/>
        </w:rPr>
        <w:br/>
        <w:t>4:  M_weighted ← Apply_Weights(x_t, W)</w:t>
      </w:r>
      <w:r>
        <w:rPr>
          <w:rFonts w:ascii="Courier New" w:hAnsi="Courier New"/>
          <w:sz w:val="16"/>
        </w:rPr>
        <w:br/>
        <w:t>5:  C, φ ← ACFE-Core(M_weighted, τ)           // adaptive fusion</w:t>
      </w:r>
      <w:r>
        <w:rPr>
          <w:rFonts w:ascii="Courier New" w:hAnsi="Courier New"/>
          <w:sz w:val="16"/>
        </w:rPr>
        <w:br/>
        <w:t>6:  C_cal ← Calibrate(C)                      // temperature scaling</w:t>
      </w:r>
      <w:r>
        <w:rPr>
          <w:rFonts w:ascii="Courier New" w:hAnsi="Courier New"/>
          <w:sz w:val="16"/>
        </w:rPr>
        <w:br/>
        <w:t>7:  D ← ArgMax(C_cal)</w:t>
      </w:r>
      <w:r>
        <w:rPr>
          <w:rFonts w:ascii="Courier New" w:hAnsi="Courier New"/>
          <w:sz w:val="16"/>
        </w:rPr>
        <w:br/>
        <w:t>8:  return D, C_cal, φ</w:t>
      </w:r>
      <w:r>
        <w:rPr>
          <w:rFonts w:ascii="Courier New" w:hAnsi="Courier New"/>
          <w:sz w:val="16"/>
        </w:rPr>
        <w:br/>
      </w:r>
    </w:p>
    <w:p w14:paraId="4BCEB830" w14:textId="77777777" w:rsidR="00EB2959" w:rsidRDefault="00000000">
      <w:pPr>
        <w:spacing w:before="40" w:after="160"/>
        <w:jc w:val="center"/>
      </w:pPr>
      <w:r>
        <w:rPr>
          <w:b/>
          <w:sz w:val="18"/>
        </w:rPr>
        <w:t>Algorithm 4.  Unified ACFE End-to-End Pipeline</w:t>
      </w:r>
    </w:p>
    <w:p w14:paraId="547CD51D" w14:textId="77777777" w:rsidR="00EB2959" w:rsidRDefault="00000000">
      <w:pPr>
        <w:pStyle w:val="Heading1"/>
        <w:spacing w:before="160" w:after="80"/>
        <w:jc w:val="left"/>
      </w:pPr>
      <w:r>
        <w:rPr>
          <w:rFonts w:ascii="Times New Roman" w:hAnsi="Times New Roman"/>
          <w:caps/>
          <w:color w:val="1A1A2E"/>
          <w:sz w:val="22"/>
        </w:rPr>
        <w:t>References</w:t>
      </w:r>
    </w:p>
    <w:p w14:paraId="5408A4E8" w14:textId="77777777" w:rsidR="00EB2959" w:rsidRDefault="00EB2959">
      <w:pPr>
        <w:spacing w:before="80"/>
      </w:pPr>
    </w:p>
    <w:p w14:paraId="6AAB3D48" w14:textId="77777777" w:rsidR="00EB2959" w:rsidRDefault="00000000">
      <w:pPr>
        <w:spacing w:before="40" w:after="40"/>
        <w:ind w:left="283" w:hanging="283"/>
      </w:pPr>
      <w:r>
        <w:rPr>
          <w:sz w:val="18"/>
        </w:rPr>
        <w:t>[1] P. Maybeck, Stochastic Models, Estimation and Control, vol. 1. Academic Press, 1979.</w:t>
      </w:r>
    </w:p>
    <w:p w14:paraId="465AEDAA" w14:textId="77777777" w:rsidR="00EB2959" w:rsidRDefault="00000000">
      <w:pPr>
        <w:spacing w:before="40" w:after="40"/>
        <w:ind w:left="283" w:hanging="283"/>
      </w:pPr>
      <w:r>
        <w:rPr>
          <w:sz w:val="18"/>
        </w:rPr>
        <w:t>[2] G. Shafer, A Mathematical Theory of Evidence. Princeton Univ. Press, 1976.</w:t>
      </w:r>
    </w:p>
    <w:p w14:paraId="295C6BED" w14:textId="77777777" w:rsidR="00EB2959" w:rsidRDefault="00000000">
      <w:pPr>
        <w:spacing w:before="40" w:after="40"/>
        <w:ind w:left="283" w:hanging="283"/>
      </w:pPr>
      <w:r>
        <w:rPr>
          <w:sz w:val="18"/>
        </w:rPr>
        <w:t>[3] L. Zadeh, 'On the validity of Dempster's rule of combination,' Memo UCB/ERL M79/24, 1979.</w:t>
      </w:r>
    </w:p>
    <w:p w14:paraId="59A51C6B" w14:textId="77777777" w:rsidR="00EB2959" w:rsidRDefault="00000000">
      <w:pPr>
        <w:spacing w:before="40" w:after="40"/>
        <w:ind w:left="283" w:hanging="283"/>
      </w:pPr>
      <w:r>
        <w:rPr>
          <w:sz w:val="18"/>
        </w:rPr>
        <w:t>[4] R. Yager, 'On the Dempster–Shafer framework and new combination rules,' Inform. Sci., vol. 41, pp. 93–137, 1987.</w:t>
      </w:r>
    </w:p>
    <w:p w14:paraId="2E400CFD" w14:textId="77777777" w:rsidR="00EB2959" w:rsidRDefault="00000000">
      <w:pPr>
        <w:spacing w:before="40" w:after="40"/>
        <w:ind w:left="283" w:hanging="283"/>
      </w:pPr>
      <w:r>
        <w:rPr>
          <w:sz w:val="18"/>
        </w:rPr>
        <w:t>[5] F. Smarandanche and J. Dezert, Advances and Applications of DSmT for Information Fusion, ARP, 2004.</w:t>
      </w:r>
    </w:p>
    <w:p w14:paraId="6A3F10C3" w14:textId="77777777" w:rsidR="00EB2959" w:rsidRDefault="00000000">
      <w:pPr>
        <w:spacing w:before="40" w:after="40"/>
        <w:ind w:left="283" w:hanging="283"/>
      </w:pPr>
      <w:r>
        <w:rPr>
          <w:sz w:val="18"/>
        </w:rPr>
        <w:t>[6] R. E. Kalman, 'A new approach to linear filtering and prediction problems,' Trans. ASME J. Basic Eng., vol. 82, pp. 35–45, 1960.</w:t>
      </w:r>
    </w:p>
    <w:p w14:paraId="1072F44A" w14:textId="77777777" w:rsidR="00EB2959" w:rsidRDefault="00000000">
      <w:pPr>
        <w:spacing w:before="40" w:after="40"/>
        <w:ind w:left="283" w:hanging="283"/>
      </w:pPr>
      <w:r>
        <w:rPr>
          <w:sz w:val="18"/>
        </w:rPr>
        <w:lastRenderedPageBreak/>
        <w:t>[7] A. Doucet, N. de Freitas, and N. Gordon, Sequential Monte Carlo Methods in Practice. Springer, 2001.</w:t>
      </w:r>
    </w:p>
    <w:p w14:paraId="2512807E" w14:textId="77777777" w:rsidR="00EB2959" w:rsidRDefault="00000000">
      <w:pPr>
        <w:spacing w:before="40" w:after="40"/>
        <w:ind w:left="283" w:hanging="283"/>
      </w:pPr>
      <w:r>
        <w:rPr>
          <w:sz w:val="18"/>
        </w:rPr>
        <w:t>[8] B. Lakshminarayanan et al., 'Simple and scalable predictive uncertainty estimation using deep ensembles,' NeurIPS, 2017.</w:t>
      </w:r>
    </w:p>
    <w:p w14:paraId="51D831CC" w14:textId="77777777" w:rsidR="00EB2959" w:rsidRDefault="00000000">
      <w:pPr>
        <w:spacing w:before="40" w:after="40"/>
        <w:ind w:left="283" w:hanging="283"/>
      </w:pPr>
      <w:r>
        <w:rPr>
          <w:sz w:val="18"/>
        </w:rPr>
        <w:t>[9] Y. Gal and Z. Ghahramani, 'Dropout as a Bayesian approximation,' ICML, 2016.</w:t>
      </w:r>
    </w:p>
    <w:p w14:paraId="6DFB38A5" w14:textId="77777777" w:rsidR="00EB2959" w:rsidRDefault="00000000">
      <w:pPr>
        <w:spacing w:before="40" w:after="40"/>
        <w:ind w:left="283" w:hanging="283"/>
      </w:pPr>
      <w:r>
        <w:rPr>
          <w:sz w:val="18"/>
        </w:rPr>
        <w:t>[10] M. Sensoy et al., 'Evidential deep learning to quantify classification uncertainty,' NeurIPS, 2018.</w:t>
      </w:r>
    </w:p>
    <w:p w14:paraId="59B91477" w14:textId="77777777" w:rsidR="00EB2959" w:rsidRDefault="00000000">
      <w:pPr>
        <w:spacing w:before="40" w:after="40"/>
        <w:ind w:left="283" w:hanging="283"/>
      </w:pPr>
      <w:r>
        <w:rPr>
          <w:sz w:val="18"/>
        </w:rPr>
        <w:t>[11] T. Kipf and M. Welling, 'Semi-supervised classification with graph convolutional networks,' ICLR, 2017.</w:t>
      </w:r>
    </w:p>
    <w:p w14:paraId="2C530341" w14:textId="77777777" w:rsidR="00EB2959" w:rsidRDefault="00000000">
      <w:pPr>
        <w:spacing w:before="40" w:after="40"/>
        <w:ind w:left="283" w:hanging="283"/>
      </w:pPr>
      <w:r>
        <w:rPr>
          <w:sz w:val="18"/>
        </w:rPr>
        <w:t>[12] P. Velickovic et al., 'Graph attention networks,' ICLR, 2018.</w:t>
      </w:r>
    </w:p>
    <w:p w14:paraId="07B0AF48" w14:textId="77777777" w:rsidR="00EB2959" w:rsidRDefault="00000000">
      <w:pPr>
        <w:spacing w:before="40" w:after="40"/>
        <w:ind w:left="283" w:hanging="283"/>
      </w:pPr>
      <w:r>
        <w:rPr>
          <w:sz w:val="18"/>
        </w:rPr>
        <w:t>[13] A. E. W. Johnson et al., 'MIMIC-III, a freely accessible critical care database,' Sci. Data, 2016.</w:t>
      </w:r>
    </w:p>
    <w:p w14:paraId="20410864" w14:textId="77777777" w:rsidR="00EB2959" w:rsidRDefault="00000000">
      <w:pPr>
        <w:spacing w:before="40" w:after="40"/>
        <w:ind w:left="283" w:hanging="283"/>
      </w:pPr>
      <w:r>
        <w:rPr>
          <w:sz w:val="18"/>
        </w:rPr>
        <w:t>[14] NASA FIRMS, 'Fire Information for Resource Management System,' NASA EOSDIS, 2023.</w:t>
      </w:r>
    </w:p>
    <w:p w14:paraId="79EBB6BF" w14:textId="77777777" w:rsidR="00EB2959" w:rsidRDefault="00000000">
      <w:pPr>
        <w:spacing w:before="40" w:after="40"/>
        <w:ind w:left="283" w:hanging="283"/>
      </w:pPr>
      <w:r>
        <w:rPr>
          <w:sz w:val="18"/>
        </w:rPr>
        <w:t>[15] USGS, 'Earthquake Hazards Program,' U.S. Geological Survey, 2023.</w:t>
      </w:r>
    </w:p>
    <w:p w14:paraId="62CEB618" w14:textId="77777777" w:rsidR="00EB2959" w:rsidRDefault="00000000">
      <w:pPr>
        <w:spacing w:before="40" w:after="40"/>
        <w:ind w:left="283" w:hanging="283"/>
      </w:pPr>
      <w:r>
        <w:rPr>
          <w:sz w:val="18"/>
        </w:rPr>
        <w:t>[16] J. Platt, 'Probabilistic outputs for support vector machines,' Adv. Large Margin Classif., 1999.</w:t>
      </w:r>
    </w:p>
    <w:p w14:paraId="2F2CA889" w14:textId="77777777" w:rsidR="00EB2959" w:rsidRDefault="00000000">
      <w:pPr>
        <w:spacing w:before="40" w:after="40"/>
        <w:ind w:left="283" w:hanging="283"/>
      </w:pPr>
      <w:r>
        <w:rPr>
          <w:sz w:val="18"/>
        </w:rPr>
        <w:t>[17] A. Niculescu-Mizil and R. Caruana, 'Predicting good probabilities with supervised learning,' ICML, 2005.</w:t>
      </w:r>
    </w:p>
    <w:p w14:paraId="5F4A663C" w14:textId="77777777" w:rsidR="00EB2959" w:rsidRDefault="00000000">
      <w:pPr>
        <w:spacing w:before="40" w:after="40"/>
        <w:ind w:left="283" w:hanging="283"/>
      </w:pPr>
      <w:r>
        <w:rPr>
          <w:sz w:val="18"/>
        </w:rPr>
        <w:t>[18] C. Guo et al., 'On calibration of modern neural networks,' ICML, 2017.</w:t>
      </w:r>
    </w:p>
    <w:p w14:paraId="4440FD2A" w14:textId="77777777" w:rsidR="00EB2959" w:rsidRDefault="00000000">
      <w:pPr>
        <w:spacing w:before="40" w:after="40"/>
        <w:ind w:left="283" w:hanging="283"/>
      </w:pPr>
      <w:r>
        <w:rPr>
          <w:sz w:val="18"/>
        </w:rPr>
        <w:t>[19] V. Vovk, A. Gammerman, and G. Shafer, Algorithmic Learning in a Random World. Springer, 2005.</w:t>
      </w:r>
    </w:p>
    <w:p w14:paraId="0C3D0748" w14:textId="77777777" w:rsidR="00EB2959" w:rsidRDefault="00000000">
      <w:pPr>
        <w:spacing w:before="40" w:after="40"/>
        <w:ind w:left="283" w:hanging="283"/>
      </w:pPr>
      <w:r>
        <w:rPr>
          <w:sz w:val="18"/>
        </w:rPr>
        <w:t>[20] S. M. Lundberg and S. Lee, 'A unified approach to interpreting model predictions,' NeurIPS, 2017.</w:t>
      </w:r>
    </w:p>
    <w:p w14:paraId="1C4D1286" w14:textId="77777777" w:rsidR="00EB2959" w:rsidRDefault="00000000">
      <w:pPr>
        <w:spacing w:before="40" w:after="40"/>
        <w:ind w:left="283" w:hanging="283"/>
      </w:pPr>
      <w:r>
        <w:rPr>
          <w:sz w:val="18"/>
        </w:rPr>
        <w:t>[21] M. Ribeiro et al., 'Why should I trust you?: Explaining the predictions of any classifier,' KDD, 2016.</w:t>
      </w:r>
    </w:p>
    <w:p w14:paraId="53CC6F74" w14:textId="77777777" w:rsidR="00EB2959" w:rsidRDefault="00000000">
      <w:pPr>
        <w:spacing w:before="40" w:after="40"/>
        <w:ind w:left="283" w:hanging="283"/>
      </w:pPr>
      <w:r>
        <w:rPr>
          <w:sz w:val="18"/>
        </w:rPr>
        <w:t>[22] R. R. Selvaraju et al., 'Grad-CAM: Visual explanations from deep networks via gradient-based localization,' ICCV, 2017.</w:t>
      </w:r>
    </w:p>
    <w:p w14:paraId="64DC87A2" w14:textId="77777777" w:rsidR="00EB2959" w:rsidRDefault="00000000">
      <w:pPr>
        <w:spacing w:before="40" w:after="40"/>
        <w:ind w:left="283" w:hanging="283"/>
      </w:pPr>
      <w:r>
        <w:rPr>
          <w:sz w:val="18"/>
        </w:rPr>
        <w:t>[23] R. Winkler, 'Scoring rules and the evaluation of probability assessors,' J. Amer. Statist. Assoc., 1969.</w:t>
      </w:r>
    </w:p>
    <w:p w14:paraId="7B4C5187" w14:textId="77777777" w:rsidR="00EB2959" w:rsidRDefault="00000000">
      <w:pPr>
        <w:spacing w:before="40" w:after="40"/>
        <w:ind w:left="283" w:hanging="283"/>
      </w:pPr>
      <w:r>
        <w:rPr>
          <w:sz w:val="18"/>
        </w:rPr>
        <w:t>[24] A. P. Dawid, 'The well-calibrated Bayesian,' J. Amer. Statist. Assoc., vol. 77, pp. 605–610, 1982.</w:t>
      </w:r>
    </w:p>
    <w:p w14:paraId="39E095AA" w14:textId="77777777" w:rsidR="00EB2959" w:rsidRDefault="00000000">
      <w:pPr>
        <w:spacing w:before="40" w:after="40"/>
        <w:ind w:left="283" w:hanging="283"/>
      </w:pPr>
      <w:r>
        <w:rPr>
          <w:sz w:val="18"/>
        </w:rPr>
        <w:t>[25] T. Gneiting and A. E. Raftery, 'Strictly proper scoring rules, prediction, and estimation,' J. Amer. Statist. Assoc., 2007.</w:t>
      </w:r>
    </w:p>
    <w:p w14:paraId="77DA6AB4" w14:textId="77777777" w:rsidR="00EB2959" w:rsidRDefault="00000000">
      <w:pPr>
        <w:spacing w:before="40" w:after="40"/>
        <w:ind w:left="283" w:hanging="283"/>
      </w:pPr>
      <w:r>
        <w:rPr>
          <w:sz w:val="18"/>
        </w:rPr>
        <w:t>[26] J. Kittler et al., 'On combining classifiers,' IEEE Trans. Pattern Anal. Mach. Intell., vol. 20, pp. 226–239, 1998.</w:t>
      </w:r>
    </w:p>
    <w:p w14:paraId="113C7454" w14:textId="77777777" w:rsidR="00EB2959" w:rsidRDefault="00000000">
      <w:pPr>
        <w:spacing w:before="40" w:after="40"/>
        <w:ind w:left="283" w:hanging="283"/>
      </w:pPr>
      <w:r>
        <w:rPr>
          <w:sz w:val="18"/>
        </w:rPr>
        <w:t>[27] D. Wierstra et al., 'Recurrent policy gradients,' Log. J. IGPL, 2010.</w:t>
      </w:r>
    </w:p>
    <w:p w14:paraId="57477495" w14:textId="77777777" w:rsidR="00EB2959" w:rsidRDefault="00000000">
      <w:pPr>
        <w:spacing w:before="40" w:after="40"/>
        <w:ind w:left="283" w:hanging="283"/>
      </w:pPr>
      <w:r>
        <w:rPr>
          <w:sz w:val="18"/>
        </w:rPr>
        <w:t>[28] Y. LeCun, Y. Bengio, and G. Hinton, 'Deep learning,' Nature, vol. 521, pp. 436–444, 2015.</w:t>
      </w:r>
    </w:p>
    <w:p w14:paraId="6B506F90" w14:textId="77777777" w:rsidR="00EB2959" w:rsidRDefault="00000000">
      <w:pPr>
        <w:spacing w:before="40" w:after="40"/>
        <w:ind w:left="283" w:hanging="283"/>
      </w:pPr>
      <w:r>
        <w:rPr>
          <w:sz w:val="18"/>
        </w:rPr>
        <w:t>[29] A. Vaswani et al., 'Attention is all you need,' NeurIPS, 2017.</w:t>
      </w:r>
    </w:p>
    <w:p w14:paraId="07D4D5B0" w14:textId="77777777" w:rsidR="00EB2959" w:rsidRDefault="00000000">
      <w:pPr>
        <w:spacing w:before="40" w:after="40"/>
        <w:ind w:left="283" w:hanging="283"/>
      </w:pPr>
      <w:r>
        <w:rPr>
          <w:sz w:val="18"/>
        </w:rPr>
        <w:t>[30] J. Devlin et al., 'BERT: Pre-training of deep bidirectional transformers for language understanding,' NAACL, 2019.</w:t>
      </w:r>
    </w:p>
    <w:p w14:paraId="0B16637C" w14:textId="77777777" w:rsidR="00EB2959" w:rsidRDefault="00EB2959">
      <w:pPr>
        <w:pBdr>
          <w:bottom w:val="single" w:sz="6" w:space="1" w:color="1A1A2E"/>
        </w:pBdr>
        <w:spacing w:before="40" w:after="40"/>
      </w:pPr>
    </w:p>
    <w:sectPr w:rsidR="00EB2959" w:rsidSect="00034616">
      <w:footerReference w:type="default" r:id="rId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3438A" w14:textId="77777777" w:rsidR="00AA76F6" w:rsidRDefault="00AA76F6">
      <w:pPr>
        <w:spacing w:after="0" w:line="240" w:lineRule="auto"/>
      </w:pPr>
      <w:r>
        <w:separator/>
      </w:r>
    </w:p>
  </w:endnote>
  <w:endnote w:type="continuationSeparator" w:id="0">
    <w:p w14:paraId="128735EA" w14:textId="77777777" w:rsidR="00AA76F6" w:rsidRDefault="00AA7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C1EC" w14:textId="77777777" w:rsidR="00EB2959" w:rsidRDefault="00000000">
    <w:pPr>
      <w:pStyle w:val="Footer"/>
      <w:jc w:val="center"/>
    </w:pPr>
    <w:r>
      <w:rPr>
        <w:color w:val="5C6BC0"/>
        <w:sz w:val="16"/>
      </w:rPr>
      <w:t>ACFE Technical Report  |  Generated: August 03, 2026  |  IEEE Transactions on Information Fusion  |  Confidential — Defensive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5A950" w14:textId="77777777" w:rsidR="00AA76F6" w:rsidRDefault="00AA76F6">
      <w:pPr>
        <w:spacing w:after="0" w:line="240" w:lineRule="auto"/>
      </w:pPr>
      <w:r>
        <w:separator/>
      </w:r>
    </w:p>
  </w:footnote>
  <w:footnote w:type="continuationSeparator" w:id="0">
    <w:p w14:paraId="73DC990B" w14:textId="77777777" w:rsidR="00AA76F6" w:rsidRDefault="00AA76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2860433">
    <w:abstractNumId w:val="8"/>
  </w:num>
  <w:num w:numId="2" w16cid:durableId="1847595989">
    <w:abstractNumId w:val="6"/>
  </w:num>
  <w:num w:numId="3" w16cid:durableId="780689440">
    <w:abstractNumId w:val="5"/>
  </w:num>
  <w:num w:numId="4" w16cid:durableId="409471564">
    <w:abstractNumId w:val="4"/>
  </w:num>
  <w:num w:numId="5" w16cid:durableId="1705404621">
    <w:abstractNumId w:val="7"/>
  </w:num>
  <w:num w:numId="6" w16cid:durableId="1703247264">
    <w:abstractNumId w:val="3"/>
  </w:num>
  <w:num w:numId="7" w16cid:durableId="2107529276">
    <w:abstractNumId w:val="2"/>
  </w:num>
  <w:num w:numId="8" w16cid:durableId="471169030">
    <w:abstractNumId w:val="1"/>
  </w:num>
  <w:num w:numId="9" w16cid:durableId="37246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30DD"/>
    <w:rsid w:val="00326F90"/>
    <w:rsid w:val="00AA1D8D"/>
    <w:rsid w:val="00AA76F6"/>
    <w:rsid w:val="00B47730"/>
    <w:rsid w:val="00CB0664"/>
    <w:rsid w:val="00E86470"/>
    <w:rsid w:val="00EB29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392B1F"/>
  <w14:defaultImageDpi w14:val="300"/>
  <w15:docId w15:val="{9DCB61D1-9183-43C6-816D-9C700FF65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3591</Words>
  <Characters>20470</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sekhar Parhi</cp:lastModifiedBy>
  <cp:revision>2</cp:revision>
  <dcterms:created xsi:type="dcterms:W3CDTF">2013-12-23T23:15:00Z</dcterms:created>
  <dcterms:modified xsi:type="dcterms:W3CDTF">2026-08-03T14:17:00Z</dcterms:modified>
  <cp:category/>
</cp:coreProperties>
</file>