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Architecture and Product Documentation: Voice-First, Offline-First Financial Management for Rural Women in Tamil Nadu</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Macro-Economic and Socio-Cultural Imperative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intersection of extreme financial vulnerability, rapid technological penetration, and deep-rooted socio-cultural paradigms in rural India presents a unique landscape for financial technology design. For decades, the Republic of India has driven the financial inclusion of poor rural women as a primary mechanism to facilitate poverty alleviation and social empowerment.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Historically, this demographic has been systematically excluded from formal banking, suffering from a profound lack of access to affordable credit, financial literacy, and independent asset control.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the state of Tamil Nadu, the structural response to this systemic exclusion has been the aggressive promotion of the Self-Help Group (SHG) movement, operating under the aegis of the Tamil Nadu State Rural Livelihoods Mission (TNSRLM) and the foundational Mahalir Thittam program.</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 macro-level success of these state-sponsored community organizations, the day-to-day personal financial management of individual rural women remains dangerously opaque. Ethnographic research mapping the daily financial habits of rural Indian women reveals that while women in the poorest households prioritize spending on essential food items and localized, liquid assets such as jewelry, they are simultaneously responsible for navigating acute, high-frequency liquidity crises.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lack of appropriate, high-frequency digital tools designed for low-literacy users forces these women to rely on informal mental accounting or entirely abdicate financial tracking, leaving them highly vulnerable to predatory informal debt markets.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document serves as an exhaustive architectural, behavioral, and product specification for a highly specialized, voice-first, offline-first personal financial management application tailored explicitly for rural women in Tamil Nadu. Acknowledging the severe intersectional constraints of this demographic—specifically low textual literacy, intermittent internet connectivity, complex regional linguistic diglossia, and reliance on low-end mobile hardware—traditional Graphical User Interfaces (GUIs) are rendered completely obsolete.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mandate outlined herein demands radical simplification, enforcing a strict Minimum Viable Product (MVP) prioritization strategy that distills a conventional nine-feature financial suite down to just two essential, habit-forming interactions executable within a seven-day build cycle. Furthermore, this documentation rigorously details the offline technical architecture utilizing advanced edge-computing Automatic Speech Recognition (ASR), the integration of colloquial Kongu Tamil conversational scripts, and the deployment of behavioral nudges to foster sustainable financial habit loops through existing SHG trust networks.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Framework of Rural Finance in Tamil Nadu</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engineer a technological intervention that successfully integrates into the lives of rural women in Tamil Nadu, the underlying financial architecture of their daily existence must be meticulously mapped. The ecosystem is defined by a dichotomy: the formal, structured, and community-driven SHG network, and the informal, highly agile, but structurally predatory money-lending market.</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Self-Help Group (SHG) Ecosystem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cornerstone of financial empowerment for rural women in Tamil Nadu is the SHG, formalized under the Deendayal Antyodaya Yojana-National Rural Livelihoods Mission (DAY-NRLM) and executed via the TNSRLM.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Mahalir Thittam, initiated in 1989 in the Dharmapuri district with the assistance of the International Fund for Agricultural Development (IFAD), laid the groundwork for this socio-economic empowerment program.</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Today, the mission mandates that all eligible rural poor households be mobilized into affinity-based SHGs, typically comprising 10 to 20 female members.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functional integrity of an SHG relies entirely on its adherence to the </w:t>
      </w:r>
      <w:r w:rsidDel="00000000" w:rsidR="00000000" w:rsidRPr="00000000">
        <w:rPr>
          <w:rFonts w:ascii="Google Sans" w:cs="Google Sans" w:eastAsia="Google Sans" w:hAnsi="Google Sans"/>
          <w:i w:val="1"/>
          <w:iCs w:val="1"/>
          <w:color w:val="1f1f1f"/>
          <w:rtl w:val="0"/>
        </w:rPr>
        <w:t xml:space="preserve">Panchasutra</w:t>
      </w:r>
      <w:r w:rsidDel="00000000" w:rsidR="00000000" w:rsidRPr="00000000">
        <w:rPr>
          <w:rFonts w:ascii="Google Sans" w:cs="Google Sans" w:eastAsia="Google Sans" w:hAnsi="Google Sans"/>
          <w:color w:val="1f1f1f"/>
          <w:rtl w:val="0"/>
        </w:rPr>
        <w:t xml:space="preserve"> principles: regular weekly meetings, regular internal savings, regular internal lending, regular recoveries, and the maintenance of proper books of accounts.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Upon successful adherence to these principles for a minimum period (typically three to six months), the SHG qualifies for institutional capitalization support, including a Revolving Fund (RF) of ₹10,000 to ₹15,000 to strengthen institutional capacity, followed by larger Community Investment Funds (CIF) and formal bank linkages.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Participation in these groups yields profound socio-economic dividends. Empirical analyses using cross-sectional survey techniques and t-tests demonstrate a statistically significant change in levels of women's empowerment post-SHG enrollment. Members experience an increased ability to control their savings, generate independent income, execute a greater decision-making role within their families, and exhibit heightened levels of self-confidence and physical mobility.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However, the institutional rigidity of SHG lending—which requires group consensus, formal record-keeping, and scheduled disbursements—often cannot meet the immediate, high-frequency consumption needs or emergency liquidity shocks experienced by rural households.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Informal Debt Traps and Predatory Lending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formal and SHG credit mechanisms prove too rigid or slow, rural women turn to the informal sector, which is deeply woven into the fabric of village life. Tamil Nadu's rural economy is heavily populated by diverse informal lenders, ranging from employers and pawn brokers to door-to-door financiers.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While these lenders provide highly flexible, immediate cash without extensive documentation or collateral requirements, the cost of this convenience is catastrophic.</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Tamil Nadu Prohibition of Charging Exorbitant Interest Act, 2003, was enacted specifically to combat the devastation caused by these practices, defining and outlawing several distinct forms of usury prevalent in the state: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Daily Vatti:</w:t>
      </w:r>
      <w:r w:rsidDel="00000000" w:rsidR="00000000" w:rsidRPr="00000000">
        <w:rPr>
          <w:rFonts w:ascii="Google Sans" w:cs="Google Sans" w:eastAsia="Google Sans" w:hAnsi="Google Sans"/>
          <w:color w:val="1f1f1f"/>
          <w:rtl w:val="0"/>
        </w:rPr>
        <w:t xml:space="preserve"> Interest calculated and collected on a daily basis, frequently exceeding the legal rates fixed by the Money-Lenders Act.</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Hourly Vatti:</w:t>
      </w:r>
      <w:r w:rsidDel="00000000" w:rsidR="00000000" w:rsidRPr="00000000">
        <w:rPr>
          <w:rFonts w:ascii="Google Sans" w:cs="Google Sans" w:eastAsia="Google Sans" w:hAnsi="Google Sans"/>
          <w:color w:val="1f1f1f"/>
          <w:rtl w:val="0"/>
        </w:rPr>
        <w:t xml:space="preserve"> An extreme form of usury where interest compounds on an hourly basis, often utilized for extremely short-term, high-risk micro-loans.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Kandhu Vatti:</w:t>
      </w:r>
      <w:r w:rsidDel="00000000" w:rsidR="00000000" w:rsidRPr="00000000">
        <w:rPr>
          <w:rFonts w:ascii="Google Sans" w:cs="Google Sans" w:eastAsia="Google Sans" w:hAnsi="Google Sans"/>
          <w:color w:val="1f1f1f"/>
          <w:rtl w:val="0"/>
        </w:rPr>
        <w:t xml:space="preserve"> A draconian, blanket term for exorbitant interest rates that rapidly compound, historically utilized to seize assets or enforce bonded labor through coercion.</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Meter Vatti:</w:t>
      </w:r>
      <w:r w:rsidDel="00000000" w:rsidR="00000000" w:rsidRPr="00000000">
        <w:rPr>
          <w:rFonts w:ascii="Google Sans" w:cs="Google Sans" w:eastAsia="Google Sans" w:hAnsi="Google Sans"/>
          <w:color w:val="1f1f1f"/>
          <w:rtl w:val="0"/>
        </w:rPr>
        <w:t xml:space="preserve"> A highly aggressive penal interest structure where the rate multiplies significantly for every day a loan remains unpaid beyond the stipulated time.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Thandal:</w:t>
      </w:r>
      <w:r w:rsidDel="00000000" w:rsidR="00000000" w:rsidRPr="00000000">
        <w:rPr>
          <w:rFonts w:ascii="Google Sans" w:cs="Google Sans" w:eastAsia="Google Sans" w:hAnsi="Google Sans"/>
          <w:color w:val="1f1f1f"/>
          <w:rtl w:val="0"/>
        </w:rPr>
        <w:t xml:space="preserve"> A system where an exorbitant interest rate is collected daily alongside a fraction of the principal amount.</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psychological and economic toll of </w:t>
      </w:r>
      <w:r w:rsidDel="00000000" w:rsidR="00000000" w:rsidRPr="00000000">
        <w:rPr>
          <w:rFonts w:ascii="Google Sans" w:cs="Google Sans" w:eastAsia="Google Sans" w:hAnsi="Google Sans"/>
          <w:i w:val="1"/>
          <w:iCs w:val="1"/>
          <w:color w:val="1f1f1f"/>
          <w:rtl w:val="0"/>
        </w:rPr>
        <w:t xml:space="preserve">kandhu vatti</w:t>
      </w:r>
      <w:r w:rsidDel="00000000" w:rsidR="00000000" w:rsidRPr="00000000">
        <w:rPr>
          <w:rFonts w:ascii="Google Sans" w:cs="Google Sans" w:eastAsia="Google Sans" w:hAnsi="Google Sans"/>
          <w:color w:val="1f1f1f"/>
          <w:rtl w:val="0"/>
        </w:rPr>
        <w:t xml:space="preserve"> is profound, frequently leading to a spiral of chronic over-indebtedness. Rural households often borrow from these predatory sources simply to service existing microcredit obligations, creating a volatile debt stack.</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Instances of extreme harassment by </w:t>
      </w:r>
      <w:r w:rsidDel="00000000" w:rsidR="00000000" w:rsidRPr="00000000">
        <w:rPr>
          <w:rFonts w:ascii="Google Sans" w:cs="Google Sans" w:eastAsia="Google Sans" w:hAnsi="Google Sans"/>
          <w:i w:val="1"/>
          <w:iCs w:val="1"/>
          <w:color w:val="1f1f1f"/>
          <w:rtl w:val="0"/>
        </w:rPr>
        <w:t xml:space="preserve">kandhu vatti</w:t>
      </w:r>
      <w:r w:rsidDel="00000000" w:rsidR="00000000" w:rsidRPr="00000000">
        <w:rPr>
          <w:rFonts w:ascii="Google Sans" w:cs="Google Sans" w:eastAsia="Google Sans" w:hAnsi="Google Sans"/>
          <w:color w:val="1f1f1f"/>
          <w:rtl w:val="0"/>
        </w:rPr>
        <w:t xml:space="preserve"> lenders have tragically resulted in self-immolation and entire families being destroyed.</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 digital financial management tool must, therefore, function as an early warning system, granting users acute visibility into their daily cash flow and liquidity deficits before they are forced to approach a </w:t>
      </w:r>
      <w:r w:rsidDel="00000000" w:rsidR="00000000" w:rsidRPr="00000000">
        <w:rPr>
          <w:rFonts w:ascii="Google Sans" w:cs="Google Sans" w:eastAsia="Google Sans" w:hAnsi="Google Sans"/>
          <w:i w:val="1"/>
          <w:iCs w:val="1"/>
          <w:color w:val="1f1f1f"/>
          <w:rtl w:val="0"/>
        </w:rPr>
        <w:t xml:space="preserve">meter vatti</w:t>
      </w:r>
      <w:r w:rsidDel="00000000" w:rsidR="00000000" w:rsidRPr="00000000">
        <w:rPr>
          <w:rFonts w:ascii="Google Sans" w:cs="Google Sans" w:eastAsia="Google Sans" w:hAnsi="Google Sans"/>
          <w:color w:val="1f1f1f"/>
          <w:rtl w:val="0"/>
        </w:rPr>
        <w:t xml:space="preserve"> lender.</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Welfare Injections: The Kalaignar Magalir Urimai Thogai Scheme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financial topography for women in Tamil Nadu was fundamentally altered with the introduction of the Kalaignar Magalir Urimai Thogai Scheme. This welfare initiative operates as a targeted universal basic income, providing a direct benefit transfer (DBT) of ₹1,000 every month directly into the Aadhaar-linked bank accounts of eligible female heads of households.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eligibility parameters are meticulously defined to target the economically vulnerable:</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The applicant must be a female resident of Tamil Nadu, aged over 21 years.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annual family income must be below ₹2.5 lakh.</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family's land holding must be less than 5 acres of wetland or less than 10 acres of dry land.</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household's annual electricity consumption must not exceed 3,600 units.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Families owning four-wheelers (cars, jeeps, tractors) or paying professional/income tax are explicitly excluded.</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target demographic, this ₹1,000 monthly injection is a highly significant capital event. Crucially, because it is transferred directly to the woman's bank account, it represents a distinct pool of capital over which she has primary, unmediated agency. Traditional financial apps fail to segment this discrete income from general household pooling. The proposed architecture must inherently recognize this routine influx, providing habit-loop mechanisms that encourage the user to either immediately divert this amount into her SHG savings corpus or allocate it toward specific, high-priority, long-term expenditures (such as children's education), thereby shielding the capital from male appropriation or immediate, unplanned consumption.</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Behavioral Economics, Cognitive Scarcity, and Nudge Theory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Designing software for populations living in poverty requires a fundamental departure from standard Silicon Valley product development paradigms. Individuals experiencing chronic financial instability operate under severe cognitive scarcity. The mental bandwidth required to constantly juggle deficits, prioritize urgent needs, and navigate complex social hierarchies leaves very little cognitive capacity for abstract, long-term financial planning.</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Behavioral science research highlights several critical barriers that influence the financial behavior of low-income populations:</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Limited Attention:</w:t>
      </w:r>
      <w:r w:rsidDel="00000000" w:rsidR="00000000" w:rsidRPr="00000000">
        <w:rPr>
          <w:rFonts w:ascii="Google Sans" w:cs="Google Sans" w:eastAsia="Google Sans" w:hAnsi="Google Sans"/>
          <w:color w:val="1f1f1f"/>
          <w:rtl w:val="0"/>
        </w:rPr>
        <w:t xml:space="preserve"> Individuals are easily overwhelmed by complex decisions and data visualization, leading to decision paralysis and inaction.</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Time-Inconsistent Preferences:</w:t>
      </w:r>
      <w:r w:rsidDel="00000000" w:rsidR="00000000" w:rsidRPr="00000000">
        <w:rPr>
          <w:rFonts w:ascii="Google Sans" w:cs="Google Sans" w:eastAsia="Google Sans" w:hAnsi="Google Sans"/>
          <w:color w:val="1f1f1f"/>
          <w:rtl w:val="0"/>
        </w:rPr>
        <w:t xml:space="preserve"> Human beings inherently struggle to prioritize delayed rewards (e.g., long-term savings) over immediate, day-to-day financial needs.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Limited Information Processing:</w:t>
      </w:r>
      <w:r w:rsidDel="00000000" w:rsidR="00000000" w:rsidRPr="00000000">
        <w:rPr>
          <w:rFonts w:ascii="Google Sans" w:cs="Google Sans" w:eastAsia="Google Sans" w:hAnsi="Google Sans"/>
          <w:color w:val="1f1f1f"/>
          <w:rtl w:val="0"/>
        </w:rPr>
        <w:t xml:space="preserve"> Complex financial products with multiple layers of navigation cause immediate cognitive overload, leading to high abandonment rates among low-literacy users.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counteract these systemic psychological barriers, the application must utilize "nudges"—subtle, behaviorally informed interventions designed to influence decision-making without restricting user choice.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Furthermore, these nudges must be delivered in a medium that is culturally resonant and frictionless.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success of the </w:t>
      </w:r>
      <w:r w:rsidDel="00000000" w:rsidR="00000000" w:rsidRPr="00000000">
        <w:rPr>
          <w:rFonts w:ascii="Google Sans" w:cs="Google Sans" w:eastAsia="Google Sans" w:hAnsi="Google Sans"/>
          <w:i w:val="1"/>
          <w:iCs w:val="1"/>
          <w:color w:val="1f1f1f"/>
          <w:rtl w:val="0"/>
        </w:rPr>
        <w:t xml:space="preserve">Gram Vaani</w:t>
      </w:r>
      <w:r w:rsidDel="00000000" w:rsidR="00000000" w:rsidRPr="00000000">
        <w:rPr>
          <w:rFonts w:ascii="Google Sans" w:cs="Google Sans" w:eastAsia="Google Sans" w:hAnsi="Google Sans"/>
          <w:color w:val="1f1f1f"/>
          <w:rtl w:val="0"/>
        </w:rPr>
        <w:t xml:space="preserve"> (Mobile Vaani) platform in rural India provides a critical empirical foundation for this approach. Gram Vaani deployed an interactive, voice-based community media platform via mobile phones, specifically designed for low-literacy populations in media-dark areas.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By utilizing simple Interactive Voice Response (IVR) menus and allowing users to record their own content, the platform successfully engaged over 2 million users, delivering health, agricultural, and civic information effectively.</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Crucially, analysis of millions of call records demonstrated that outbound, voice-based calls (audio nudges) were highly effective in prompting user engagement and behavior change, particularly when integrated into existing community structures like SHG meetings.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The integration of nudge theory, grounded in the Theory of Planned Behavior (TPB), confirms that culturally sensitive, voice-driven interventions can successfully initiate and sustain behavior change in rural Indian contexts.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Strict MVP Prioritization and Feature Distillation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financial management applications suffer from immense feature bloat. When building for a low-literacy, resource-constrained demographic on a highly compressed seven-day development cycle, every additional feature introduces geometric complexity and compounding cognitive friction. To ensure the application establishes a "daily habit loop," extreme simplification is not merely a design philosophy; it is a structural necessity.</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standard institutional specification for a rural fintech application might include nine complex features. Table 1 details the aggressive distillation of these features down to a strictly defined Minimum Viable Product (MVP).</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Original Feature Specification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Rationale for Elimination / Simplification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Retained MVP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Multi-account aggregation (Bank, SHG, Cash)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Requires complex API integrations, data privacy compliance, and assumes users conceptualize money in distinct digital silos rather than a fluid mental pool.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Eliminated.</w:t>
            </w:r>
            <w:r w:rsidDel="00000000" w:rsidR="00000000" w:rsidRPr="00000000">
              <w:rPr>
                <w:rFonts w:ascii="Google Sans" w:cs="Google Sans" w:eastAsia="Google Sans" w:hAnsi="Google Sans"/>
                <w:color w:val="1f1f1f"/>
                <w:shd w:fill="auto" w:val="clear"/>
                <w:rtl w:val="0"/>
              </w:rPr>
              <w:t xml:space="preserve"> Focus solely on a single, unified mental ledger.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Predictive credit scoring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Requires vast historical datasets and complex machine learning models that cannot be executed accurately on low-end edge devices within 7 days.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Eliminated.</w:t>
            </w:r>
            <w:r w:rsidDel="00000000" w:rsidR="00000000" w:rsidRPr="00000000">
              <w:rPr>
                <w:rFonts w:ascii="Google Sans" w:cs="Google Sans" w:eastAsia="Google Sans" w:hAnsi="Google Sans"/>
                <w:color w:val="1f1f1f"/>
                <w:shd w:fill="auto" w:val="clear"/>
                <w:rtl w:val="0"/>
              </w:rPr>
              <w:t xml:space="preserve"> Irrelevant for immediate daily habit formation.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Interactive budget planning dashboards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Relies on pie charts and line graphs, which assume high graphical literacy. Fails entirely for users who cannot parse abstract data visualizations.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Eliminated.</w:t>
            </w:r>
            <w:r w:rsidDel="00000000" w:rsidR="00000000" w:rsidRPr="00000000">
              <w:rPr>
                <w:rFonts w:ascii="Google Sans" w:cs="Google Sans" w:eastAsia="Google Sans" w:hAnsi="Google Sans"/>
                <w:color w:val="1f1f1f"/>
                <w:shd w:fill="auto" w:val="clear"/>
                <w:rtl w:val="0"/>
              </w:rPr>
              <w:t xml:space="preserve"> Replaced with simple, spoken balance updates.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Peer-to-peer benchmarking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Introduces social friction and privacy concerns within the SHG ecosystem. May discourage users who are struggling financially.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Eliminated.</w:t>
            </w:r>
            <w:r w:rsidDel="00000000" w:rsidR="00000000" w:rsidRPr="00000000">
              <w:rPr>
                <w:rFonts w:ascii="Google Sans" w:cs="Google Sans" w:eastAsia="Google Sans" w:hAnsi="Google Sans"/>
                <w:color w:val="1f1f1f"/>
                <w:shd w:fill="auto" w:val="clear"/>
                <w:rtl w:val="0"/>
              </w:rPr>
              <w:t xml:space="preserve"> Financial management must remain strictly private.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Granular categorization of expenses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Forces users to navigate multi-level menus (e.g., Food -&gt; Groceries -&gt; Vegetables), causing severe cognitive fatigue and app abandonment.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Eliminated.</w:t>
            </w:r>
            <w:r w:rsidDel="00000000" w:rsidR="00000000" w:rsidRPr="00000000">
              <w:rPr>
                <w:rFonts w:ascii="Google Sans" w:cs="Google Sans" w:eastAsia="Google Sans" w:hAnsi="Google Sans"/>
                <w:color w:val="1f1f1f"/>
                <w:shd w:fill="auto" w:val="clear"/>
                <w:rtl w:val="0"/>
              </w:rPr>
              <w:t xml:space="preserve"> Categories must be implicitly extracted via NLP from free-form speech.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 Formal loan application routing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Involves heavy regulatory compliance, document scanning, and external banking dependencies that break the offline-first mandate.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Eliminated.</w:t>
            </w:r>
            <w:r w:rsidDel="00000000" w:rsidR="00000000" w:rsidRPr="00000000">
              <w:rPr>
                <w:rFonts w:ascii="Google Sans" w:cs="Google Sans" w:eastAsia="Google Sans" w:hAnsi="Google Sans"/>
                <w:color w:val="1f1f1f"/>
                <w:shd w:fill="auto" w:val="clear"/>
                <w:rtl w:val="0"/>
              </w:rPr>
              <w:t xml:space="preserve"> The app is a ledger, not a loan origination 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 Investment portfolio simulation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Conceptually alien to a demographic fighting daily liquidity crises. Rural women prefer tangible, high-liquidity assets.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Eliminated.</w:t>
            </w:r>
            <w:r w:rsidDel="00000000" w:rsidR="00000000" w:rsidRPr="00000000">
              <w:rPr>
                <w:rFonts w:ascii="Google Sans" w:cs="Google Sans" w:eastAsia="Google Sans" w:hAnsi="Google Sans"/>
                <w:color w:val="1f1f1f"/>
                <w:shd w:fill="auto" w:val="clear"/>
                <w:rtl w:val="0"/>
              </w:rPr>
              <w:t xml:space="preserve"> Focus must remain on immediate liquidity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 Literacy gaming modules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Gamification often feels condescending and distracts from the core utility of rapid financial logging.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Eliminated.</w:t>
            </w:r>
            <w:r w:rsidDel="00000000" w:rsidR="00000000" w:rsidRPr="00000000">
              <w:rPr>
                <w:rFonts w:ascii="Google Sans" w:cs="Google Sans" w:eastAsia="Google Sans" w:hAnsi="Google Sans"/>
                <w:color w:val="1f1f1f"/>
                <w:shd w:fill="auto" w:val="clear"/>
                <w:rtl w:val="0"/>
              </w:rPr>
              <w:t xml:space="preserve"> Habit formation is driven by utility, not entertainment.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 Automated tax planning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Target demographic is entirely exempt from income tax provisions.</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Eliminated.</w:t>
            </w:r>
          </w:p>
        </w:tc>
      </w:tr>
    </w:tbl>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MVP Definition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relentlessly stripping away tangential functionality, the product strategy centers entirely on establishing an unbreakable daily habit loop. The MVP is restricted to exactly two features: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 1: Voice-First Daily Expense and Income Ledger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graphical interface is reduced to a single, massive interaction point—a microphone button. The user taps the button and speaks her transaction in natural, colloquial Tamil. The offline Natural Language Processing (NLP) engine parses the entity (income or expense) and the integer amount, immediately updating the local SQLite/Room database and providing an instant audio confirmation. This frictionless loop is the sole mechanism for data entry.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Feature 2: SHG Meeting and Balance Audio Nudge</w:t>
      </w:r>
      <w:r w:rsidDel="00000000" w:rsidR="00000000" w:rsidRPr="00000000">
        <w:rPr>
          <w:rFonts w:ascii="Google Sans" w:cs="Google Sans" w:eastAsia="Google Sans" w:hAnsi="Google Sans"/>
          <w:color w:val="1f1f1f"/>
          <w:rtl w:val="0"/>
        </w:rPr>
        <w:t xml:space="preserve"> A passive consumption feature utilizing Text-to-Speech (TTS). Based on the calendar, the application delivers a localized audio reminder of the user's upcoming weekly SHG meeting, her current savings corpus, and the required weekly contribution.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feature actively combats time-inconsistent preferences by tying the digital experience to a real-world, highly social financial obligation.</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Linguistic Topography, Kongu Tamil, and Conversational Design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design of a Speech User Interface (SUI) for low-literacy users requires profound ethnographic sensitivity to regional linguistic nuances.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Tamil is a classically diglossic language, characterized by a severe structural divergence between the formal, literary language (used in news broadcasts, literature, and formal education) and the colloquial spoken language used in daily life.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If the application's ASR and NLU engines are trained exclusively on formal Standard Spoken Tamil (SST), they will fail catastrophically when deployed in the field, as users do not use formal vocabulary to describe daily financial transactions.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Tamil Nadu possesses distinct regional dialects. The western agrarian districts, including Salem, Dharmapuri, and Coimbatore, utilize the Kongu Tamil dialect.</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Kongu Tamil features unique speech patterns, intonations, and vocabulary that differ significantly from the Madras (Chennai) dialect or the southern Madurai dialects.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NLU intent mapping must be hardcoded to recognize and process fuzzy matches for these specific colloquialisms.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2 outlines the critical linguistic mapping required for the NLU engine to accurately parse financial intents in the Salem/Kongu region.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Standard Tamil (Textbook)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Kongu / Colloquial Term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 / English Meaning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 NLU Intent Mapping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பணம் (Paṇam)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காசு (Kaasu)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Money / Cash / General currency </w:t>
            </w:r>
            <w:r w:rsidDel="00000000" w:rsidR="00000000" w:rsidRPr="00000000">
              <w:rPr>
                <w:rFonts w:ascii="Google Sans" w:cs="Google Sans" w:eastAsia="Google Sans" w:hAnsi="Google Sans"/>
                <w:color w:val="444746"/>
                <w:sz w:val="24"/>
                <w:szCs w:val="24"/>
                <w:vertAlign w:val="superscript"/>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entity_currency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எவ்வளவு (Evvaḷavu)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எவ்ளோ (Evlo)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How much? </w:t>
            </w:r>
            <w:r w:rsidDel="00000000" w:rsidR="00000000" w:rsidRPr="00000000">
              <w:rPr>
                <w:rFonts w:ascii="Google Sans" w:cs="Google Sans" w:eastAsia="Google Sans" w:hAnsi="Google Sans"/>
                <w:color w:val="444746"/>
                <w:sz w:val="24"/>
                <w:szCs w:val="24"/>
                <w:vertAlign w:val="superscript"/>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intent_query_balance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செலவு (Selavu)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செலவு (Selavu)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Expense / Spent </w:t>
            </w:r>
            <w:r w:rsidDel="00000000" w:rsidR="00000000" w:rsidRPr="00000000">
              <w:rPr>
                <w:rFonts w:ascii="Google Sans" w:cs="Google Sans" w:eastAsia="Google Sans" w:hAnsi="Google Sans"/>
                <w:color w:val="444746"/>
                <w:sz w:val="24"/>
                <w:szCs w:val="24"/>
                <w:vertAlign w:val="superscript"/>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intent_log_expense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வருமானம் (Varumānam)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வரவு (Varavu)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Income / Received </w:t>
            </w:r>
            <w:r w:rsidDel="00000000" w:rsidR="00000000" w:rsidRPr="00000000">
              <w:rPr>
                <w:rFonts w:ascii="Google Sans" w:cs="Google Sans" w:eastAsia="Google Sans" w:hAnsi="Google Sans"/>
                <w:color w:val="444746"/>
                <w:sz w:val="24"/>
                <w:szCs w:val="24"/>
                <w:vertAlign w:val="superscript"/>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intent_log_income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நாணயம் (Naaṇayam)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சில்லறை (Sillarei)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Change / Coins / Small denominations </w:t>
            </w:r>
            <w:r w:rsidDel="00000000" w:rsidR="00000000" w:rsidRPr="00000000">
              <w:rPr>
                <w:rFonts w:ascii="Google Sans" w:cs="Google Sans" w:eastAsia="Google Sans" w:hAnsi="Google Sans"/>
                <w:color w:val="444746"/>
                <w:sz w:val="24"/>
                <w:szCs w:val="24"/>
                <w:vertAlign w:val="superscript"/>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entity_currency_sub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போதுமானதல்ல (Pōtumānatalla)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போதாது (Poadhaadhu)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Not enough / Deficit </w:t>
            </w:r>
            <w:r w:rsidDel="00000000" w:rsidR="00000000" w:rsidRPr="00000000">
              <w:rPr>
                <w:rFonts w:ascii="Google Sans" w:cs="Google Sans" w:eastAsia="Google Sans" w:hAnsi="Google Sans"/>
                <w:color w:val="444746"/>
                <w:sz w:val="24"/>
                <w:szCs w:val="24"/>
                <w:vertAlign w:val="superscript"/>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intent_query_deficit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ரூபாய் (Rūpāy)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ரூவா (Roova)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Rupees (Slang pronunciation) </w:t>
            </w:r>
            <w:r w:rsidDel="00000000" w:rsidR="00000000" w:rsidRPr="00000000">
              <w:rPr>
                <w:rFonts w:ascii="Google Sans" w:cs="Google Sans" w:eastAsia="Google Sans" w:hAnsi="Google Sans"/>
                <w:color w:val="444746"/>
                <w:sz w:val="24"/>
                <w:szCs w:val="24"/>
                <w:vertAlign w:val="superscript"/>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entity_currency_primary</w:t>
            </w:r>
          </w:p>
        </w:tc>
      </w:tr>
    </w:tbl>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single-word extraction, the system must recognize idiomatic phrases that indicate severe financial distress. Expressions such as "காசு கையில இல்ல" (Kaasu kaiyil illa - I have no money in hand) or "காசு வந்து காசாகி போச்சு" (Kaasu vandhu kaasaagi pochu - The money came and was immediately spent) are critical indicators of liquidity zero-states.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The NLU engine must map these phrases to a zero-balance state and trigger supportive, non-judgmental audio nudges rather than returning an error code.</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Feminist Technoscience and Designing "Digital Authority"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selection of the Text-to-Speech (TTS) voice persona requires rigorous ethical evaluation. The global technology industry overwhelmingly defaults to female voices for virtual assistants (e.g., Alexa, Siri, Cortana), a practice heavily criticized by feminist technoscience theory.</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These artificial female personas are frequently programmed with submissive, hyper-accommodating, and perpetually polite behavioral traits, serving to reinforce patriarchal cultural norms and gender inequalities by commodifying the female voice as a servant entity.</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Deploying a submissive, servile voice assistant to a demographic of rural Indian women—who already navigate complex, deeply entrenched patriarchal structures in their daily lives—is ethically irresponsible and functionally counterproductive. The application must instead project "digital authority".</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build trust and command respect regarding financial discipline, the voice persona must be carefully calibrated. It should remain female to ensure relatability, psychological safety, and cultural appropriateness within the exclusively female SHG environment. However, the tone, pitch, and pacing must be engineered to project competence, firmness, and mutual respect. The acoustic model should emulate the cadence of a senior, experienced SHG Animator or a respected female bank manager. This subtle shift in conversational design elevates the application from a passive, servile dictation tool into an authoritative, trusted financial counselor, encouraging adherence to savings goals and fiscal discipline.</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Community Mobilization and the 60-Second Demo Flow</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rural environments, digital adoption does not occur via organic app store discovery or digital marketing campaigns; it is driven entirely by trusted community intermediaries and institutional embeddedness.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application's deployment strategy leverages the massive, pre-existing infrastructure of the TNSRLM.</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vector for distribution and onboarding is the SHG Animator. Under TNSRLM protocols, Animators and Representatives undergo systematic, modular capacity-building training—typically spanning several days—focusing on leadership, group dynamics, and the meticulous maintenance of financial accounts.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By positioning the application not as an individual consumer app, but as a "Bookkeeper's Assistant Tool" formally introduced during Animator training sessions, the product bypasses individual skepticism and inherits the institutional trust of the SHG movement.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facilitate viral, grassroots adoption, the application is designed around a strictly choreographed 60-second demonstration flow. This demo must be executed by the Animator during a weekly Panchayat Level Federation (PLF) or village SHG meeting, proving the app's utility in under a minute without requiring the audience to read a single word.</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60-Second Demo Narrative Script: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Second 0 - 15: Contextual Framing</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Animator stands before the circle of 15 SHG members during the savings collection phase of the weekly meeting. She holds up a standard, low-end Android smartphone. The screen displays only a single, large microphone icon.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Animator (speaking in colloquial Tamil):</w:t>
      </w:r>
      <w:r w:rsidDel="00000000" w:rsidR="00000000" w:rsidRPr="00000000">
        <w:rPr>
          <w:rFonts w:ascii="Google Sans" w:cs="Google Sans" w:eastAsia="Google Sans" w:hAnsi="Google Sans"/>
          <w:color w:val="1f1f1f"/>
          <w:rtl w:val="0"/>
        </w:rPr>
        <w:t xml:space="preserve"> "Sisters, we know writing down our daily expenses is hard, and when we forget, the </w:t>
      </w:r>
      <w:r w:rsidDel="00000000" w:rsidR="00000000" w:rsidRPr="00000000">
        <w:rPr>
          <w:rFonts w:ascii="Google Sans" w:cs="Google Sans" w:eastAsia="Google Sans" w:hAnsi="Google Sans"/>
          <w:i w:val="1"/>
          <w:iCs w:val="1"/>
          <w:color w:val="1f1f1f"/>
          <w:rtl w:val="0"/>
        </w:rPr>
        <w:t xml:space="preserve">meter vatti</w:t>
      </w:r>
      <w:r w:rsidDel="00000000" w:rsidR="00000000" w:rsidRPr="00000000">
        <w:rPr>
          <w:rFonts w:ascii="Google Sans" w:cs="Google Sans" w:eastAsia="Google Sans" w:hAnsi="Google Sans"/>
          <w:color w:val="1f1f1f"/>
          <w:rtl w:val="0"/>
        </w:rPr>
        <w:t xml:space="preserve"> lenders trick us with their math. This tool listens to you like a friend and keeps our SHG books clean. Watch."</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Second 16 - 30: The Voice Input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Animator taps the large microphone icon. The application issues a soft, resonant chime indicating active listening.</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Animator (speaking naturally into the device):</w:t>
      </w:r>
      <w:r w:rsidDel="00000000" w:rsidR="00000000" w:rsidRPr="00000000">
        <w:rPr>
          <w:rFonts w:ascii="Google Sans" w:cs="Google Sans" w:eastAsia="Google Sans" w:hAnsi="Google Sans"/>
          <w:color w:val="1f1f1f"/>
          <w:rtl w:val="0"/>
        </w:rPr>
        <w:t xml:space="preserve"> "இன்னைக்கு செலவு நூறு ரூவா, மளிகை சாமான் வாங்குனதுக்கு." (Innaki selavu nooru roova, maligai saaman vaangunathukku. / Today's expense is 100 rupees, for buying groceries.)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Second 31 - 45: Offline Processing and Audio Output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application’s offline ASR engine instantly transcribes the audio, extracts the integer '100' and the intent intent_log_expense. The local database updates, and the TTS engine responds immediately.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Application (Audio Output via authoritative female TTS):</w:t>
      </w:r>
      <w:r w:rsidDel="00000000" w:rsidR="00000000" w:rsidRPr="00000000">
        <w:rPr>
          <w:rFonts w:ascii="Google Sans" w:cs="Google Sans" w:eastAsia="Google Sans" w:hAnsi="Google Sans"/>
          <w:color w:val="1f1f1f"/>
          <w:rtl w:val="0"/>
        </w:rPr>
        <w:t xml:space="preserve"> "நூறு ரூபாய் மளிகை செலவு பதிவு செய்யப்பட்டது. உங்கள் மீதமுள்ள கை இருப்பு தொள்ளாயிரம் ரூபாய்." (100 rupees grocery expense recorded. Your remaining cash balance is 900 rupees.)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Second 46 - 60: Verification and Social Proof</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Animator:</w:t>
      </w:r>
      <w:r w:rsidDel="00000000" w:rsidR="00000000" w:rsidRPr="00000000">
        <w:rPr>
          <w:rFonts w:ascii="Google Sans" w:cs="Google Sans" w:eastAsia="Google Sans" w:hAnsi="Google Sans"/>
          <w:color w:val="1f1f1f"/>
          <w:rtl w:val="0"/>
        </w:rPr>
        <w:t xml:space="preserve"> "Did you hear that? No typing on a tiny keyboard. No reading. Just talk to it at the end of the day, and it keeps your accounts perfectly so our bookkeeper can verify your savings easily."</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60-second loop is highly engineered. It respects the user's primary mode of communication (oral), bypasses the profound digital anxiety associated with mobile keyboards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provides immediate auditory validation, and anchors the technological value proposition directly to a visceral, shared pain point: the stress of manual bookkeeping and the threat of informal lenders.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Offline-First Edge Computing and the ASR Engine Architecture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architecture must be unequivocally offline-first. Despite national broadband initiatives, rural India experiences highly intermittent connectivity, characterized by frequent data dropouts and low bandwidth availability.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 financial application that requires a continuous cloud connection to parse speech or log a transaction will experience catastrophic failure rates in the field, instantly destroying user trust. Therefore, Automatic Speech Recognition (ASR), Natural Language Understanding (NLU), and Text-to-Speech (TTS) must be executed directly on the local edge device.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requirement introduces a severe hardware constraint. The target demographic primarily operates low-end Android devices running older processors (e.g., lower-tier MediaTek or Snapdragon chipsets) with limited RAM (frequently under 4GB).</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ASR Engine Comparative Analysis: Vosk vs. Sherpa-ONNX</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selection of the local ASR engine dictates the viability of the entire project. The two leading candidates for offline Android deployment are the Vosk API and Sherpa-ONNX.</w:t>
      </w:r>
      <w:r w:rsidDel="00000000" w:rsidR="00000000" w:rsidRPr="00000000">
        <w:rPr>
          <w:rFonts w:ascii="Google Sans" w:cs="Google Sans" w:eastAsia="Google Sans" w:hAnsi="Google Sans"/>
          <w:color w:val="444746"/>
          <w:sz w:val="24"/>
          <w:szCs w:val="24"/>
          <w:vertAlign w:val="superscript"/>
          <w:rtl w:val="0"/>
        </w:rPr>
        <w:t xml:space="preserve">60</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Vosk API is widely recognized for its portability. It provides acoustic models that are impressively small (approximately 50MB per language), supports continuous large vocabulary transcription, and offers a streaming API for zero-latency response.</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It is easily integrated into Android Studio via .aar dependencies.</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However, rigorous field telemetry and developer documentation expose a critical flaw for low-end hardware: severe memory management inefficiencies. Vosk models are reported to allocate approximately 350MB of RAM during runtime but frequently fail to properly dispose of this memory upon completion, resulting in a continuous 250MB memory leak per session.</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On a device with only 2GB or 3GB of total system RAM, this leak guarantees an Out-Of-Memory (OOM) application crash after just a few consecutive voice interactions.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Sherpa-ONNX, developed on next-generation Kaldi and powered by the ONNX Runtime, provides a vastly superior architectural foundation for resource-constrained edge computing.</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Crucially, Sherpa-ONNX supports advanced model quantization. By utilizing INT8 (8-bit integer) quantization, the model size and RAM utilization are drastically reduced with negligible loss in transcription accuracy.</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3 provides a comprehensive architectural comparison informing the engine selection.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Vosk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Sherpa-ONNX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Deployment Implication for Low-End Android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 Size (Tamil/Indic)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~50 MB </w:t>
            </w:r>
            <w:r w:rsidDel="00000000" w:rsidR="00000000" w:rsidRPr="00000000">
              <w:rPr>
                <w:rFonts w:ascii="Google Sans" w:cs="Google Sans" w:eastAsia="Google Sans" w:hAnsi="Google Sans"/>
                <w:color w:val="444746"/>
                <w:sz w:val="24"/>
                <w:szCs w:val="24"/>
                <w:vertAlign w:val="superscript"/>
                <w:rtl w:val="0"/>
              </w:rPr>
              <w:t xml:space="preserve">61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~104 - 147 MB (INT8 Quantized) </w:t>
            </w:r>
            <w:r w:rsidDel="00000000" w:rsidR="00000000" w:rsidRPr="00000000">
              <w:rPr>
                <w:rFonts w:ascii="Google Sans" w:cs="Google Sans" w:eastAsia="Google Sans" w:hAnsi="Google Sans"/>
                <w:color w:val="444746"/>
                <w:sz w:val="24"/>
                <w:szCs w:val="24"/>
                <w:vertAlign w:val="superscript"/>
                <w:rtl w:val="0"/>
              </w:rPr>
              <w:t xml:space="preserve">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Sherpa is larger but remains well within acceptable APK delivery limits via Play Store dynamic delivery.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Memory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Severe leak reported (~250MB per session) </w:t>
            </w:r>
            <w:r w:rsidDel="00000000" w:rsidR="00000000" w:rsidRPr="00000000">
              <w:rPr>
                <w:rFonts w:ascii="Google Sans" w:cs="Google Sans" w:eastAsia="Google Sans" w:hAnsi="Google Sans"/>
                <w:color w:val="444746"/>
                <w:sz w:val="24"/>
                <w:szCs w:val="24"/>
                <w:vertAlign w:val="superscript"/>
                <w:rtl w:val="0"/>
              </w:rPr>
              <w:t xml:space="preserve">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Highly stable memory footprint via ONNX Runtime </w:t>
            </w:r>
            <w:r w:rsidDel="00000000" w:rsidR="00000000" w:rsidRPr="00000000">
              <w:rPr>
                <w:rFonts w:ascii="Google Sans" w:cs="Google Sans" w:eastAsia="Google Sans" w:hAnsi="Google Sans"/>
                <w:color w:val="444746"/>
                <w:sz w:val="24"/>
                <w:szCs w:val="24"/>
                <w:vertAlign w:val="superscript"/>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Sherpa guarantees stability and prevents OOM crashes on &lt;4GB RAM devices.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Hardware Acceleration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Primarily CPU dependent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Supports Vulkan/GPU, Hexagon NPU, and Android AICore </w:t>
            </w:r>
            <w:r w:rsidDel="00000000" w:rsidR="00000000" w:rsidRPr="00000000">
              <w:rPr>
                <w:rFonts w:ascii="Google Sans" w:cs="Google Sans" w:eastAsia="Google Sans" w:hAnsi="Google Sans"/>
                <w:color w:val="444746"/>
                <w:sz w:val="24"/>
                <w:szCs w:val="24"/>
                <w:vertAlign w:val="superscript"/>
                <w:rtl w:val="0"/>
              </w:rPr>
              <w:t xml:space="preserve">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Sherpa offloads processing from the CPU to the GPU/NPU, preserving battery life and reducing thermal throttling.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Quantization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FP32 standard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Native INT8 and FP16 support </w:t>
            </w:r>
            <w:r w:rsidDel="00000000" w:rsidR="00000000" w:rsidRPr="00000000">
              <w:rPr>
                <w:rFonts w:ascii="Google Sans" w:cs="Google Sans" w:eastAsia="Google Sans" w:hAnsi="Google Sans"/>
                <w:color w:val="444746"/>
                <w:sz w:val="24"/>
                <w:szCs w:val="24"/>
                <w:vertAlign w:val="superscript"/>
                <w:rtl w:val="0"/>
              </w:rPr>
              <w:t xml:space="preserve">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INT8 models achieve latencies of ~200ms on edge devices, enabling real-time conversational flow.</w:t>
            </w:r>
            <w:r w:rsidDel="00000000" w:rsidR="00000000" w:rsidRPr="00000000">
              <w:rPr>
                <w:rFonts w:ascii="Google Sans" w:cs="Google Sans" w:eastAsia="Google Sans" w:hAnsi="Google Sans"/>
                <w:color w:val="444746"/>
                <w:sz w:val="24"/>
                <w:szCs w:val="24"/>
                <w:vertAlign w:val="superscript"/>
                <w:rtl w:val="0"/>
              </w:rPr>
              <w:t xml:space="preserve">67</w:t>
            </w:r>
          </w:p>
        </w:tc>
      </w:tr>
    </w:tbl>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7-day MVP, the architecture mandates the integration of </w:t>
      </w:r>
      <w:r w:rsidDel="00000000" w:rsidR="00000000" w:rsidRPr="00000000">
        <w:rPr>
          <w:rFonts w:ascii="Google Sans" w:cs="Google Sans" w:eastAsia="Google Sans" w:hAnsi="Google Sans"/>
          <w:b w:val="1"/>
          <w:bCs w:val="1"/>
          <w:color w:val="1f1f1f"/>
          <w:rtl w:val="0"/>
        </w:rPr>
        <w:t xml:space="preserve">Sherpa-ONNX</w:t>
      </w:r>
      <w:r w:rsidDel="00000000" w:rsidR="00000000" w:rsidRPr="00000000">
        <w:rPr>
          <w:rFonts w:ascii="Google Sans" w:cs="Google Sans" w:eastAsia="Google Sans" w:hAnsi="Google Sans"/>
          <w:color w:val="1f1f1f"/>
          <w:rtl w:val="0"/>
        </w:rPr>
        <w:t xml:space="preserve"> utilizing an INT8 quantized Tamil model (e.g., zipvoice-distill-int8).</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Voice Activity Detection (VAD) Optimization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the ASR engine performs accurately in the noisy ambient environments typical of rural villages, and to accommodate the speech patterns of users unaccustomed to digital dictation, the Silero Voice Activity Detection (VAD) parameters must be explicitly tuned. Default parameters will prematurely truncate recordings of hesitant or soft-spoken users.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hardcoded VAD adjustments are required within the Sherpa-ONNX configuration </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config.silero_vad.threshold = 0.2: Reduced from the default 0.5. This lower threshold ensures that softer female voices and trailing colloquial syllables (such as "ippadi" or "roova") are captured without being classified as silence.</w:t>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config.silero_vad.min_silence_duration = 0.25: Standardized to prevent micro-pauses from ending the session.</w:t>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config.silero_vad.min_speech_duration = 0.25: Ensures transient background noises (e.g., livestock, vehicular traffic) do not trigger false positive recordings.</w:t>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config.silero_vad.max_speech_duration = 20: Increased significantly from the 5-second default. Low-literacy users frequently pause, self-correct, and utilize meandering sentence structures when recalling financial data. A 20-second window prevents the system from cutting off the user mid-thought.</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Database Optimization and Asynchronous Synchronization</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data persistence layer must guarantee absolute reliability without an active internet connection. The primary engineering options for local Android storage are direct SQLite implementation, NoSQL alternatives like ObjectBox or Realm, and Android Room.</w:t>
      </w:r>
      <w:r w:rsidDel="00000000" w:rsidR="00000000" w:rsidRPr="00000000">
        <w:rPr>
          <w:rFonts w:ascii="Google Sans" w:cs="Google Sans" w:eastAsia="Google Sans" w:hAnsi="Google Sans"/>
          <w:color w:val="444746"/>
          <w:sz w:val="24"/>
          <w:szCs w:val="24"/>
          <w:vertAlign w:val="superscript"/>
          <w:rtl w:val="0"/>
        </w:rPr>
        <w:t xml:space="preserve">69</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ObjectBox offers superior CRUD performance metrics for resource-restricted devices and native offline-first synchronization capabilities </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it introduces a proprietary dependency and currently lacks comprehensive Kotlin Multiplatform (KMP) support, complicating future cross-platform scaling. Conversely, direct SQLite usage requires extensive boilerplate code, manual cursor management, and complex schema versioning, which drastically impedes the velocity required for a 7-day MVP.</w:t>
      </w:r>
      <w:r w:rsidDel="00000000" w:rsidR="00000000" w:rsidRPr="00000000">
        <w:rPr>
          <w:rFonts w:ascii="Google Sans" w:cs="Google Sans" w:eastAsia="Google Sans" w:hAnsi="Google Sans"/>
          <w:color w:val="444746"/>
          <w:sz w:val="24"/>
          <w:szCs w:val="24"/>
          <w:vertAlign w:val="superscript"/>
          <w:rtl w:val="0"/>
        </w:rPr>
        <w:t xml:space="preserve">70</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Android Room</w:t>
      </w:r>
      <w:r w:rsidDel="00000000" w:rsidR="00000000" w:rsidRPr="00000000">
        <w:rPr>
          <w:rFonts w:ascii="Google Sans" w:cs="Google Sans" w:eastAsia="Google Sans" w:hAnsi="Google Sans"/>
          <w:color w:val="1f1f1f"/>
          <w:rtl w:val="0"/>
        </w:rPr>
        <w:t xml:space="preserve"> is selected as the optimal local database architecture.</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Operating as an abstraction layer over SQLite, Room provides compile-time verification of SQL queries, eliminating runtime syntax errors. More importantly, it integrates seamlessly with Kotlin Coroutines for safe, asynchronous background processing on the I/O dispatcher, preventing UI thread blocking during database writes.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Room schema for the MVP must be aggressively normalized to ensure maximum performance on slow flash storage:</w:t>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Transaction Entity Table:</w:t>
      </w:r>
      <w:r w:rsidDel="00000000" w:rsidR="00000000" w:rsidRPr="00000000">
        <w:rPr>
          <w:rFonts w:ascii="Google Sans" w:cs="Google Sans" w:eastAsia="Google Sans" w:hAnsi="Google Sans"/>
          <w:color w:val="1f1f1f"/>
          <w:rtl w:val="0"/>
        </w:rPr>
        <w:t xml:space="preserve"> Comprising id (Primary Key), timestamp (Epoch), amount (Integer), intent_type (Enum: Income/Expense), raw_transcript (String, retained locally for Word Error Rate debugging), and sync_status (Boolean).</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Eventual Consistency and Cloud Synchronization:</w:t>
      </w:r>
      <w:r w:rsidDel="00000000" w:rsidR="00000000" w:rsidRPr="00000000">
        <w:rPr>
          <w:rFonts w:ascii="Google Sans" w:cs="Google Sans" w:eastAsia="Google Sans" w:hAnsi="Google Sans"/>
          <w:color w:val="1f1f1f"/>
          <w:rtl w:val="0"/>
        </w:rPr>
        <w:t xml:space="preserve"> Data synchronization must be entirely asynchronous and invisible to the user. Utilizing the Android WorkManager API, the application will establish a background sync queue. The WorkManager observes the device's NetworkCapabilities state. When an unmetered or highly stable cellular connection is detected, a background worker is triggered to execute a batch upload of all transaction rows where sync_status = false to a lightweight cloud backend (e.g., Firebase Firestore).</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Upon successful HTTP 200 response from the backend, the local sync_status is updated to true. This architecture guarantees that the local edge device remains the uncompromised, highly responsive source of truth, regardless of the user's connectivity status.</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Actionable Telemetry, Success Metrics, and KPI Frameworks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context of a highly compressed 7-day MVP launch targeting a marginalized demographic, traditional Silicon Valley vanity metrics—such as total aggregate downloads or App Store ratings—are completely irrelevant. The evaluation framework must focus exclusively on behavioral retention, technical efficacy at the edge, and the successful establishment of the daily habit loop.</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Telemetry data, stored locally in the Room database and synced via the WorkManager payload, will track four definitive Key Performance Indicators (KPIs):</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Daily Active Engagement (The Habit Loop)</w:t>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Metric Definition:</w:t>
      </w:r>
      <w:r w:rsidDel="00000000" w:rsidR="00000000" w:rsidRPr="00000000">
        <w:rPr>
          <w:rFonts w:ascii="Google Sans" w:cs="Google Sans" w:eastAsia="Google Sans" w:hAnsi="Google Sans"/>
          <w:color w:val="1f1f1f"/>
          <w:rtl w:val="0"/>
        </w:rPr>
        <w:t xml:space="preserve"> Log Frequency per User (The absolute count of distinct financial transactions logged via voice per day).</w:t>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Target Benchmark:</w:t>
      </w:r>
      <w:r w:rsidDel="00000000" w:rsidR="00000000" w:rsidRPr="00000000">
        <w:rPr>
          <w:rFonts w:ascii="Google Sans" w:cs="Google Sans" w:eastAsia="Google Sans" w:hAnsi="Google Sans"/>
          <w:color w:val="1f1f1f"/>
          <w:rtl w:val="0"/>
        </w:rPr>
        <w:t xml:space="preserve"> &gt; 1.5 logs per user per day.</w:t>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Strategic Rationale:</w:t>
      </w:r>
      <w:r w:rsidDel="00000000" w:rsidR="00000000" w:rsidRPr="00000000">
        <w:rPr>
          <w:rFonts w:ascii="Google Sans" w:cs="Google Sans" w:eastAsia="Google Sans" w:hAnsi="Google Sans"/>
          <w:color w:val="1f1f1f"/>
          <w:rtl w:val="0"/>
        </w:rPr>
        <w:t xml:space="preserve"> This metric serves as the ultimate validation of the product hypothesis. If the user logs data more than once a day, it proves that the voice-first input mechanism is sufficiently frictionless to replace traditional mental accounting, paper diaries, or complete financial disengagement.</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Edge ASR/NLU Technical Efficacy</w:t>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Metric Definition:</w:t>
      </w:r>
      <w:r w:rsidDel="00000000" w:rsidR="00000000" w:rsidRPr="00000000">
        <w:rPr>
          <w:rFonts w:ascii="Google Sans" w:cs="Google Sans" w:eastAsia="Google Sans" w:hAnsi="Google Sans"/>
          <w:color w:val="1f1f1f"/>
          <w:rtl w:val="0"/>
        </w:rPr>
        <w:t xml:space="preserve"> Intent Matching Rate (The percentage of voice interactions that successfully result in a localized database update without requiring the user to repeat the phrase).</w:t>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Target Benchmark:</w:t>
      </w:r>
      <w:r w:rsidDel="00000000" w:rsidR="00000000" w:rsidRPr="00000000">
        <w:rPr>
          <w:rFonts w:ascii="Google Sans" w:cs="Google Sans" w:eastAsia="Google Sans" w:hAnsi="Google Sans"/>
          <w:color w:val="1f1f1f"/>
          <w:rtl w:val="0"/>
        </w:rPr>
        <w:t xml:space="preserve"> &gt; 85% accurate intent extraction on the first attempt.</w:t>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Strategic Rationale:</w:t>
      </w:r>
      <w:r w:rsidDel="00000000" w:rsidR="00000000" w:rsidRPr="00000000">
        <w:rPr>
          <w:rFonts w:ascii="Google Sans" w:cs="Google Sans" w:eastAsia="Google Sans" w:hAnsi="Google Sans"/>
          <w:color w:val="1f1f1f"/>
          <w:rtl w:val="0"/>
        </w:rPr>
        <w:t xml:space="preserve"> The system does not require perfect grammatical Word Error Rate (WER). The architecture only requires Intent Error Rate perfection. If a user dictates a highly colloquial, grammatically fragmented sentence such as "Evlo kaasu selavu aachu" and the system successfully extracts the intent_log_expense trigger, the interaction is a success.</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Offline Survival Rate</w:t>
      </w:r>
    </w:p>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Metric Definition:</w:t>
      </w:r>
      <w:r w:rsidDel="00000000" w:rsidR="00000000" w:rsidRPr="00000000">
        <w:rPr>
          <w:rFonts w:ascii="Google Sans" w:cs="Google Sans" w:eastAsia="Google Sans" w:hAnsi="Google Sans"/>
          <w:color w:val="1f1f1f"/>
          <w:rtl w:val="0"/>
        </w:rPr>
        <w:t xml:space="preserve"> The percentage of total transactions that are logged locally while NetworkCapabilities is explicitly null or disconnected, which are subsequently synced successfully to the cloud backend within a 72-hour window.</w:t>
      </w:r>
    </w:p>
    <w:p w:rsidR="00000000" w:rsidDel="00000000" w:rsidP="00000000" w:rsidRDefault="00000000" w:rsidRPr="00000000" w14:paraId="000000C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Target Benchmark:</w:t>
      </w:r>
      <w:r w:rsidDel="00000000" w:rsidR="00000000" w:rsidRPr="00000000">
        <w:rPr>
          <w:rFonts w:ascii="Google Sans" w:cs="Google Sans" w:eastAsia="Google Sans" w:hAnsi="Google Sans"/>
          <w:color w:val="1f1f1f"/>
          <w:rtl w:val="0"/>
        </w:rPr>
        <w:t xml:space="preserve"> &gt; 95% survival rate.</w:t>
      </w:r>
    </w:p>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Strategic Rationale:</w:t>
      </w:r>
      <w:r w:rsidDel="00000000" w:rsidR="00000000" w:rsidRPr="00000000">
        <w:rPr>
          <w:rFonts w:ascii="Google Sans" w:cs="Google Sans" w:eastAsia="Google Sans" w:hAnsi="Google Sans"/>
          <w:color w:val="1f1f1f"/>
          <w:rtl w:val="0"/>
        </w:rPr>
        <w:t xml:space="preserve"> This metric provides empirical proof of the offline-first architecture's viability. A high survival rate indicates that the Android Room database and the asynchronous WorkManager queue are effectively shielding the user from data loss during prolonged connectivity blackouts.</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Behavioral Nudge Conversion Rate</w:t>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Metric Definition:</w:t>
      </w:r>
      <w:r w:rsidDel="00000000" w:rsidR="00000000" w:rsidRPr="00000000">
        <w:rPr>
          <w:rFonts w:ascii="Google Sans" w:cs="Google Sans" w:eastAsia="Google Sans" w:hAnsi="Google Sans"/>
          <w:color w:val="1f1f1f"/>
          <w:rtl w:val="0"/>
        </w:rPr>
        <w:t xml:space="preserve"> The percentage of localized, audio-based TTS nudges (e.g., SHG meeting reminders) played to completion that directly result in an active application interaction (a voice log or balance query) within 10 minutes.</w:t>
      </w:r>
    </w:p>
    <w:p w:rsidR="00000000" w:rsidDel="00000000" w:rsidP="00000000" w:rsidRDefault="00000000" w:rsidRPr="00000000" w14:paraId="000000C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Target Benchmark:</w:t>
      </w:r>
      <w:r w:rsidDel="00000000" w:rsidR="00000000" w:rsidRPr="00000000">
        <w:rPr>
          <w:rFonts w:ascii="Google Sans" w:cs="Google Sans" w:eastAsia="Google Sans" w:hAnsi="Google Sans"/>
          <w:color w:val="1f1f1f"/>
          <w:rtl w:val="0"/>
        </w:rPr>
        <w:t xml:space="preserve"> &gt; 20% conversion.</w:t>
      </w:r>
    </w:p>
    <w:p w:rsidR="00000000" w:rsidDel="00000000" w:rsidP="00000000" w:rsidRDefault="00000000" w:rsidRPr="00000000" w14:paraId="000000C6">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Strategic Rationale:</w:t>
      </w:r>
      <w:r w:rsidDel="00000000" w:rsidR="00000000" w:rsidRPr="00000000">
        <w:rPr>
          <w:rFonts w:ascii="Google Sans" w:cs="Google Sans" w:eastAsia="Google Sans" w:hAnsi="Google Sans"/>
          <w:color w:val="1f1f1f"/>
          <w:rtl w:val="0"/>
        </w:rPr>
        <w:t xml:space="preserve"> This validates the underlying behavioral economic theory derived from the Gram Vaani model: that localized, personalized audio prompts effectively overcome the psychological barriers of limited attention and time-inconsistent preferences, driving tangible financial discipline.</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Synthesized Strategic Conclusion</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and product documentation detailed herein mandates a profound paradigm shift in the design of digital financial inclusion tools for rural India. Traditional applications fail because they project the cognitive frameworks, connectivity assumptions, and literacy levels of urban developers onto deeply marginalized, cognitively burdened users.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executing a ruthless MVP prioritization that distills complex financial suites into a single, habit-forming daily voice ledger, the application aligns perfectly with the cognitive realities of rural women. The integration of the Sherpa-ONNX INT8 acoustic engine guarantees highly stable, leak-free, offline Tamil processing on the severely constrained hardware typical of the demographic. Furthermore, by explicitly tuning the conversational design to the Kongu Tamil dialect and engineering an authoritative "digital authority" voice persona, the application respects the cultural intimacy of the user while actively encouraging financial discipline.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by anchoring the product's deployment deeply within the trusted socio-economic and institutional structures of the TNSRLM, Mahalir Thittam, and local SHG Animators, the application bypasses the insurmountable hurdles of digital anxiety and mistrust. Ultimately, this voice-first, offline-first architecture transforms the low-end mobile device from a formidable technological barrier into a highly accessible, authoritative financial ally, providing rural women in Tamil Nadu with the critical visibility required to shield their state welfare injections and household capital from the devastating impact of predatory informal lending.</w:t>
      </w:r>
    </w:p>
    <w:p w:rsidR="00000000" w:rsidDel="00000000" w:rsidP="00000000" w:rsidRDefault="00000000" w:rsidRPr="00000000" w14:paraId="000000C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Gender Inclusivity of India's Digital Financial Revolution for Attainment of SDGs: Macro Achievements and the Micro Experiences of Targeted Initiatives - PMC, accessed on April 3, 2026, </w:t>
      </w:r>
      <w:hyperlink r:id="rId6">
        <w:r w:rsidDel="00000000" w:rsidR="00000000" w:rsidRPr="00000000">
          <w:rPr>
            <w:rFonts w:ascii="Google Sans" w:cs="Google Sans" w:eastAsia="Google Sans" w:hAnsi="Google Sans"/>
            <w:color w:val="0000ee"/>
            <w:sz w:val="24"/>
            <w:szCs w:val="24"/>
            <w:u w:val="single"/>
            <w:rtl w:val="0"/>
          </w:rPr>
          <w:t xml:space="preserve">https://pmc.ncbi.nlm.nih.gov/articles/PMC10127960/</w:t>
        </w:r>
      </w:hyperlink>
      <w:r w:rsidDel="00000000" w:rsidR="00000000" w:rsidRPr="00000000">
        <w:rPr>
          <w:rtl w:val="0"/>
        </w:rPr>
      </w:r>
    </w:p>
    <w:p w:rsidR="00000000" w:rsidDel="00000000" w:rsidP="00000000" w:rsidRDefault="00000000" w:rsidRPr="00000000" w14:paraId="000000C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Study on Financial Literacy among the Members of Self Help Groups - Jetir.Org, accessed on April 3, 2026, </w:t>
      </w:r>
      <w:hyperlink r:id="rId7">
        <w:r w:rsidDel="00000000" w:rsidR="00000000" w:rsidRPr="00000000">
          <w:rPr>
            <w:rFonts w:ascii="Google Sans" w:cs="Google Sans" w:eastAsia="Google Sans" w:hAnsi="Google Sans"/>
            <w:color w:val="0000ee"/>
            <w:sz w:val="24"/>
            <w:szCs w:val="24"/>
            <w:u w:val="single"/>
            <w:rtl w:val="0"/>
          </w:rPr>
          <w:t xml:space="preserve">https://www.jetir.org/papers/JETIRG006004.pdf</w:t>
        </w:r>
      </w:hyperlink>
      <w:r w:rsidDel="00000000" w:rsidR="00000000" w:rsidRPr="00000000">
        <w:rPr>
          <w:rtl w:val="0"/>
        </w:rPr>
      </w:r>
    </w:p>
    <w:p w:rsidR="00000000" w:rsidDel="00000000" w:rsidP="00000000" w:rsidRDefault="00000000" w:rsidRPr="00000000" w14:paraId="000000C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Tamil Nadu State Rural Livelihoods Mission (Mahalir Thittam) - Nilgiris NIC, accessed on April 3, 2026, </w:t>
      </w:r>
      <w:hyperlink r:id="rId8">
        <w:r w:rsidDel="00000000" w:rsidR="00000000" w:rsidRPr="00000000">
          <w:rPr>
            <w:rFonts w:ascii="Google Sans" w:cs="Google Sans" w:eastAsia="Google Sans" w:hAnsi="Google Sans"/>
            <w:color w:val="0000ee"/>
            <w:sz w:val="24"/>
            <w:szCs w:val="24"/>
            <w:u w:val="single"/>
            <w:rtl w:val="0"/>
          </w:rPr>
          <w:t xml:space="preserve">https://nilgiris.nic.in/departments/tamil-nadu-state-rural-livelihoods-mission/</w:t>
        </w:r>
      </w:hyperlink>
      <w:r w:rsidDel="00000000" w:rsidR="00000000" w:rsidRPr="00000000">
        <w:rPr>
          <w:rtl w:val="0"/>
        </w:rPr>
      </w:r>
    </w:p>
    <w:p w:rsidR="00000000" w:rsidDel="00000000" w:rsidP="00000000" w:rsidRDefault="00000000" w:rsidRPr="00000000" w14:paraId="000000C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Tamil Nadu State Rural Livelihoods Mission (Mahalir Thittam) - NFS, accessed on April 3, 2026, </w:t>
      </w:r>
      <w:hyperlink r:id="rId9">
        <w:r w:rsidDel="00000000" w:rsidR="00000000" w:rsidRPr="00000000">
          <w:rPr>
            <w:rFonts w:ascii="Google Sans" w:cs="Google Sans" w:eastAsia="Google Sans" w:hAnsi="Google Sans"/>
            <w:color w:val="0000ee"/>
            <w:sz w:val="24"/>
            <w:szCs w:val="24"/>
            <w:u w:val="single"/>
            <w:rtl w:val="0"/>
          </w:rPr>
          <w:t xml:space="preserve">https://nfs.inroad.in/policy-viewer?id=ISS483S000205</w:t>
        </w:r>
      </w:hyperlink>
      <w:r w:rsidDel="00000000" w:rsidR="00000000" w:rsidRPr="00000000">
        <w:rPr>
          <w:rtl w:val="0"/>
        </w:rPr>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Mahalir Thittam | Ariyalur District, Government of Tamil Nadu | Land of Cements | India, accessed on April 3, 2026, </w:t>
      </w:r>
      <w:hyperlink r:id="rId10">
        <w:r w:rsidDel="00000000" w:rsidR="00000000" w:rsidRPr="00000000">
          <w:rPr>
            <w:rFonts w:ascii="Google Sans" w:cs="Google Sans" w:eastAsia="Google Sans" w:hAnsi="Google Sans"/>
            <w:color w:val="0000ee"/>
            <w:sz w:val="24"/>
            <w:szCs w:val="24"/>
            <w:u w:val="single"/>
            <w:rtl w:val="0"/>
          </w:rPr>
          <w:t xml:space="preserve">https://ariyalur.nic.in/departments/mahalir-thittam/</w:t>
        </w:r>
      </w:hyperlink>
      <w:r w:rsidDel="00000000" w:rsidR="00000000" w:rsidRPr="00000000">
        <w:rPr>
          <w:rtl w:val="0"/>
        </w:rPr>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Women and Household Cash Management: Evidence from Financial Diaries in India - IIM Bangalore, accessed on April 3, 2026, </w:t>
      </w:r>
      <w:hyperlink r:id="rId11">
        <w:r w:rsidDel="00000000" w:rsidR="00000000" w:rsidRPr="00000000">
          <w:rPr>
            <w:rFonts w:ascii="Google Sans" w:cs="Google Sans" w:eastAsia="Google Sans" w:hAnsi="Google Sans"/>
            <w:color w:val="0000ee"/>
            <w:sz w:val="24"/>
            <w:szCs w:val="24"/>
            <w:u w:val="single"/>
            <w:rtl w:val="0"/>
          </w:rPr>
          <w:t xml:space="preserve">https://www.iimb.ac.in/sites/default/files/2018-07/WP_No._484.pdf</w:t>
        </w:r>
      </w:hyperlink>
      <w:r w:rsidDel="00000000" w:rsidR="00000000" w:rsidRPr="00000000">
        <w:rPr>
          <w:rtl w:val="0"/>
        </w:rPr>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Women's Participation in Financial Decisions in Rural and Urban Haryana, accessed on April 3, 2026, </w:t>
      </w:r>
      <w:hyperlink r:id="rId12">
        <w:r w:rsidDel="00000000" w:rsidR="00000000" w:rsidRPr="00000000">
          <w:rPr>
            <w:rFonts w:ascii="Google Sans" w:cs="Google Sans" w:eastAsia="Google Sans" w:hAnsi="Google Sans"/>
            <w:color w:val="0000ee"/>
            <w:sz w:val="24"/>
            <w:szCs w:val="24"/>
            <w:u w:val="single"/>
            <w:rtl w:val="0"/>
          </w:rPr>
          <w:t xml:space="preserve">https://epubs.icar.org.in/index.php/IJEE/article/view/149576</w:t>
        </w:r>
      </w:hyperlink>
      <w:r w:rsidDel="00000000" w:rsidR="00000000" w:rsidRPr="00000000">
        <w:rPr>
          <w:rtl w:val="0"/>
        </w:rPr>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Experiences designing a voice interface for rural India - ResearchGate, accessed on April 3, 2026, </w:t>
      </w:r>
      <w:hyperlink r:id="rId13">
        <w:r w:rsidDel="00000000" w:rsidR="00000000" w:rsidRPr="00000000">
          <w:rPr>
            <w:rFonts w:ascii="Google Sans" w:cs="Google Sans" w:eastAsia="Google Sans" w:hAnsi="Google Sans"/>
            <w:color w:val="0000ee"/>
            <w:sz w:val="24"/>
            <w:szCs w:val="24"/>
            <w:u w:val="single"/>
            <w:rtl w:val="0"/>
          </w:rPr>
          <w:t xml:space="preserve">https://www.researchgate.net/publication/224382217_Experiences_designing_a_voice_interface_for_rural_India</w:t>
        </w:r>
      </w:hyperlink>
      <w:r w:rsidDel="00000000" w:rsidR="00000000" w:rsidRPr="00000000">
        <w:rPr>
          <w:rtl w:val="0"/>
        </w:rPr>
      </w:r>
    </w:p>
    <w:p w:rsidR="00000000" w:rsidDel="00000000" w:rsidP="00000000" w:rsidRDefault="00000000" w:rsidRPr="00000000" w14:paraId="000000D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Loan Defaults Versus Over-indebtedness in Rural Tamil Nadu | Blog - CGAP, accessed on April 3, 2026, </w:t>
      </w:r>
      <w:hyperlink r:id="rId14">
        <w:r w:rsidDel="00000000" w:rsidR="00000000" w:rsidRPr="00000000">
          <w:rPr>
            <w:rFonts w:ascii="Google Sans" w:cs="Google Sans" w:eastAsia="Google Sans" w:hAnsi="Google Sans"/>
            <w:color w:val="0000ee"/>
            <w:sz w:val="24"/>
            <w:szCs w:val="24"/>
            <w:u w:val="single"/>
            <w:rtl w:val="0"/>
          </w:rPr>
          <w:t xml:space="preserve">https://www.cgap.org/blog/loan-defaults-versus-over-indebtedness-in-rural-tamil-nadu</w:t>
        </w:r>
      </w:hyperlink>
      <w:r w:rsidDel="00000000" w:rsidR="00000000" w:rsidRPr="00000000">
        <w:rPr>
          <w:rtl w:val="0"/>
        </w:rPr>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SPEECH USER INTERFACE FOR LOW LITERACY USERS OF ICT SERVICES Edim Azom Emmanuel Department of Maths/Stats., and Computer Science - EA Journals, accessed on April 3, 2026, </w:t>
      </w:r>
      <w:hyperlink r:id="rId15">
        <w:r w:rsidDel="00000000" w:rsidR="00000000" w:rsidRPr="00000000">
          <w:rPr>
            <w:rFonts w:ascii="Google Sans" w:cs="Google Sans" w:eastAsia="Google Sans" w:hAnsi="Google Sans"/>
            <w:color w:val="0000ee"/>
            <w:sz w:val="24"/>
            <w:szCs w:val="24"/>
            <w:u w:val="single"/>
            <w:rtl w:val="0"/>
          </w:rPr>
          <w:t xml:space="preserve">https://www.eajournals.org/wp-content/uploads/Speech-User-Interface-For-Low-Literacy-Users-Of-Ict-Services.pdf</w:t>
        </w:r>
      </w:hyperlink>
      <w:r w:rsidDel="00000000" w:rsidR="00000000" w:rsidRPr="00000000">
        <w:rPr>
          <w:rtl w:val="0"/>
        </w:rPr>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EXPERIENCES DESIGNING A VOICE INTERFACE FOR RURAL INDIA Neil Patel , Sheetal Agarwal , Nitendra Rajput , Arun Kumar , Amit Nanav - Tapan Parikh's, accessed on April 3, 2026, </w:t>
      </w:r>
      <w:hyperlink r:id="rId16">
        <w:r w:rsidDel="00000000" w:rsidR="00000000" w:rsidRPr="00000000">
          <w:rPr>
            <w:rFonts w:ascii="Google Sans" w:cs="Google Sans" w:eastAsia="Google Sans" w:hAnsi="Google Sans"/>
            <w:color w:val="0000ee"/>
            <w:sz w:val="24"/>
            <w:szCs w:val="24"/>
            <w:u w:val="single"/>
            <w:rtl w:val="0"/>
          </w:rPr>
          <w:t xml:space="preserve">https://tap2k.org/papers/slt4d-patel.pdf</w:t>
        </w:r>
      </w:hyperlink>
      <w:r w:rsidDel="00000000" w:rsidR="00000000" w:rsidRPr="00000000">
        <w:rPr>
          <w:rtl w:val="0"/>
        </w:rPr>
      </w:r>
    </w:p>
    <w:p w:rsidR="00000000" w:rsidDel="00000000" w:rsidP="00000000" w:rsidRDefault="00000000" w:rsidRPr="00000000" w14:paraId="000000D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Tamil and Tamil-‐English Accent - York University, accessed on April 3, 2026, </w:t>
      </w:r>
      <w:hyperlink r:id="rId17">
        <w:r w:rsidDel="00000000" w:rsidR="00000000" w:rsidRPr="00000000">
          <w:rPr>
            <w:rFonts w:ascii="Google Sans" w:cs="Google Sans" w:eastAsia="Google Sans" w:hAnsi="Google Sans"/>
            <w:color w:val="0000ee"/>
            <w:sz w:val="24"/>
            <w:szCs w:val="24"/>
            <w:u w:val="single"/>
            <w:rtl w:val="0"/>
          </w:rPr>
          <w:t xml:space="preserve">http://www.yorku.ca/earmstro/southasia/tamil/Tamil_Overview.pdf</w:t>
        </w:r>
      </w:hyperlink>
      <w:r w:rsidDel="00000000" w:rsidR="00000000" w:rsidRPr="00000000">
        <w:rPr>
          <w:rtl w:val="0"/>
        </w:rPr>
      </w:r>
    </w:p>
    <w:p w:rsidR="00000000" w:rsidDel="00000000" w:rsidP="00000000" w:rsidRDefault="00000000" w:rsidRPr="00000000" w14:paraId="000000D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Handbook on SHG - Bank Linkage, accessed on April 3, 2026, </w:t>
      </w:r>
      <w:hyperlink r:id="rId18">
        <w:r w:rsidDel="00000000" w:rsidR="00000000" w:rsidRPr="00000000">
          <w:rPr>
            <w:rFonts w:ascii="Google Sans" w:cs="Google Sans" w:eastAsia="Google Sans" w:hAnsi="Google Sans"/>
            <w:color w:val="0000ee"/>
            <w:sz w:val="24"/>
            <w:szCs w:val="24"/>
            <w:u w:val="single"/>
            <w:rtl w:val="0"/>
          </w:rPr>
          <w:t xml:space="preserve">https://banklinkage.lokos.in/Circulars/Handbook%20on%20SHG.pdf</w:t>
        </w:r>
      </w:hyperlink>
      <w:r w:rsidDel="00000000" w:rsidR="00000000" w:rsidRPr="00000000">
        <w:rPr>
          <w:rtl w:val="0"/>
        </w:rPr>
      </w:r>
    </w:p>
    <w:p w:rsidR="00000000" w:rsidDel="00000000" w:rsidP="00000000" w:rsidRDefault="00000000" w:rsidRPr="00000000" w14:paraId="000000D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Mahalir Thittam: Women's Empowerment Scheme | PDF - Scribd, accessed on April 3, 2026, </w:t>
      </w:r>
      <w:hyperlink r:id="rId19">
        <w:r w:rsidDel="00000000" w:rsidR="00000000" w:rsidRPr="00000000">
          <w:rPr>
            <w:rFonts w:ascii="Google Sans" w:cs="Google Sans" w:eastAsia="Google Sans" w:hAnsi="Google Sans"/>
            <w:color w:val="0000ee"/>
            <w:sz w:val="24"/>
            <w:szCs w:val="24"/>
            <w:u w:val="single"/>
            <w:rtl w:val="0"/>
          </w:rPr>
          <w:t xml:space="preserve">https://www.scribd.com/document/820974105/MAHALIR-THITTAM</w:t>
        </w:r>
      </w:hyperlink>
      <w:r w:rsidDel="00000000" w:rsidR="00000000" w:rsidRPr="00000000">
        <w:rPr>
          <w:rtl w:val="0"/>
        </w:rPr>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Deendayal Antyodaya Yojana National Rural Livelihoods Mission Part-I : Master Circular Guidance for Mission Implementation - S3waas, accessed on April 3, 2026, </w:t>
      </w:r>
      <w:hyperlink r:id="rId20">
        <w:r w:rsidDel="00000000" w:rsidR="00000000" w:rsidRPr="00000000">
          <w:rPr>
            <w:rFonts w:ascii="Google Sans" w:cs="Google Sans" w:eastAsia="Google Sans" w:hAnsi="Google Sans"/>
            <w:color w:val="0000ee"/>
            <w:sz w:val="24"/>
            <w:szCs w:val="24"/>
            <w:u w:val="single"/>
            <w:rtl w:val="0"/>
          </w:rPr>
          <w:t xml:space="preserve">https://cdnbbsr.s3waas.gov.in/s3e6c2dc3dee4a51dcec3a876aa2339a78/uploads/2023/08/2023080411.pdf</w:t>
        </w:r>
      </w:hyperlink>
      <w:r w:rsidDel="00000000" w:rsidR="00000000" w:rsidRPr="00000000">
        <w:rPr>
          <w:rtl w:val="0"/>
        </w:rPr>
      </w:r>
    </w:p>
    <w:p w:rsidR="00000000" w:rsidDel="00000000" w:rsidP="00000000" w:rsidRDefault="00000000" w:rsidRPr="00000000" w14:paraId="000000D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Annual Report 2024-25 - Department of Rural Development, accessed on April 3, 2026, </w:t>
      </w:r>
      <w:hyperlink r:id="rId21">
        <w:r w:rsidDel="00000000" w:rsidR="00000000" w:rsidRPr="00000000">
          <w:rPr>
            <w:rFonts w:ascii="Google Sans" w:cs="Google Sans" w:eastAsia="Google Sans" w:hAnsi="Google Sans"/>
            <w:color w:val="0000ee"/>
            <w:sz w:val="24"/>
            <w:szCs w:val="24"/>
            <w:u w:val="single"/>
            <w:rtl w:val="0"/>
          </w:rPr>
          <w:t xml:space="preserve">https://www.dord.gov.in/static/uploads/2024/02/43f6d3ecbd0cf21b1a0c23d80d270e0c.pdf</w:t>
        </w:r>
      </w:hyperlink>
      <w:r w:rsidDel="00000000" w:rsidR="00000000" w:rsidRPr="00000000">
        <w:rPr>
          <w:rtl w:val="0"/>
        </w:rPr>
      </w:r>
    </w:p>
    <w:p w:rsidR="00000000" w:rsidDel="00000000" w:rsidP="00000000" w:rsidRDefault="00000000" w:rsidRPr="00000000" w14:paraId="000000D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English - Rural Development &amp; Panchayat Raj Department, Government of Tamil Nadu, India, accessed on April 3, 2026, </w:t>
      </w:r>
      <w:hyperlink r:id="rId22">
        <w:r w:rsidDel="00000000" w:rsidR="00000000" w:rsidRPr="00000000">
          <w:rPr>
            <w:rFonts w:ascii="Google Sans" w:cs="Google Sans" w:eastAsia="Google Sans" w:hAnsi="Google Sans"/>
            <w:color w:val="0000ee"/>
            <w:sz w:val="24"/>
            <w:szCs w:val="24"/>
            <w:u w:val="single"/>
            <w:rtl w:val="0"/>
          </w:rPr>
          <w:t xml:space="preserve">https://www.tnrd.tn.gov.in/policynotes/42--PN-RURAL-ENG-2022-23-WEB.pdf</w:t>
        </w:r>
      </w:hyperlink>
      <w:r w:rsidDel="00000000" w:rsidR="00000000" w:rsidRPr="00000000">
        <w:rPr>
          <w:rtl w:val="0"/>
        </w:rPr>
      </w:r>
    </w:p>
    <w:p w:rsidR="00000000" w:rsidDel="00000000" w:rsidP="00000000" w:rsidRDefault="00000000" w:rsidRPr="00000000" w14:paraId="000000D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Micro-Credit Empower Women through Self-Help Groups? Evidence from Punjab, Northern India - MDPI, accessed on April 3, 2026, </w:t>
      </w:r>
      <w:hyperlink r:id="rId23">
        <w:r w:rsidDel="00000000" w:rsidR="00000000" w:rsidRPr="00000000">
          <w:rPr>
            <w:rFonts w:ascii="Google Sans" w:cs="Google Sans" w:eastAsia="Google Sans" w:hAnsi="Google Sans"/>
            <w:color w:val="0000ee"/>
            <w:sz w:val="24"/>
            <w:szCs w:val="24"/>
            <w:u w:val="single"/>
            <w:rtl w:val="0"/>
          </w:rPr>
          <w:t xml:space="preserve">https://www.mdpi.com/2075-4698/8/3/48</w:t>
        </w:r>
      </w:hyperlink>
      <w:r w:rsidDel="00000000" w:rsidR="00000000" w:rsidRPr="00000000">
        <w:rPr>
          <w:rtl w:val="0"/>
        </w:rPr>
      </w:r>
    </w:p>
    <w:p w:rsidR="00000000" w:rsidDel="00000000" w:rsidP="00000000" w:rsidRDefault="00000000" w:rsidRPr="00000000" w14:paraId="000000D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EMPOWERING RURAL INDIA: AN ECONOMIC STUDY OF SELF- HELP GROUPS OF TAMIL NADU - International Journal of Early Childhood Special Education, accessed on April 3, 2026, </w:t>
      </w:r>
      <w:hyperlink r:id="rId24">
        <w:r w:rsidDel="00000000" w:rsidR="00000000" w:rsidRPr="00000000">
          <w:rPr>
            <w:rFonts w:ascii="Google Sans" w:cs="Google Sans" w:eastAsia="Google Sans" w:hAnsi="Google Sans"/>
            <w:color w:val="0000ee"/>
            <w:sz w:val="24"/>
            <w:szCs w:val="24"/>
            <w:u w:val="single"/>
            <w:rtl w:val="0"/>
          </w:rPr>
          <w:t xml:space="preserve">https://www.int-jecse.net/article/EMPOWERING+RURAL+INDIA%253A+AN+ECONOMIC+STUDY+OF+SELF-HELP+GROUPS+OF+TAMIL+NADU_7550/?download=true&amp;format=pdf</w:t>
        </w:r>
      </w:hyperlink>
      <w:r w:rsidDel="00000000" w:rsidR="00000000" w:rsidRPr="00000000">
        <w:rPr>
          <w:rtl w:val="0"/>
        </w:rPr>
      </w:r>
    </w:p>
    <w:p w:rsidR="00000000" w:rsidDel="00000000" w:rsidP="00000000" w:rsidRDefault="00000000" w:rsidRPr="00000000" w14:paraId="000000D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MAHALIR THITTAM - A SUPERIOR SOURCE FOR WOMEN EMPOWERMENT-A STUDY IN MADURAI DISTRICT - Shanlax Journals, accessed on April 3, 2026, </w:t>
      </w:r>
      <w:hyperlink r:id="rId25">
        <w:r w:rsidDel="00000000" w:rsidR="00000000" w:rsidRPr="00000000">
          <w:rPr>
            <w:rFonts w:ascii="Google Sans" w:cs="Google Sans" w:eastAsia="Google Sans" w:hAnsi="Google Sans"/>
            <w:color w:val="0000ee"/>
            <w:sz w:val="24"/>
            <w:szCs w:val="24"/>
            <w:u w:val="single"/>
            <w:rtl w:val="0"/>
          </w:rPr>
          <w:t xml:space="preserve">https://www.shanlaxjournals.in/pdf/ASH/V1N2/Ash_V1_N2_012.pdf</w:t>
        </w:r>
      </w:hyperlink>
      <w:r w:rsidDel="00000000" w:rsidR="00000000" w:rsidRPr="00000000">
        <w:rPr>
          <w:rtl w:val="0"/>
        </w:rPr>
      </w:r>
    </w:p>
    <w:p w:rsidR="00000000" w:rsidDel="00000000" w:rsidP="00000000" w:rsidRDefault="00000000" w:rsidRPr="00000000" w14:paraId="000000E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Juggling with Debt, Social Ties, and Values : The Everyday Use of Microcredit in Rural South India | Current Anthropology: Vol 55, No S9 - The University of Chicago Press: Journals, accessed on April 3, 2026, </w:t>
      </w:r>
      <w:hyperlink r:id="rId26">
        <w:r w:rsidDel="00000000" w:rsidR="00000000" w:rsidRPr="00000000">
          <w:rPr>
            <w:rFonts w:ascii="Google Sans" w:cs="Google Sans" w:eastAsia="Google Sans" w:hAnsi="Google Sans"/>
            <w:color w:val="0000ee"/>
            <w:sz w:val="24"/>
            <w:szCs w:val="24"/>
            <w:u w:val="single"/>
            <w:rtl w:val="0"/>
          </w:rPr>
          <w:t xml:space="preserve">https://www.journals.uchicago.edu/doi/full/10.1086/675929</w:t>
        </w:r>
      </w:hyperlink>
      <w:r w:rsidDel="00000000" w:rsidR="00000000" w:rsidRPr="00000000">
        <w:rPr>
          <w:rtl w:val="0"/>
        </w:rPr>
      </w:r>
    </w:p>
    <w:p w:rsidR="00000000" w:rsidDel="00000000" w:rsidP="00000000" w:rsidRDefault="00000000" w:rsidRPr="00000000" w14:paraId="000000E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Looking at rural debt through the eyes of India's farmers | Stanford Institute for Economic Policy Research (SIEPR), accessed on April 3, 2026, </w:t>
      </w:r>
      <w:hyperlink r:id="rId27">
        <w:r w:rsidDel="00000000" w:rsidR="00000000" w:rsidRPr="00000000">
          <w:rPr>
            <w:rFonts w:ascii="Google Sans" w:cs="Google Sans" w:eastAsia="Google Sans" w:hAnsi="Google Sans"/>
            <w:color w:val="0000ee"/>
            <w:sz w:val="24"/>
            <w:szCs w:val="24"/>
            <w:u w:val="single"/>
            <w:rtl w:val="0"/>
          </w:rPr>
          <w:t xml:space="preserve">https://siepr.stanford.edu/news/looking-rural-debt-through-eyes-indias-farmers</w:t>
        </w:r>
      </w:hyperlink>
      <w:r w:rsidDel="00000000" w:rsidR="00000000" w:rsidRPr="00000000">
        <w:rPr>
          <w:rtl w:val="0"/>
        </w:rPr>
      </w:r>
    </w:p>
    <w:p w:rsidR="00000000" w:rsidDel="00000000" w:rsidP="00000000" w:rsidRDefault="00000000" w:rsidRPr="00000000" w14:paraId="000000E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Rural Credit Crisis in Tamil Nadu With Reference to Structural Causes, Financial Exclusion, and the Urgent Need to Reimagine, accessed on April 3, 2026, </w:t>
      </w:r>
      <w:hyperlink r:id="rId28">
        <w:r w:rsidDel="00000000" w:rsidR="00000000" w:rsidRPr="00000000">
          <w:rPr>
            <w:rFonts w:ascii="Google Sans" w:cs="Google Sans" w:eastAsia="Google Sans" w:hAnsi="Google Sans"/>
            <w:color w:val="0000ee"/>
            <w:sz w:val="24"/>
            <w:szCs w:val="24"/>
            <w:u w:val="single"/>
            <w:rtl w:val="0"/>
          </w:rPr>
          <w:t xml:space="preserve">https://www.zealpress.com/index.php/jftsf/article/download/714/577</w:t>
        </w:r>
      </w:hyperlink>
      <w:r w:rsidDel="00000000" w:rsidR="00000000" w:rsidRPr="00000000">
        <w:rPr>
          <w:rtl w:val="0"/>
        </w:rPr>
      </w:r>
    </w:p>
    <w:p w:rsidR="00000000" w:rsidDel="00000000" w:rsidP="00000000" w:rsidRDefault="00000000" w:rsidRPr="00000000" w14:paraId="000000E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Chennai Financers Welfare Association vs State Of Tamil Nadu on 30 August, 2022, accessed on April 3, 2026, </w:t>
      </w:r>
      <w:hyperlink r:id="rId29">
        <w:r w:rsidDel="00000000" w:rsidR="00000000" w:rsidRPr="00000000">
          <w:rPr>
            <w:rFonts w:ascii="Google Sans" w:cs="Google Sans" w:eastAsia="Google Sans" w:hAnsi="Google Sans"/>
            <w:color w:val="0000ee"/>
            <w:sz w:val="24"/>
            <w:szCs w:val="24"/>
            <w:u w:val="single"/>
            <w:rtl w:val="0"/>
          </w:rPr>
          <w:t xml:space="preserve">https://indiankanoon.org/docfragment/17074505/?big=2&amp;formInput=money%20lender</w:t>
        </w:r>
      </w:hyperlink>
      <w:r w:rsidDel="00000000" w:rsidR="00000000" w:rsidRPr="00000000">
        <w:rPr>
          <w:rtl w:val="0"/>
        </w:rPr>
      </w:r>
    </w:p>
    <w:p w:rsidR="00000000" w:rsidDel="00000000" w:rsidP="00000000" w:rsidRDefault="00000000" w:rsidRPr="00000000" w14:paraId="000000E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"daily+vatti" | Indian Case Law - CaseMine, accessed on April 3, 2026, </w:t>
      </w:r>
      <w:hyperlink r:id="rId30">
        <w:r w:rsidDel="00000000" w:rsidR="00000000" w:rsidRPr="00000000">
          <w:rPr>
            <w:rFonts w:ascii="Google Sans" w:cs="Google Sans" w:eastAsia="Google Sans" w:hAnsi="Google Sans"/>
            <w:color w:val="0000ee"/>
            <w:sz w:val="24"/>
            <w:szCs w:val="24"/>
            <w:u w:val="single"/>
            <w:rtl w:val="0"/>
          </w:rPr>
          <w:t xml:space="preserve">https://www.casemine.com/search/in/%22daily%2Bvatti%22</w:t>
        </w:r>
      </w:hyperlink>
      <w:r w:rsidDel="00000000" w:rsidR="00000000" w:rsidRPr="00000000">
        <w:rPr>
          <w:rtl w:val="0"/>
        </w:rPr>
      </w:r>
    </w:p>
    <w:p w:rsidR="00000000" w:rsidDel="00000000" w:rsidP="00000000" w:rsidRDefault="00000000" w:rsidRPr="00000000" w14:paraId="000000E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Usury – kandhu vatty - The Times of India, accessed on April 3, 2026, </w:t>
      </w:r>
      <w:hyperlink r:id="rId31">
        <w:r w:rsidDel="00000000" w:rsidR="00000000" w:rsidRPr="00000000">
          <w:rPr>
            <w:rFonts w:ascii="Google Sans" w:cs="Google Sans" w:eastAsia="Google Sans" w:hAnsi="Google Sans"/>
            <w:color w:val="0000ee"/>
            <w:sz w:val="24"/>
            <w:szCs w:val="24"/>
            <w:u w:val="single"/>
            <w:rtl w:val="0"/>
          </w:rPr>
          <w:t xml:space="preserve">https://timesofindia.indiatimes.com/readersblog/rightpath/usury-kandhu-vatty-2664/</w:t>
        </w:r>
      </w:hyperlink>
      <w:r w:rsidDel="00000000" w:rsidR="00000000" w:rsidRPr="00000000">
        <w:rPr>
          <w:rtl w:val="0"/>
        </w:rPr>
      </w:r>
    </w:p>
    <w:p w:rsidR="00000000" w:rsidDel="00000000" w:rsidP="00000000" w:rsidRDefault="00000000" w:rsidRPr="00000000" w14:paraId="000000E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usury squeezes life out of victims - The Hindu, accessed on April 3, 2026, </w:t>
      </w:r>
      <w:hyperlink r:id="rId32">
        <w:r w:rsidDel="00000000" w:rsidR="00000000" w:rsidRPr="00000000">
          <w:rPr>
            <w:rFonts w:ascii="Google Sans" w:cs="Google Sans" w:eastAsia="Google Sans" w:hAnsi="Google Sans"/>
            <w:color w:val="0000ee"/>
            <w:sz w:val="24"/>
            <w:szCs w:val="24"/>
            <w:u w:val="single"/>
            <w:rtl w:val="0"/>
          </w:rPr>
          <w:t xml:space="preserve">https://www.thehindu.com/news/national/tamil-nadu/how-usury-squeezes-life-out-of-victims/article19941602.ece</w:t>
        </w:r>
      </w:hyperlink>
      <w:r w:rsidDel="00000000" w:rsidR="00000000" w:rsidRPr="00000000">
        <w:rPr>
          <w:rtl w:val="0"/>
        </w:rPr>
      </w:r>
    </w:p>
    <w:p w:rsidR="00000000" w:rsidDel="00000000" w:rsidP="00000000" w:rsidRDefault="00000000" w:rsidRPr="00000000" w14:paraId="000000E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TN Government 1000 Rupees Scheme: Eligibility, Form, How To Apply Online, Status Check Link, Benefits - ClearTax, accessed on April 3, 2026, </w:t>
      </w:r>
      <w:hyperlink r:id="rId33">
        <w:r w:rsidDel="00000000" w:rsidR="00000000" w:rsidRPr="00000000">
          <w:rPr>
            <w:rFonts w:ascii="Google Sans" w:cs="Google Sans" w:eastAsia="Google Sans" w:hAnsi="Google Sans"/>
            <w:color w:val="0000ee"/>
            <w:sz w:val="24"/>
            <w:szCs w:val="24"/>
            <w:u w:val="single"/>
            <w:rtl w:val="0"/>
          </w:rPr>
          <w:t xml:space="preserve">https://cleartax.in/s/tamil-nadu-government-1000-rupees-scheme</w:t>
        </w:r>
      </w:hyperlink>
      <w:r w:rsidDel="00000000" w:rsidR="00000000" w:rsidRPr="00000000">
        <w:rPr>
          <w:rtl w:val="0"/>
        </w:rPr>
      </w:r>
    </w:p>
    <w:p w:rsidR="00000000" w:rsidDel="00000000" w:rsidP="00000000" w:rsidRDefault="00000000" w:rsidRPr="00000000" w14:paraId="000000E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Tamil Nadu Magalir Urimai Thogai Scheme - Govt Schemes India, accessed on April 3, 2026, </w:t>
      </w:r>
      <w:hyperlink r:id="rId34">
        <w:r w:rsidDel="00000000" w:rsidR="00000000" w:rsidRPr="00000000">
          <w:rPr>
            <w:rFonts w:ascii="Google Sans" w:cs="Google Sans" w:eastAsia="Google Sans" w:hAnsi="Google Sans"/>
            <w:color w:val="0000ee"/>
            <w:sz w:val="24"/>
            <w:szCs w:val="24"/>
            <w:u w:val="single"/>
            <w:rtl w:val="0"/>
          </w:rPr>
          <w:t xml:space="preserve">https://www.govtschemes.in/tamil-nadu-magalir-urimai-thogai-scheme</w:t>
        </w:r>
      </w:hyperlink>
      <w:r w:rsidDel="00000000" w:rsidR="00000000" w:rsidRPr="00000000">
        <w:rPr>
          <w:rtl w:val="0"/>
        </w:rPr>
      </w:r>
    </w:p>
    <w:p w:rsidR="00000000" w:rsidDel="00000000" w:rsidP="00000000" w:rsidRDefault="00000000" w:rsidRPr="00000000" w14:paraId="000000E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Kalaignar Magalir Urimai Thogai scheme: How to apply, eligibility, documents needed, and how to check pending status online? - The Economic Times, accessed on April 3, 2026, </w:t>
      </w:r>
      <w:hyperlink r:id="rId35">
        <w:r w:rsidDel="00000000" w:rsidR="00000000" w:rsidRPr="00000000">
          <w:rPr>
            <w:rFonts w:ascii="Google Sans" w:cs="Google Sans" w:eastAsia="Google Sans" w:hAnsi="Google Sans"/>
            <w:color w:val="0000ee"/>
            <w:sz w:val="24"/>
            <w:szCs w:val="24"/>
            <w:u w:val="single"/>
            <w:rtl w:val="0"/>
          </w:rPr>
          <w:t xml:space="preserve">https://m.economictimes.com/news/new-updates/kalaignar-magalir-urimai-thogai-scheme-how-to-apply-eligibility-documents-needed-and-how-to-check-pending-status-online/articleshow/128290925.cms</w:t>
        </w:r>
      </w:hyperlink>
      <w:r w:rsidDel="00000000" w:rsidR="00000000" w:rsidRPr="00000000">
        <w:rPr>
          <w:rtl w:val="0"/>
        </w:rPr>
      </w:r>
    </w:p>
    <w:p w:rsidR="00000000" w:rsidDel="00000000" w:rsidP="00000000" w:rsidRDefault="00000000" w:rsidRPr="00000000" w14:paraId="000000E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Closer Look at Kalaignar Magalir Urimai Thogai Scheme - InsuranceDekho, accessed on April 3, 2026, </w:t>
      </w:r>
      <w:hyperlink r:id="rId36">
        <w:r w:rsidDel="00000000" w:rsidR="00000000" w:rsidRPr="00000000">
          <w:rPr>
            <w:rFonts w:ascii="Google Sans" w:cs="Google Sans" w:eastAsia="Google Sans" w:hAnsi="Google Sans"/>
            <w:color w:val="0000ee"/>
            <w:sz w:val="24"/>
            <w:szCs w:val="24"/>
            <w:u w:val="single"/>
            <w:rtl w:val="0"/>
          </w:rPr>
          <w:t xml:space="preserve">https://www.insurancedekho.com/investment/guides/a-closer-look-at-kalaignar-magalir-urimai-thogai-scheme-10273</w:t>
        </w:r>
      </w:hyperlink>
      <w:r w:rsidDel="00000000" w:rsidR="00000000" w:rsidRPr="00000000">
        <w:rPr>
          <w:rtl w:val="0"/>
        </w:rPr>
      </w:r>
    </w:p>
    <w:p w:rsidR="00000000" w:rsidDel="00000000" w:rsidP="00000000" w:rsidRDefault="00000000" w:rsidRPr="00000000" w14:paraId="000000E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Kalaignar Magalir Urimai Thogai – Guidelines - TNPSC Current Affairs, accessed on April 3, 2026, </w:t>
      </w:r>
      <w:hyperlink r:id="rId37">
        <w:r w:rsidDel="00000000" w:rsidR="00000000" w:rsidRPr="00000000">
          <w:rPr>
            <w:rFonts w:ascii="Google Sans" w:cs="Google Sans" w:eastAsia="Google Sans" w:hAnsi="Google Sans"/>
            <w:color w:val="0000ee"/>
            <w:sz w:val="24"/>
            <w:szCs w:val="24"/>
            <w:u w:val="single"/>
            <w:rtl w:val="0"/>
          </w:rPr>
          <w:t xml:space="preserve">https://www.tnpscthervupettagam.com/currentaffairs-detail/kalaignar-magalir-urimai-thogai-%E2%80%93-guidelines</w:t>
        </w:r>
      </w:hyperlink>
      <w:r w:rsidDel="00000000" w:rsidR="00000000" w:rsidRPr="00000000">
        <w:rPr>
          <w:rtl w:val="0"/>
        </w:rPr>
      </w:r>
    </w:p>
    <w:p w:rsidR="00000000" w:rsidDel="00000000" w:rsidP="00000000" w:rsidRDefault="00000000" w:rsidRPr="00000000" w14:paraId="000000E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Transforming Financial Inclusion Using Behavioral Science - Ideas42, accessed on April 3, 2026, </w:t>
      </w:r>
      <w:hyperlink r:id="rId38">
        <w:r w:rsidDel="00000000" w:rsidR="00000000" w:rsidRPr="00000000">
          <w:rPr>
            <w:rFonts w:ascii="Google Sans" w:cs="Google Sans" w:eastAsia="Google Sans" w:hAnsi="Google Sans"/>
            <w:color w:val="0000ee"/>
            <w:sz w:val="24"/>
            <w:szCs w:val="24"/>
            <w:u w:val="single"/>
            <w:rtl w:val="0"/>
          </w:rPr>
          <w:t xml:space="preserve">https://www.ideas42.org/wp-content/uploads/2019/04/I42-1020_ABPaper_FINAL-DIGITAL.pdf</w:t>
        </w:r>
      </w:hyperlink>
      <w:r w:rsidDel="00000000" w:rsidR="00000000" w:rsidRPr="00000000">
        <w:rPr>
          <w:rtl w:val="0"/>
        </w:rPr>
      </w:r>
    </w:p>
    <w:p w:rsidR="00000000" w:rsidDel="00000000" w:rsidP="00000000" w:rsidRDefault="00000000" w:rsidRPr="00000000" w14:paraId="000000E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We Know About Retirement Savings: Why Strategic Behavioral “Nudges” Make Sense, accessed on April 3, 2026, </w:t>
      </w:r>
      <w:hyperlink r:id="rId39">
        <w:r w:rsidDel="00000000" w:rsidR="00000000" w:rsidRPr="00000000">
          <w:rPr>
            <w:rFonts w:ascii="Google Sans" w:cs="Google Sans" w:eastAsia="Google Sans" w:hAnsi="Google Sans"/>
            <w:color w:val="0000ee"/>
            <w:sz w:val="24"/>
            <w:szCs w:val="24"/>
            <w:u w:val="single"/>
            <w:rtl w:val="0"/>
          </w:rPr>
          <w:t xml:space="preserve">https://cri.georgetown.edu/what-we-know-about-retirement-savings-why-strategic-behavioral-nudges-make-sense/</w:t>
        </w:r>
      </w:hyperlink>
      <w:r w:rsidDel="00000000" w:rsidR="00000000" w:rsidRPr="00000000">
        <w:rPr>
          <w:rtl w:val="0"/>
        </w:rPr>
      </w:r>
    </w:p>
    <w:p w:rsidR="00000000" w:rsidDel="00000000" w:rsidP="00000000" w:rsidRDefault="00000000" w:rsidRPr="00000000" w14:paraId="000000E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Nudging Youth to Develop Savings Habits: Experimental Evidence Using SMS Messages, accessed on April 3, 2026, </w:t>
      </w:r>
      <w:hyperlink r:id="rId40">
        <w:r w:rsidDel="00000000" w:rsidR="00000000" w:rsidRPr="00000000">
          <w:rPr>
            <w:rFonts w:ascii="Google Sans" w:cs="Google Sans" w:eastAsia="Google Sans" w:hAnsi="Google Sans"/>
            <w:color w:val="0000ee"/>
            <w:sz w:val="24"/>
            <w:szCs w:val="24"/>
            <w:u w:val="single"/>
            <w:rtl w:val="0"/>
          </w:rPr>
          <w:t xml:space="preserve">https://openscholarship.wustl.edu/cgi/viewcontent.cgi?article=1667&amp;context=csd_research</w:t>
        </w:r>
      </w:hyperlink>
      <w:r w:rsidDel="00000000" w:rsidR="00000000" w:rsidRPr="00000000">
        <w:rPr>
          <w:rtl w:val="0"/>
        </w:rPr>
      </w:r>
    </w:p>
    <w:p w:rsidR="00000000" w:rsidDel="00000000" w:rsidP="00000000" w:rsidRDefault="00000000" w:rsidRPr="00000000" w14:paraId="000000E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Behavioral Design in Finance: Encouraging Sound Money Decisions | by Blake Bassett | Nudge Notes | Medium, accessed on April 3, 2026, </w:t>
      </w:r>
      <w:hyperlink r:id="rId41">
        <w:r w:rsidDel="00000000" w:rsidR="00000000" w:rsidRPr="00000000">
          <w:rPr>
            <w:rFonts w:ascii="Google Sans" w:cs="Google Sans" w:eastAsia="Google Sans" w:hAnsi="Google Sans"/>
            <w:color w:val="0000ee"/>
            <w:sz w:val="24"/>
            <w:szCs w:val="24"/>
            <w:u w:val="single"/>
            <w:rtl w:val="0"/>
          </w:rPr>
          <w:t xml:space="preserve">https://medium.com/nudge-notes/behavioral-design-in-finance-encouraging-sound-money-decisions-b0ca6a925127</w:t>
        </w:r>
      </w:hyperlink>
      <w:r w:rsidDel="00000000" w:rsidR="00000000" w:rsidRPr="00000000">
        <w:rPr>
          <w:rtl w:val="0"/>
        </w:rPr>
      </w:r>
    </w:p>
    <w:p w:rsidR="00000000" w:rsidDel="00000000" w:rsidP="00000000" w:rsidRDefault="00000000" w:rsidRPr="00000000" w14:paraId="000000F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Nudging: Progress to date and future directions - PMC - NIH, accessed on April 3, 2026, </w:t>
      </w:r>
      <w:hyperlink r:id="rId42">
        <w:r w:rsidDel="00000000" w:rsidR="00000000" w:rsidRPr="00000000">
          <w:rPr>
            <w:rFonts w:ascii="Google Sans" w:cs="Google Sans" w:eastAsia="Google Sans" w:hAnsi="Google Sans"/>
            <w:color w:val="0000ee"/>
            <w:sz w:val="24"/>
            <w:szCs w:val="24"/>
            <w:u w:val="single"/>
            <w:rtl w:val="0"/>
          </w:rPr>
          <w:t xml:space="preserve">https://pmc.ncbi.nlm.nih.gov/articles/PMC7946162/</w:t>
        </w:r>
      </w:hyperlink>
      <w:r w:rsidDel="00000000" w:rsidR="00000000" w:rsidRPr="00000000">
        <w:rPr>
          <w:rtl w:val="0"/>
        </w:rPr>
      </w:r>
    </w:p>
    <w:p w:rsidR="00000000" w:rsidDel="00000000" w:rsidP="00000000" w:rsidRDefault="00000000" w:rsidRPr="00000000" w14:paraId="000000F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Benefits of Behavioral Nudges: Using Choice Architecture to Improve Decisions and Shape Outcomes in Retirement Savings Programs | Financial Planning Association, accessed on April 3, 2026, </w:t>
      </w:r>
      <w:hyperlink r:id="rId43">
        <w:r w:rsidDel="00000000" w:rsidR="00000000" w:rsidRPr="00000000">
          <w:rPr>
            <w:rFonts w:ascii="Google Sans" w:cs="Google Sans" w:eastAsia="Google Sans" w:hAnsi="Google Sans"/>
            <w:color w:val="0000ee"/>
            <w:sz w:val="24"/>
            <w:szCs w:val="24"/>
            <w:u w:val="single"/>
            <w:rtl w:val="0"/>
          </w:rPr>
          <w:t xml:space="preserve">https://www.financialplanningassociation.org/learning/publications/journal/MAR24-benefits-behavioral-nudges-using-choice-architecture-improve-decisions-and-shape-outcomes-OPEN</w:t>
        </w:r>
      </w:hyperlink>
      <w:r w:rsidDel="00000000" w:rsidR="00000000" w:rsidRPr="00000000">
        <w:rPr>
          <w:rtl w:val="0"/>
        </w:rPr>
      </w:r>
    </w:p>
    <w:p w:rsidR="00000000" w:rsidDel="00000000" w:rsidP="00000000" w:rsidRDefault="00000000" w:rsidRPr="00000000" w14:paraId="000000F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 Vaani: case study by UNESCO-Pearson Initiative for Literacy, accessed on April 3, 2026, </w:t>
      </w:r>
      <w:hyperlink r:id="rId44">
        <w:r w:rsidDel="00000000" w:rsidR="00000000" w:rsidRPr="00000000">
          <w:rPr>
            <w:rFonts w:ascii="Google Sans" w:cs="Google Sans" w:eastAsia="Google Sans" w:hAnsi="Google Sans"/>
            <w:color w:val="0000ee"/>
            <w:sz w:val="24"/>
            <w:szCs w:val="24"/>
            <w:u w:val="single"/>
            <w:rtl w:val="0"/>
          </w:rPr>
          <w:t xml:space="preserve">https://unesdoc.unesco.org/ark:/48223/pf0000258878</w:t>
        </w:r>
      </w:hyperlink>
      <w:r w:rsidDel="00000000" w:rsidR="00000000" w:rsidRPr="00000000">
        <w:rPr>
          <w:rtl w:val="0"/>
        </w:rPr>
      </w:r>
    </w:p>
    <w:p w:rsidR="00000000" w:rsidDel="00000000" w:rsidP="00000000" w:rsidRDefault="00000000" w:rsidRPr="00000000" w14:paraId="000000F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 learnings from an outcome and embedded process evaluation of a direct to beneficiary mobile health intervention among marginalised women in rural Bihar, India - PMC, accessed on April 3, 2026, </w:t>
      </w:r>
      <w:hyperlink r:id="rId45">
        <w:r w:rsidDel="00000000" w:rsidR="00000000" w:rsidRPr="00000000">
          <w:rPr>
            <w:rFonts w:ascii="Google Sans" w:cs="Google Sans" w:eastAsia="Google Sans" w:hAnsi="Google Sans"/>
            <w:color w:val="0000ee"/>
            <w:sz w:val="24"/>
            <w:szCs w:val="24"/>
            <w:u w:val="single"/>
            <w:rtl w:val="0"/>
          </w:rPr>
          <w:t xml:space="preserve">https://pmc.ncbi.nlm.nih.gov/articles/PMC9558784/</w:t>
        </w:r>
      </w:hyperlink>
      <w:r w:rsidDel="00000000" w:rsidR="00000000" w:rsidRPr="00000000">
        <w:rPr>
          <w:rtl w:val="0"/>
        </w:rPr>
      </w:r>
    </w:p>
    <w:p w:rsidR="00000000" w:rsidDel="00000000" w:rsidP="00000000" w:rsidRDefault="00000000" w:rsidRPr="00000000" w14:paraId="000000F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Gram Vaani, accessed on April 3, 2026, </w:t>
      </w:r>
      <w:hyperlink r:id="rId46">
        <w:r w:rsidDel="00000000" w:rsidR="00000000" w:rsidRPr="00000000">
          <w:rPr>
            <w:rFonts w:ascii="Google Sans" w:cs="Google Sans" w:eastAsia="Google Sans" w:hAnsi="Google Sans"/>
            <w:color w:val="0000ee"/>
            <w:sz w:val="24"/>
            <w:szCs w:val="24"/>
            <w:u w:val="single"/>
            <w:rtl w:val="0"/>
          </w:rPr>
          <w:t xml:space="preserve">https://gramvaani.org/</w:t>
        </w:r>
      </w:hyperlink>
      <w:r w:rsidDel="00000000" w:rsidR="00000000" w:rsidRPr="00000000">
        <w:rPr>
          <w:rtl w:val="0"/>
        </w:rPr>
      </w:r>
    </w:p>
    <w:p w:rsidR="00000000" w:rsidDel="00000000" w:rsidP="00000000" w:rsidRDefault="00000000" w:rsidRPr="00000000" w14:paraId="000000F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Analysis of Nudge Theory in Communication strategies of the Public Health Initiative — Swachh Bharat Mission-Gramin, in Rural Tamil Nadu - Diva-portal.org, accessed on April 3, 2026, </w:t>
      </w:r>
      <w:hyperlink r:id="rId47">
        <w:r w:rsidDel="00000000" w:rsidR="00000000" w:rsidRPr="00000000">
          <w:rPr>
            <w:rFonts w:ascii="Google Sans" w:cs="Google Sans" w:eastAsia="Google Sans" w:hAnsi="Google Sans"/>
            <w:color w:val="0000ee"/>
            <w:sz w:val="24"/>
            <w:szCs w:val="24"/>
            <w:u w:val="single"/>
            <w:rtl w:val="0"/>
          </w:rPr>
          <w:t xml:space="preserve">http://www.diva-portal.org/smash/record.jsf?pid=diva2:1969336</w:t>
        </w:r>
      </w:hyperlink>
      <w:r w:rsidDel="00000000" w:rsidR="00000000" w:rsidRPr="00000000">
        <w:rPr>
          <w:rtl w:val="0"/>
        </w:rPr>
      </w:r>
    </w:p>
    <w:p w:rsidR="00000000" w:rsidDel="00000000" w:rsidP="00000000" w:rsidRDefault="00000000" w:rsidRPr="00000000" w14:paraId="000000F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 Interface Design for Low-literate and Novice Users: Past, Present and Future, accessed on April 3, 2026, </w:t>
      </w:r>
      <w:hyperlink r:id="rId48">
        <w:r w:rsidDel="00000000" w:rsidR="00000000" w:rsidRPr="00000000">
          <w:rPr>
            <w:rFonts w:ascii="Google Sans" w:cs="Google Sans" w:eastAsia="Google Sans" w:hAnsi="Google Sans"/>
            <w:color w:val="0000ee"/>
            <w:sz w:val="24"/>
            <w:szCs w:val="24"/>
            <w:u w:val="single"/>
            <w:rtl w:val="0"/>
          </w:rPr>
          <w:t xml:space="preserve">https://www.nowpublishers.com/article/DownloadSummary/HCI-047</w:t>
        </w:r>
      </w:hyperlink>
      <w:r w:rsidDel="00000000" w:rsidR="00000000" w:rsidRPr="00000000">
        <w:rPr>
          <w:rtl w:val="0"/>
        </w:rPr>
      </w:r>
    </w:p>
    <w:p w:rsidR="00000000" w:rsidDel="00000000" w:rsidP="00000000" w:rsidRDefault="00000000" w:rsidRPr="00000000" w14:paraId="000000F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Rural Women's Saving and Investment Habits: A Study with Special Reference to Kuttampuzha Area, Ernakulam District - The Research Publication, accessed on April 3, 2026, </w:t>
      </w:r>
      <w:hyperlink r:id="rId49">
        <w:r w:rsidDel="00000000" w:rsidR="00000000" w:rsidRPr="00000000">
          <w:rPr>
            <w:rFonts w:ascii="Google Sans" w:cs="Google Sans" w:eastAsia="Google Sans" w:hAnsi="Google Sans"/>
            <w:color w:val="0000ee"/>
            <w:sz w:val="24"/>
            <w:szCs w:val="24"/>
            <w:u w:val="single"/>
            <w:rtl w:val="0"/>
          </w:rPr>
          <w:t xml:space="preserve">https://ojs.trp.org.in/index.php/ijiss/article/download/4529/7610/10684</w:t>
        </w:r>
      </w:hyperlink>
      <w:r w:rsidDel="00000000" w:rsidR="00000000" w:rsidRPr="00000000">
        <w:rPr>
          <w:rtl w:val="0"/>
        </w:rPr>
      </w:r>
    </w:p>
    <w:p w:rsidR="00000000" w:rsidDel="00000000" w:rsidP="00000000" w:rsidRDefault="00000000" w:rsidRPr="00000000" w14:paraId="000000F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Women and Financial Literacy: Insights from Self-Help Group's - IRJET, accessed on April 3, 2026, </w:t>
      </w:r>
      <w:hyperlink r:id="rId50">
        <w:r w:rsidDel="00000000" w:rsidR="00000000" w:rsidRPr="00000000">
          <w:rPr>
            <w:rFonts w:ascii="Google Sans" w:cs="Google Sans" w:eastAsia="Google Sans" w:hAnsi="Google Sans"/>
            <w:color w:val="0000ee"/>
            <w:sz w:val="24"/>
            <w:szCs w:val="24"/>
            <w:u w:val="single"/>
            <w:rtl w:val="0"/>
          </w:rPr>
          <w:t xml:space="preserve">https://www.irjet.net/archives/V11/i5/IRJET-V11I5212.pdf</w:t>
        </w:r>
      </w:hyperlink>
      <w:r w:rsidDel="00000000" w:rsidR="00000000" w:rsidRPr="00000000">
        <w:rPr>
          <w:rtl w:val="0"/>
        </w:rPr>
      </w:r>
    </w:p>
    <w:p w:rsidR="00000000" w:rsidDel="00000000" w:rsidP="00000000" w:rsidRDefault="00000000" w:rsidRPr="00000000" w14:paraId="000000F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Standardization or Restandardization: the case for `Standard' Spoken Tamil - School of Arts &amp; Sciences, accessed on April 3, 2026, </w:t>
      </w:r>
      <w:hyperlink r:id="rId51">
        <w:r w:rsidDel="00000000" w:rsidR="00000000" w:rsidRPr="00000000">
          <w:rPr>
            <w:rFonts w:ascii="Google Sans" w:cs="Google Sans" w:eastAsia="Google Sans" w:hAnsi="Google Sans"/>
            <w:color w:val="0000ee"/>
            <w:sz w:val="24"/>
            <w:szCs w:val="24"/>
            <w:u w:val="single"/>
            <w:rtl w:val="0"/>
          </w:rPr>
          <w:t xml:space="preserve">https://ccat.sas.upenn.edu/~haroldfs/public/stantam/STANTAM.HTM</w:t>
        </w:r>
      </w:hyperlink>
      <w:r w:rsidDel="00000000" w:rsidR="00000000" w:rsidRPr="00000000">
        <w:rPr>
          <w:rtl w:val="0"/>
        </w:rPr>
      </w:r>
    </w:p>
    <w:p w:rsidR="00000000" w:rsidDel="00000000" w:rsidP="00000000" w:rsidRDefault="00000000" w:rsidRPr="00000000" w14:paraId="000000F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Dialects or Slangs of Tamil Language : r/TamilNadu - Reddit, accessed on April 3, 2026, </w:t>
      </w:r>
      <w:hyperlink r:id="rId52">
        <w:r w:rsidDel="00000000" w:rsidR="00000000" w:rsidRPr="00000000">
          <w:rPr>
            <w:rFonts w:ascii="Google Sans" w:cs="Google Sans" w:eastAsia="Google Sans" w:hAnsi="Google Sans"/>
            <w:color w:val="0000ee"/>
            <w:sz w:val="24"/>
            <w:szCs w:val="24"/>
            <w:u w:val="single"/>
            <w:rtl w:val="0"/>
          </w:rPr>
          <w:t xml:space="preserve">https://www.reddit.com/r/TamilNadu/comments/1kiglhd/dialects_or_slangs_of_tamil_language/</w:t>
        </w:r>
      </w:hyperlink>
      <w:r w:rsidDel="00000000" w:rsidR="00000000" w:rsidRPr="00000000">
        <w:rPr>
          <w:rtl w:val="0"/>
        </w:rPr>
      </w:r>
    </w:p>
    <w:p w:rsidR="00000000" w:rsidDel="00000000" w:rsidP="00000000" w:rsidRDefault="00000000" w:rsidRPr="00000000" w14:paraId="000000F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Tamil slang essentials: 30+ words and phrases explained for real conversations - Preply, accessed on April 3, 2026, </w:t>
      </w:r>
      <w:hyperlink r:id="rId53">
        <w:r w:rsidDel="00000000" w:rsidR="00000000" w:rsidRPr="00000000">
          <w:rPr>
            <w:rFonts w:ascii="Google Sans" w:cs="Google Sans" w:eastAsia="Google Sans" w:hAnsi="Google Sans"/>
            <w:color w:val="0000ee"/>
            <w:sz w:val="24"/>
            <w:szCs w:val="24"/>
            <w:u w:val="single"/>
            <w:rtl w:val="0"/>
          </w:rPr>
          <w:t xml:space="preserve">https://preply.com/en/blog/tamil-slang/</w:t>
        </w:r>
      </w:hyperlink>
      <w:r w:rsidDel="00000000" w:rsidR="00000000" w:rsidRPr="00000000">
        <w:rPr>
          <w:rtl w:val="0"/>
        </w:rPr>
      </w:r>
    </w:p>
    <w:p w:rsidR="00000000" w:rsidDel="00000000" w:rsidP="00000000" w:rsidRDefault="00000000" w:rsidRPr="00000000" w14:paraId="000000F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you talk about money and currency in colloquial Tamil? - Talkpal AI, accessed on April 3, 2026, </w:t>
      </w:r>
      <w:hyperlink r:id="rId54">
        <w:r w:rsidDel="00000000" w:rsidR="00000000" w:rsidRPr="00000000">
          <w:rPr>
            <w:rFonts w:ascii="Google Sans" w:cs="Google Sans" w:eastAsia="Google Sans" w:hAnsi="Google Sans"/>
            <w:color w:val="0000ee"/>
            <w:sz w:val="24"/>
            <w:szCs w:val="24"/>
            <w:u w:val="single"/>
            <w:rtl w:val="0"/>
          </w:rPr>
          <w:t xml:space="preserve">https://talkpal.ai/culture/how-do-you-talk-about-money-and-currency-in-colloquial-tamil/</w:t>
        </w:r>
      </w:hyperlink>
      <w:r w:rsidDel="00000000" w:rsidR="00000000" w:rsidRPr="00000000">
        <w:rPr>
          <w:rtl w:val="0"/>
        </w:rPr>
      </w:r>
    </w:p>
    <w:p w:rsidR="00000000" w:rsidDel="00000000" w:rsidP="00000000" w:rsidRDefault="00000000" w:rsidRPr="00000000" w14:paraId="000000F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Important phrases in Tamil - Learn Tamil Online-Best Tamil class online, accessed on April 3, 2026, </w:t>
      </w:r>
      <w:hyperlink r:id="rId55">
        <w:r w:rsidDel="00000000" w:rsidR="00000000" w:rsidRPr="00000000">
          <w:rPr>
            <w:rFonts w:ascii="Google Sans" w:cs="Google Sans" w:eastAsia="Google Sans" w:hAnsi="Google Sans"/>
            <w:color w:val="0000ee"/>
            <w:sz w:val="24"/>
            <w:szCs w:val="24"/>
            <w:u w:val="single"/>
            <w:rtl w:val="0"/>
          </w:rPr>
          <w:t xml:space="preserve">https://ilearntamil.com/important-phrases-in-tamil/</w:t>
        </w:r>
      </w:hyperlink>
      <w:r w:rsidDel="00000000" w:rsidR="00000000" w:rsidRPr="00000000">
        <w:rPr>
          <w:rtl w:val="0"/>
        </w:rPr>
      </w:r>
    </w:p>
    <w:p w:rsidR="00000000" w:rsidDel="00000000" w:rsidP="00000000" w:rsidRDefault="00000000" w:rsidRPr="00000000" w14:paraId="000000F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Journal of AI » Submission » Digital Authority and the Reproduction of Gender Inequality: Addressing Gender Bias in Voice Assistant Development - DergiPark, accessed on April 3, 2026, </w:t>
      </w:r>
      <w:hyperlink r:id="rId56">
        <w:r w:rsidDel="00000000" w:rsidR="00000000" w:rsidRPr="00000000">
          <w:rPr>
            <w:rFonts w:ascii="Google Sans" w:cs="Google Sans" w:eastAsia="Google Sans" w:hAnsi="Google Sans"/>
            <w:color w:val="0000ee"/>
            <w:sz w:val="24"/>
            <w:szCs w:val="24"/>
            <w:u w:val="single"/>
            <w:rtl w:val="0"/>
          </w:rPr>
          <w:t xml:space="preserve">https://dergipark.org.tr/en/pub/jai/issue/87787/1575060</w:t>
        </w:r>
      </w:hyperlink>
      <w:r w:rsidDel="00000000" w:rsidR="00000000" w:rsidRPr="00000000">
        <w:rPr>
          <w:rtl w:val="0"/>
        </w:rPr>
      </w:r>
    </w:p>
    <w:p w:rsidR="00000000" w:rsidDel="00000000" w:rsidP="00000000" w:rsidRDefault="00000000" w:rsidRPr="00000000" w14:paraId="000000F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Inclusive Conversational AI: The Case Of Female Voice Assistants - techUK, accessed on April 3, 2026, </w:t>
      </w:r>
      <w:hyperlink r:id="rId57">
        <w:r w:rsidDel="00000000" w:rsidR="00000000" w:rsidRPr="00000000">
          <w:rPr>
            <w:rFonts w:ascii="Google Sans" w:cs="Google Sans" w:eastAsia="Google Sans" w:hAnsi="Google Sans"/>
            <w:color w:val="0000ee"/>
            <w:sz w:val="24"/>
            <w:szCs w:val="24"/>
            <w:u w:val="single"/>
            <w:rtl w:val="0"/>
          </w:rPr>
          <w:t xml:space="preserve">https://www.techuk.org/resource/inclusive-conversational-ai-the-case-of-female-voice-assistants.html</w:t>
        </w:r>
      </w:hyperlink>
      <w:r w:rsidDel="00000000" w:rsidR="00000000" w:rsidRPr="00000000">
        <w:rPr>
          <w:rtl w:val="0"/>
        </w:rPr>
      </w:r>
    </w:p>
    <w:p w:rsidR="00000000" w:rsidDel="00000000" w:rsidP="00000000" w:rsidRDefault="00000000" w:rsidRPr="00000000" w14:paraId="0000010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AI bots and voice assistants reinforce gender bias - Brookings Institution, accessed on April 3, 2026, </w:t>
      </w:r>
      <w:hyperlink r:id="rId58">
        <w:r w:rsidDel="00000000" w:rsidR="00000000" w:rsidRPr="00000000">
          <w:rPr>
            <w:rFonts w:ascii="Google Sans" w:cs="Google Sans" w:eastAsia="Google Sans" w:hAnsi="Google Sans"/>
            <w:color w:val="0000ee"/>
            <w:sz w:val="24"/>
            <w:szCs w:val="24"/>
            <w:u w:val="single"/>
            <w:rtl w:val="0"/>
          </w:rPr>
          <w:t xml:space="preserve">https://www.brookings.edu/articles/how-ai-bots-and-voice-assistants-reinforce-gender-bias/</w:t>
        </w:r>
      </w:hyperlink>
      <w:r w:rsidDel="00000000" w:rsidR="00000000" w:rsidRPr="00000000">
        <w:rPr>
          <w:rtl w:val="0"/>
        </w:rPr>
      </w:r>
    </w:p>
    <w:p w:rsidR="00000000" w:rsidDel="00000000" w:rsidP="00000000" w:rsidRDefault="00000000" w:rsidRPr="00000000" w14:paraId="0000010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Practitioner's Guide to Rural Digital Inclusion, accessed on April 3, 2026, </w:t>
      </w:r>
      <w:hyperlink r:id="rId59">
        <w:r w:rsidDel="00000000" w:rsidR="00000000" w:rsidRPr="00000000">
          <w:rPr>
            <w:rFonts w:ascii="Google Sans" w:cs="Google Sans" w:eastAsia="Google Sans" w:hAnsi="Google Sans"/>
            <w:color w:val="0000ee"/>
            <w:sz w:val="24"/>
            <w:szCs w:val="24"/>
            <w:u w:val="single"/>
            <w:rtl w:val="0"/>
          </w:rPr>
          <w:t xml:space="preserve">https://ruralinnovation.us/blog/guide-to-rural-digital-inclusion/</w:t>
        </w:r>
      </w:hyperlink>
      <w:r w:rsidDel="00000000" w:rsidR="00000000" w:rsidRPr="00000000">
        <w:rPr>
          <w:rtl w:val="0"/>
        </w:rPr>
      </w:r>
    </w:p>
    <w:p w:rsidR="00000000" w:rsidDel="00000000" w:rsidP="00000000" w:rsidRDefault="00000000" w:rsidRPr="00000000" w14:paraId="0000010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2009-10 – Capacity Building Training for Self Help Groups - Rural Development &amp; Panchayat Raj Department, Government of Tamil Nadu, India, accessed on April 3, 2026, </w:t>
      </w:r>
      <w:hyperlink r:id="rId60">
        <w:r w:rsidDel="00000000" w:rsidR="00000000" w:rsidRPr="00000000">
          <w:rPr>
            <w:rFonts w:ascii="Google Sans" w:cs="Google Sans" w:eastAsia="Google Sans" w:hAnsi="Google Sans"/>
            <w:color w:val="0000ee"/>
            <w:sz w:val="24"/>
            <w:szCs w:val="24"/>
            <w:u w:val="single"/>
            <w:rtl w:val="0"/>
          </w:rPr>
          <w:t xml:space="preserve">https://www.tnrd.tn.gov.in/State_Schemes/linkfiles/go_88_050809.pdf</w:t>
        </w:r>
      </w:hyperlink>
      <w:r w:rsidDel="00000000" w:rsidR="00000000" w:rsidRPr="00000000">
        <w:rPr>
          <w:rtl w:val="0"/>
        </w:rPr>
      </w:r>
    </w:p>
    <w:p w:rsidR="00000000" w:rsidDel="00000000" w:rsidP="00000000" w:rsidRDefault="00000000" w:rsidRPr="00000000" w14:paraId="0000010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 Interface Design for Low-literate and Novice Users: Past, Present and Future, accessed on April 3, 2026, </w:t>
      </w:r>
      <w:hyperlink r:id="rId61">
        <w:r w:rsidDel="00000000" w:rsidR="00000000" w:rsidRPr="00000000">
          <w:rPr>
            <w:rFonts w:ascii="Google Sans" w:cs="Google Sans" w:eastAsia="Google Sans" w:hAnsi="Google Sans"/>
            <w:color w:val="0000ee"/>
            <w:sz w:val="24"/>
            <w:szCs w:val="24"/>
            <w:u w:val="single"/>
            <w:rtl w:val="0"/>
          </w:rPr>
          <w:t xml:space="preserve">https://www.emerald.com/fthci/article/8/1/1/1320900/User-Interface-Design-for-Low-literate-and-Novice</w:t>
        </w:r>
      </w:hyperlink>
      <w:r w:rsidDel="00000000" w:rsidR="00000000" w:rsidRPr="00000000">
        <w:rPr>
          <w:rtl w:val="0"/>
        </w:rPr>
      </w:r>
    </w:p>
    <w:p w:rsidR="00000000" w:rsidDel="00000000" w:rsidP="00000000" w:rsidRDefault="00000000" w:rsidRPr="00000000" w14:paraId="0000010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Government of India - S3waas, accessed on April 3, 2026, </w:t>
      </w:r>
      <w:hyperlink r:id="rId62">
        <w:r w:rsidDel="00000000" w:rsidR="00000000" w:rsidRPr="00000000">
          <w:rPr>
            <w:rFonts w:ascii="Google Sans" w:cs="Google Sans" w:eastAsia="Google Sans" w:hAnsi="Google Sans"/>
            <w:color w:val="0000ee"/>
            <w:sz w:val="24"/>
            <w:szCs w:val="24"/>
            <w:u w:val="single"/>
            <w:rtl w:val="0"/>
          </w:rPr>
          <w:t xml:space="preserve">https://cdnbbsr.s3waas.gov.in/s388729221faddd3e8a8513c60720e62c1/uploads/2025/03/202503121275960781.pdf</w:t>
        </w:r>
      </w:hyperlink>
      <w:r w:rsidDel="00000000" w:rsidR="00000000" w:rsidRPr="00000000">
        <w:rPr>
          <w:rtl w:val="0"/>
        </w:rPr>
      </w:r>
    </w:p>
    <w:p w:rsidR="00000000" w:rsidDel="00000000" w:rsidP="00000000" w:rsidRDefault="00000000" w:rsidRPr="00000000" w14:paraId="0000010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Finally got a clean Vulkan-accelerated llama.cpp/Sherpa build for Android 15. But has anyone actually managed to leverage the NPU without root? : r/androiddev - Reddit, accessed on April 3, 2026, </w:t>
      </w:r>
      <w:hyperlink r:id="rId63">
        <w:r w:rsidDel="00000000" w:rsidR="00000000" w:rsidRPr="00000000">
          <w:rPr>
            <w:rFonts w:ascii="Google Sans" w:cs="Google Sans" w:eastAsia="Google Sans" w:hAnsi="Google Sans"/>
            <w:color w:val="0000ee"/>
            <w:sz w:val="24"/>
            <w:szCs w:val="24"/>
            <w:u w:val="single"/>
            <w:rtl w:val="0"/>
          </w:rPr>
          <w:t xml:space="preserve">https://www.reddit.com/r/androiddev/comments/1rixr3o/finally_got_a_clean_vulkanaccelerated/</w:t>
        </w:r>
      </w:hyperlink>
      <w:r w:rsidDel="00000000" w:rsidR="00000000" w:rsidRPr="00000000">
        <w:rPr>
          <w:rtl w:val="0"/>
        </w:rPr>
      </w:r>
    </w:p>
    <w:p w:rsidR="00000000" w:rsidDel="00000000" w:rsidP="00000000" w:rsidRDefault="00000000" w:rsidRPr="00000000" w14:paraId="0000010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Optimization - React Native Sherpa-ONNX - Mintlify, accessed on April 3, 2026, </w:t>
      </w:r>
      <w:hyperlink r:id="rId64">
        <w:r w:rsidDel="00000000" w:rsidR="00000000" w:rsidRPr="00000000">
          <w:rPr>
            <w:rFonts w:ascii="Google Sans" w:cs="Google Sans" w:eastAsia="Google Sans" w:hAnsi="Google Sans"/>
            <w:color w:val="0000ee"/>
            <w:sz w:val="24"/>
            <w:szCs w:val="24"/>
            <w:u w:val="single"/>
            <w:rtl w:val="0"/>
          </w:rPr>
          <w:t xml:space="preserve">https://www.mintlify.com/xdcobra/react-native-sherpa-onnx/advanced/performance-optimization</w:t>
        </w:r>
      </w:hyperlink>
      <w:r w:rsidDel="00000000" w:rsidR="00000000" w:rsidRPr="00000000">
        <w:rPr>
          <w:rtl w:val="0"/>
        </w:rPr>
      </w:r>
    </w:p>
    <w:p w:rsidR="00000000" w:rsidDel="00000000" w:rsidP="00000000" w:rsidRDefault="00000000" w:rsidRPr="00000000" w14:paraId="0000010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k2-fsa/sherpa-onnx: Speech-to-text, text-to-speech, speaker diarization, speech enhancement, source separation, and VAD using next-gen Kaldi with onnxruntime without Internet connection. Support embedded systems, Android, iOS, HarmonyOS, Raspberry Pi, RISC-V, RK NPU, Axera NPU, Ascend NPU, x86_64 servers, websocket server/client, support 12 programming languages, accessed on April 3, 2026, </w:t>
      </w:r>
      <w:hyperlink r:id="rId65">
        <w:r w:rsidDel="00000000" w:rsidR="00000000" w:rsidRPr="00000000">
          <w:rPr>
            <w:rFonts w:ascii="Google Sans" w:cs="Google Sans" w:eastAsia="Google Sans" w:hAnsi="Google Sans"/>
            <w:color w:val="0000ee"/>
            <w:sz w:val="24"/>
            <w:szCs w:val="24"/>
            <w:u w:val="single"/>
            <w:rtl w:val="0"/>
          </w:rPr>
          <w:t xml:space="preserve">https://github.com/k2-fsa/sherpa-onnx</w:t>
        </w:r>
      </w:hyperlink>
      <w:r w:rsidDel="00000000" w:rsidR="00000000" w:rsidRPr="00000000">
        <w:rPr>
          <w:rtl w:val="0"/>
        </w:rPr>
      </w:r>
    </w:p>
    <w:p w:rsidR="00000000" w:rsidDel="00000000" w:rsidP="00000000" w:rsidRDefault="00000000" w:rsidRPr="00000000" w14:paraId="0000010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VOSK Offline Speech Recognition API - Alpha Cephei, accessed on April 3, 2026, </w:t>
      </w:r>
      <w:hyperlink r:id="rId66">
        <w:r w:rsidDel="00000000" w:rsidR="00000000" w:rsidRPr="00000000">
          <w:rPr>
            <w:rFonts w:ascii="Google Sans" w:cs="Google Sans" w:eastAsia="Google Sans" w:hAnsi="Google Sans"/>
            <w:color w:val="0000ee"/>
            <w:sz w:val="24"/>
            <w:szCs w:val="24"/>
            <w:u w:val="single"/>
            <w:rtl w:val="0"/>
          </w:rPr>
          <w:t xml:space="preserve">https://alphacephei.com/vosk/</w:t>
        </w:r>
      </w:hyperlink>
      <w:r w:rsidDel="00000000" w:rsidR="00000000" w:rsidRPr="00000000">
        <w:rPr>
          <w:rtl w:val="0"/>
        </w:rPr>
      </w:r>
    </w:p>
    <w:p w:rsidR="00000000" w:rsidDel="00000000" w:rsidP="00000000" w:rsidRDefault="00000000" w:rsidRPr="00000000" w14:paraId="0000010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alphacep/vosk-api: Offline speech recognition API for Android, iOS, Raspberry Pi and servers with Python, Java, C# and Node, accessed on April 3, 2026, </w:t>
      </w:r>
      <w:hyperlink r:id="rId67">
        <w:r w:rsidDel="00000000" w:rsidR="00000000" w:rsidRPr="00000000">
          <w:rPr>
            <w:rFonts w:ascii="Google Sans" w:cs="Google Sans" w:eastAsia="Google Sans" w:hAnsi="Google Sans"/>
            <w:color w:val="0000ee"/>
            <w:sz w:val="24"/>
            <w:szCs w:val="24"/>
            <w:u w:val="single"/>
            <w:rtl w:val="0"/>
          </w:rPr>
          <w:t xml:space="preserve">https://github.com/alphacep/vosk-api</w:t>
        </w:r>
      </w:hyperlink>
      <w:r w:rsidDel="00000000" w:rsidR="00000000" w:rsidRPr="00000000">
        <w:rPr>
          <w:rtl w:val="0"/>
        </w:rPr>
      </w:r>
    </w:p>
    <w:p w:rsidR="00000000" w:rsidDel="00000000" w:rsidP="00000000" w:rsidRDefault="00000000" w:rsidRPr="00000000" w14:paraId="0000010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VOSK Models - Alpha Cephei, accessed on April 3, 2026, </w:t>
      </w:r>
      <w:hyperlink r:id="rId68">
        <w:r w:rsidDel="00000000" w:rsidR="00000000" w:rsidRPr="00000000">
          <w:rPr>
            <w:rFonts w:ascii="Google Sans" w:cs="Google Sans" w:eastAsia="Google Sans" w:hAnsi="Google Sans"/>
            <w:color w:val="0000ee"/>
            <w:sz w:val="24"/>
            <w:szCs w:val="24"/>
            <w:u w:val="single"/>
            <w:rtl w:val="0"/>
          </w:rPr>
          <w:t xml:space="preserve">https://alphacephei.com/vosk/models</w:t>
        </w:r>
      </w:hyperlink>
      <w:r w:rsidDel="00000000" w:rsidR="00000000" w:rsidRPr="00000000">
        <w:rPr>
          <w:rtl w:val="0"/>
        </w:rPr>
      </w:r>
    </w:p>
    <w:p w:rsidR="00000000" w:rsidDel="00000000" w:rsidP="00000000" w:rsidRDefault="00000000" w:rsidRPr="00000000" w14:paraId="0000010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Offline speech recognition on Android with VOSK - Alpha Cephei, accessed on April 3, 2026, </w:t>
      </w:r>
      <w:hyperlink r:id="rId69">
        <w:r w:rsidDel="00000000" w:rsidR="00000000" w:rsidRPr="00000000">
          <w:rPr>
            <w:rFonts w:ascii="Google Sans" w:cs="Google Sans" w:eastAsia="Google Sans" w:hAnsi="Google Sans"/>
            <w:color w:val="0000ee"/>
            <w:sz w:val="24"/>
            <w:szCs w:val="24"/>
            <w:u w:val="single"/>
            <w:rtl w:val="0"/>
          </w:rPr>
          <w:t xml:space="preserve">https://alphacephei.com/vosk/android</w:t>
        </w:r>
      </w:hyperlink>
      <w:r w:rsidDel="00000000" w:rsidR="00000000" w:rsidRPr="00000000">
        <w:rPr>
          <w:rtl w:val="0"/>
        </w:rPr>
      </w:r>
    </w:p>
    <w:p w:rsidR="00000000" w:rsidDel="00000000" w:rsidP="00000000" w:rsidRDefault="00000000" w:rsidRPr="00000000" w14:paraId="0000010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Vosk has big model memory leak · Issue #1351 · alphacep/vosk-api - GitHub, accessed on April 3, 2026, </w:t>
      </w:r>
      <w:hyperlink r:id="rId70">
        <w:r w:rsidDel="00000000" w:rsidR="00000000" w:rsidRPr="00000000">
          <w:rPr>
            <w:rFonts w:ascii="Google Sans" w:cs="Google Sans" w:eastAsia="Google Sans" w:hAnsi="Google Sans"/>
            <w:color w:val="0000ee"/>
            <w:sz w:val="24"/>
            <w:szCs w:val="24"/>
            <w:u w:val="single"/>
            <w:rtl w:val="0"/>
          </w:rPr>
          <w:t xml:space="preserve">https://github.com/alphacep/vosk-api/issues/1351</w:t>
        </w:r>
      </w:hyperlink>
      <w:r w:rsidDel="00000000" w:rsidR="00000000" w:rsidRPr="00000000">
        <w:rPr>
          <w:rtl w:val="0"/>
        </w:rPr>
      </w:r>
    </w:p>
    <w:p w:rsidR="00000000" w:rsidDel="00000000" w:rsidP="00000000" w:rsidRDefault="00000000" w:rsidRPr="00000000" w14:paraId="0000010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k2-fsa/sherpa-onnx: Speech-to-text, text-to-speech, and speaker recongition using next-g, accessed on April 3, 2026, </w:t>
      </w:r>
      <w:hyperlink r:id="rId71">
        <w:r w:rsidDel="00000000" w:rsidR="00000000" w:rsidRPr="00000000">
          <w:rPr>
            <w:rFonts w:ascii="Google Sans" w:cs="Google Sans" w:eastAsia="Google Sans" w:hAnsi="Google Sans"/>
            <w:color w:val="0000ee"/>
            <w:sz w:val="24"/>
            <w:szCs w:val="24"/>
            <w:u w:val="single"/>
            <w:rtl w:val="0"/>
          </w:rPr>
          <w:t xml:space="preserve">https://www.youtube.com/watch?v=k8URapi8mSg</w:t>
        </w:r>
      </w:hyperlink>
      <w:r w:rsidDel="00000000" w:rsidR="00000000" w:rsidRPr="00000000">
        <w:rPr>
          <w:rtl w:val="0"/>
        </w:rPr>
      </w:r>
    </w:p>
    <w:p w:rsidR="00000000" w:rsidDel="00000000" w:rsidP="00000000" w:rsidRDefault="00000000" w:rsidRPr="00000000" w14:paraId="0000010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hudaiapa88/sherpa-stt-onnx - Hugging Face, accessed on April 3, 2026, </w:t>
      </w:r>
      <w:hyperlink r:id="rId72">
        <w:r w:rsidDel="00000000" w:rsidR="00000000" w:rsidRPr="00000000">
          <w:rPr>
            <w:rFonts w:ascii="Google Sans" w:cs="Google Sans" w:eastAsia="Google Sans" w:hAnsi="Google Sans"/>
            <w:color w:val="0000ee"/>
            <w:sz w:val="24"/>
            <w:szCs w:val="24"/>
            <w:u w:val="single"/>
            <w:rtl w:val="0"/>
          </w:rPr>
          <w:t xml:space="preserve">https://huggingface.co/hudaiapa88/sherpa-stt-onnx</w:t>
        </w:r>
      </w:hyperlink>
      <w:r w:rsidDel="00000000" w:rsidR="00000000" w:rsidRPr="00000000">
        <w:rPr>
          <w:rtl w:val="0"/>
        </w:rPr>
      </w:r>
    </w:p>
    <w:p w:rsidR="00000000" w:rsidDel="00000000" w:rsidP="00000000" w:rsidRDefault="00000000" w:rsidRPr="00000000" w14:paraId="0000010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Sherpa-ONNX VAD Settings. I think most popular frameworks to… | by Nadira Povey, accessed on April 3, 2026, </w:t>
      </w:r>
      <w:hyperlink r:id="rId73">
        <w:r w:rsidDel="00000000" w:rsidR="00000000" w:rsidRPr="00000000">
          <w:rPr>
            <w:rFonts w:ascii="Google Sans" w:cs="Google Sans" w:eastAsia="Google Sans" w:hAnsi="Google Sans"/>
            <w:color w:val="0000ee"/>
            <w:sz w:val="24"/>
            <w:szCs w:val="24"/>
            <w:u w:val="single"/>
            <w:rtl w:val="0"/>
          </w:rPr>
          <w:t xml:space="preserve">https://medium.com/@nadirapovey/sherpa-onnx-vad-settings-0d7a9854e018</w:t>
        </w:r>
      </w:hyperlink>
      <w:r w:rsidDel="00000000" w:rsidR="00000000" w:rsidRPr="00000000">
        <w:rPr>
          <w:rtl w:val="0"/>
        </w:rPr>
      </w:r>
    </w:p>
    <w:p w:rsidR="00000000" w:rsidDel="00000000" w:rsidP="00000000" w:rsidRDefault="00000000" w:rsidRPr="00000000" w14:paraId="0000011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Database: Comparing Realm, SQLDelight, and Room. | by Tosin (Matt) Onikute, accessed on April 3, 2026, </w:t>
      </w:r>
      <w:hyperlink r:id="rId74">
        <w:r w:rsidDel="00000000" w:rsidR="00000000" w:rsidRPr="00000000">
          <w:rPr>
            <w:rFonts w:ascii="Google Sans" w:cs="Google Sans" w:eastAsia="Google Sans" w:hAnsi="Google Sans"/>
            <w:color w:val="0000ee"/>
            <w:sz w:val="24"/>
            <w:szCs w:val="24"/>
            <w:u w:val="single"/>
            <w:rtl w:val="0"/>
          </w:rPr>
          <w:t xml:space="preserve">https://proandroiddev.com/which-local-database-should-you-choose-in-2025-comparing-realm-sqldelight-and-room-4221b354c899</w:t>
        </w:r>
      </w:hyperlink>
      <w:r w:rsidDel="00000000" w:rsidR="00000000" w:rsidRPr="00000000">
        <w:rPr>
          <w:rtl w:val="0"/>
        </w:rPr>
      </w:r>
    </w:p>
    <w:p w:rsidR="00000000" w:rsidDel="00000000" w:rsidP="00000000" w:rsidRDefault="00000000" w:rsidRPr="00000000" w14:paraId="0000011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Android Room versus SQLite — Which is best? | by Udean Mbano | DVT Software Engineering | Medium, accessed on April 3, 2026, </w:t>
      </w:r>
      <w:hyperlink r:id="rId75">
        <w:r w:rsidDel="00000000" w:rsidR="00000000" w:rsidRPr="00000000">
          <w:rPr>
            <w:rFonts w:ascii="Google Sans" w:cs="Google Sans" w:eastAsia="Google Sans" w:hAnsi="Google Sans"/>
            <w:color w:val="0000ee"/>
            <w:sz w:val="24"/>
            <w:szCs w:val="24"/>
            <w:u w:val="single"/>
            <w:rtl w:val="0"/>
          </w:rPr>
          <w:t xml:space="preserve">https://medium.com/dvt-engineering/android-room-versus-sqlite-which-is-best-32ff651bc361</w:t>
        </w:r>
      </w:hyperlink>
      <w:r w:rsidDel="00000000" w:rsidR="00000000" w:rsidRPr="00000000">
        <w:rPr>
          <w:rtl w:val="0"/>
        </w:rPr>
      </w:r>
    </w:p>
    <w:p w:rsidR="00000000" w:rsidDel="00000000" w:rsidP="00000000" w:rsidRDefault="00000000" w:rsidRPr="00000000" w14:paraId="0000011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Popular database options other than room / sqlite / firebase for android? - Reddit, accessed on April 3, 2026, </w:t>
      </w:r>
      <w:hyperlink r:id="rId76">
        <w:r w:rsidDel="00000000" w:rsidR="00000000" w:rsidRPr="00000000">
          <w:rPr>
            <w:rFonts w:ascii="Google Sans" w:cs="Google Sans" w:eastAsia="Google Sans" w:hAnsi="Google Sans"/>
            <w:color w:val="0000ee"/>
            <w:sz w:val="24"/>
            <w:szCs w:val="24"/>
            <w:u w:val="single"/>
            <w:rtl w:val="0"/>
          </w:rPr>
          <w:t xml:space="preserve">https://www.reddit.com/r/androiddev/comments/1f4rcro/popular_database_options_other_than_room_sqlite/</w:t>
        </w:r>
      </w:hyperlink>
      <w:r w:rsidDel="00000000" w:rsidR="00000000" w:rsidRPr="00000000">
        <w:rPr>
          <w:rtl w:val="0"/>
        </w:rPr>
      </w:r>
    </w:p>
    <w:p w:rsidR="00000000" w:rsidDel="00000000" w:rsidP="00000000" w:rsidRDefault="00000000" w:rsidRPr="00000000" w14:paraId="0000011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Choose the Right Database for Your Mobile App Backend - Dogtown Media, accessed on April 3, 2026, </w:t>
      </w:r>
      <w:hyperlink r:id="rId77">
        <w:r w:rsidDel="00000000" w:rsidR="00000000" w:rsidRPr="00000000">
          <w:rPr>
            <w:rFonts w:ascii="Google Sans" w:cs="Google Sans" w:eastAsia="Google Sans" w:hAnsi="Google Sans"/>
            <w:color w:val="0000ee"/>
            <w:sz w:val="24"/>
            <w:szCs w:val="24"/>
            <w:u w:val="single"/>
            <w:rtl w:val="0"/>
          </w:rPr>
          <w:t xml:space="preserve">https://www.dogtownmedia.com/how-to-choose-the-right-database-for-your-mobile-app-backend/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openscholarship.wustl.edu/cgi/viewcontent.cgi?article=1667&amp;context=csd_research" TargetMode="External"/><Relationship Id="rId42" Type="http://schemas.openxmlformats.org/officeDocument/2006/relationships/hyperlink" Target="https://pmc.ncbi.nlm.nih.gov/articles/PMC7946162/" TargetMode="External"/><Relationship Id="rId41" Type="http://schemas.openxmlformats.org/officeDocument/2006/relationships/hyperlink" Target="https://medium.com/nudge-notes/behavioral-design-in-finance-encouraging-sound-money-decisions-b0ca6a925127" TargetMode="External"/><Relationship Id="rId44" Type="http://schemas.openxmlformats.org/officeDocument/2006/relationships/hyperlink" Target="https://unesdoc.unesco.org/ark:/48223/pf0000258878" TargetMode="External"/><Relationship Id="rId43" Type="http://schemas.openxmlformats.org/officeDocument/2006/relationships/hyperlink" Target="https://www.financialplanningassociation.org/learning/publications/journal/MAR24-benefits-behavioral-nudges-using-choice-architecture-improve-decisions-and-shape-outcomes-OPEN" TargetMode="External"/><Relationship Id="rId46" Type="http://schemas.openxmlformats.org/officeDocument/2006/relationships/hyperlink" Target="https://gramvaani.org/" TargetMode="External"/><Relationship Id="rId45" Type="http://schemas.openxmlformats.org/officeDocument/2006/relationships/hyperlink" Target="https://pmc.ncbi.nlm.nih.gov/articles/PMC955878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fs.inroad.in/policy-viewer?id=ISS483S000205" TargetMode="External"/><Relationship Id="rId48" Type="http://schemas.openxmlformats.org/officeDocument/2006/relationships/hyperlink" Target="https://www.nowpublishers.com/article/DownloadSummary/HCI-047" TargetMode="External"/><Relationship Id="rId47" Type="http://schemas.openxmlformats.org/officeDocument/2006/relationships/hyperlink" Target="http://www.diva-portal.org/smash/record.jsf?pid=diva2:1969336" TargetMode="External"/><Relationship Id="rId49" Type="http://schemas.openxmlformats.org/officeDocument/2006/relationships/hyperlink" Target="https://ojs.trp.org.in/index.php/ijiss/article/download/4529/7610/10684" TargetMode="External"/><Relationship Id="rId5" Type="http://schemas.openxmlformats.org/officeDocument/2006/relationships/styles" Target="styles.xml"/><Relationship Id="rId6" Type="http://schemas.openxmlformats.org/officeDocument/2006/relationships/hyperlink" Target="https://pmc.ncbi.nlm.nih.gov/articles/PMC10127960/" TargetMode="External"/><Relationship Id="rId7" Type="http://schemas.openxmlformats.org/officeDocument/2006/relationships/hyperlink" Target="https://www.jetir.org/papers/JETIRG006004.pdf" TargetMode="External"/><Relationship Id="rId8" Type="http://schemas.openxmlformats.org/officeDocument/2006/relationships/hyperlink" Target="https://nilgiris.nic.in/departments/tamil-nadu-state-rural-livelihoods-mission/" TargetMode="External"/><Relationship Id="rId73" Type="http://schemas.openxmlformats.org/officeDocument/2006/relationships/hyperlink" Target="https://medium.com/@nadirapovey/sherpa-onnx-vad-settings-0d7a9854e018" TargetMode="External"/><Relationship Id="rId72" Type="http://schemas.openxmlformats.org/officeDocument/2006/relationships/hyperlink" Target="https://huggingface.co/hudaiapa88/sherpa-stt-onnx" TargetMode="External"/><Relationship Id="rId31" Type="http://schemas.openxmlformats.org/officeDocument/2006/relationships/hyperlink" Target="https://timesofindia.indiatimes.com/readersblog/rightpath/usury-kandhu-vatty-2664/" TargetMode="External"/><Relationship Id="rId75" Type="http://schemas.openxmlformats.org/officeDocument/2006/relationships/hyperlink" Target="https://medium.com/dvt-engineering/android-room-versus-sqlite-which-is-best-32ff651bc361" TargetMode="External"/><Relationship Id="rId30" Type="http://schemas.openxmlformats.org/officeDocument/2006/relationships/hyperlink" Target="https://www.casemine.com/search/in/%22daily%2Bvatti%22" TargetMode="External"/><Relationship Id="rId74" Type="http://schemas.openxmlformats.org/officeDocument/2006/relationships/hyperlink" Target="https://proandroiddev.com/which-local-database-should-you-choose-in-2025-comparing-realm-sqldelight-and-room-4221b354c899" TargetMode="External"/><Relationship Id="rId33" Type="http://schemas.openxmlformats.org/officeDocument/2006/relationships/hyperlink" Target="https://cleartax.in/s/tamil-nadu-government-1000-rupees-scheme" TargetMode="External"/><Relationship Id="rId77" Type="http://schemas.openxmlformats.org/officeDocument/2006/relationships/hyperlink" Target="https://www.dogtownmedia.com/how-to-choose-the-right-database-for-your-mobile-app-backend/" TargetMode="External"/><Relationship Id="rId32" Type="http://schemas.openxmlformats.org/officeDocument/2006/relationships/hyperlink" Target="https://www.thehindu.com/news/national/tamil-nadu/how-usury-squeezes-life-out-of-victims/article19941602.ece" TargetMode="External"/><Relationship Id="rId76" Type="http://schemas.openxmlformats.org/officeDocument/2006/relationships/hyperlink" Target="https://www.reddit.com/r/androiddev/comments/1f4rcro/popular_database_options_other_than_room_sqlite/" TargetMode="External"/><Relationship Id="rId35" Type="http://schemas.openxmlformats.org/officeDocument/2006/relationships/hyperlink" Target="https://m.economictimes.com/news/new-updates/kalaignar-magalir-urimai-thogai-scheme-how-to-apply-eligibility-documents-needed-and-how-to-check-pending-status-online/articleshow/128290925.cms" TargetMode="External"/><Relationship Id="rId34" Type="http://schemas.openxmlformats.org/officeDocument/2006/relationships/hyperlink" Target="https://www.govtschemes.in/tamil-nadu-magalir-urimai-thogai-scheme" TargetMode="External"/><Relationship Id="rId71" Type="http://schemas.openxmlformats.org/officeDocument/2006/relationships/hyperlink" Target="https://www.youtube.com/watch?v=k8URapi8mSg" TargetMode="External"/><Relationship Id="rId70" Type="http://schemas.openxmlformats.org/officeDocument/2006/relationships/hyperlink" Target="https://github.com/alphacep/vosk-api/issues/1351" TargetMode="External"/><Relationship Id="rId37" Type="http://schemas.openxmlformats.org/officeDocument/2006/relationships/hyperlink" Target="https://www.tnpscthervupettagam.com/currentaffairs-detail/kalaignar-magalir-urimai-thogai-%E2%80%93-guidelines" TargetMode="External"/><Relationship Id="rId36" Type="http://schemas.openxmlformats.org/officeDocument/2006/relationships/hyperlink" Target="https://www.insurancedekho.com/investment/guides/a-closer-look-at-kalaignar-magalir-urimai-thogai-scheme-10273" TargetMode="External"/><Relationship Id="rId39" Type="http://schemas.openxmlformats.org/officeDocument/2006/relationships/hyperlink" Target="https://cri.georgetown.edu/what-we-know-about-retirement-savings-why-strategic-behavioral-nudges-make-sense/" TargetMode="External"/><Relationship Id="rId38" Type="http://schemas.openxmlformats.org/officeDocument/2006/relationships/hyperlink" Target="https://www.ideas42.org/wp-content/uploads/2019/04/I42-1020_ABPaper_FINAL-DIGITAL.pdf" TargetMode="External"/><Relationship Id="rId62" Type="http://schemas.openxmlformats.org/officeDocument/2006/relationships/hyperlink" Target="https://cdnbbsr.s3waas.gov.in/s388729221faddd3e8a8513c60720e62c1/uploads/2025/03/202503121275960781.pdf" TargetMode="External"/><Relationship Id="rId61" Type="http://schemas.openxmlformats.org/officeDocument/2006/relationships/hyperlink" Target="https://www.emerald.com/fthci/article/8/1/1/1320900/User-Interface-Design-for-Low-literate-and-Novice" TargetMode="External"/><Relationship Id="rId20" Type="http://schemas.openxmlformats.org/officeDocument/2006/relationships/hyperlink" Target="https://cdnbbsr.s3waas.gov.in/s3e6c2dc3dee4a51dcec3a876aa2339a78/uploads/2023/08/2023080411.pdf" TargetMode="External"/><Relationship Id="rId64" Type="http://schemas.openxmlformats.org/officeDocument/2006/relationships/hyperlink" Target="https://www.mintlify.com/xdcobra/react-native-sherpa-onnx/advanced/performance-optimization" TargetMode="External"/><Relationship Id="rId63" Type="http://schemas.openxmlformats.org/officeDocument/2006/relationships/hyperlink" Target="https://www.reddit.com/r/androiddev/comments/1rixr3o/finally_got_a_clean_vulkanaccelerated/" TargetMode="External"/><Relationship Id="rId22" Type="http://schemas.openxmlformats.org/officeDocument/2006/relationships/hyperlink" Target="https://www.tnrd.tn.gov.in/policynotes/42--PN-RURAL-ENG-2022-23-WEB.pdf" TargetMode="External"/><Relationship Id="rId66" Type="http://schemas.openxmlformats.org/officeDocument/2006/relationships/hyperlink" Target="https://alphacephei.com/vosk/" TargetMode="External"/><Relationship Id="rId21" Type="http://schemas.openxmlformats.org/officeDocument/2006/relationships/hyperlink" Target="https://www.dord.gov.in/static/uploads/2024/02/43f6d3ecbd0cf21b1a0c23d80d270e0c.pdf" TargetMode="External"/><Relationship Id="rId65" Type="http://schemas.openxmlformats.org/officeDocument/2006/relationships/hyperlink" Target="https://github.com/k2-fsa/sherpa-onnx" TargetMode="External"/><Relationship Id="rId24" Type="http://schemas.openxmlformats.org/officeDocument/2006/relationships/hyperlink" Target="https://www.int-jecse.net/article/EMPOWERING+RURAL+INDIA%253A+AN+ECONOMIC+STUDY+OF+SELF-HELP+GROUPS+OF+TAMIL+NADU_7550/?download=true&amp;format=pdf" TargetMode="External"/><Relationship Id="rId68" Type="http://schemas.openxmlformats.org/officeDocument/2006/relationships/hyperlink" Target="https://alphacephei.com/vosk/models" TargetMode="External"/><Relationship Id="rId23" Type="http://schemas.openxmlformats.org/officeDocument/2006/relationships/hyperlink" Target="https://www.mdpi.com/2075-4698/8/3/48" TargetMode="External"/><Relationship Id="rId67" Type="http://schemas.openxmlformats.org/officeDocument/2006/relationships/hyperlink" Target="https://github.com/alphacep/vosk-api" TargetMode="External"/><Relationship Id="rId60" Type="http://schemas.openxmlformats.org/officeDocument/2006/relationships/hyperlink" Target="https://www.tnrd.tn.gov.in/State_Schemes/linkfiles/go_88_050809.pdf" TargetMode="External"/><Relationship Id="rId26" Type="http://schemas.openxmlformats.org/officeDocument/2006/relationships/hyperlink" Target="https://www.journals.uchicago.edu/doi/full/10.1086/675929" TargetMode="External"/><Relationship Id="rId25" Type="http://schemas.openxmlformats.org/officeDocument/2006/relationships/hyperlink" Target="https://www.shanlaxjournals.in/pdf/ASH/V1N2/Ash_V1_N2_012.pdf" TargetMode="External"/><Relationship Id="rId69" Type="http://schemas.openxmlformats.org/officeDocument/2006/relationships/hyperlink" Target="https://alphacephei.com/vosk/android" TargetMode="External"/><Relationship Id="rId28" Type="http://schemas.openxmlformats.org/officeDocument/2006/relationships/hyperlink" Target="https://www.zealpress.com/index.php/jftsf/article/download/714/577" TargetMode="External"/><Relationship Id="rId27" Type="http://schemas.openxmlformats.org/officeDocument/2006/relationships/hyperlink" Target="https://siepr.stanford.edu/news/looking-rural-debt-through-eyes-indias-farmers" TargetMode="External"/><Relationship Id="rId29" Type="http://schemas.openxmlformats.org/officeDocument/2006/relationships/hyperlink" Target="https://indiankanoon.org/docfragment/17074505/?big=2&amp;formInput=money+lender" TargetMode="External"/><Relationship Id="rId51" Type="http://schemas.openxmlformats.org/officeDocument/2006/relationships/hyperlink" Target="https://ccat.sas.upenn.edu/~haroldfs/public/stantam/STANTAM.HTM" TargetMode="External"/><Relationship Id="rId50" Type="http://schemas.openxmlformats.org/officeDocument/2006/relationships/hyperlink" Target="https://www.irjet.net/archives/V11/i5/IRJET-V11I5212.pdf" TargetMode="External"/><Relationship Id="rId53" Type="http://schemas.openxmlformats.org/officeDocument/2006/relationships/hyperlink" Target="https://preply.com/en/blog/tamil-slang/" TargetMode="External"/><Relationship Id="rId52" Type="http://schemas.openxmlformats.org/officeDocument/2006/relationships/hyperlink" Target="https://www.reddit.com/r/TamilNadu/comments/1kiglhd/dialects_or_slangs_of_tamil_language/" TargetMode="External"/><Relationship Id="rId11" Type="http://schemas.openxmlformats.org/officeDocument/2006/relationships/hyperlink" Target="https://www.iimb.ac.in/sites/default/files/2018-07/WP_No._484.pdf" TargetMode="External"/><Relationship Id="rId55" Type="http://schemas.openxmlformats.org/officeDocument/2006/relationships/hyperlink" Target="https://ilearntamil.com/important-phrases-in-tamil/" TargetMode="External"/><Relationship Id="rId10" Type="http://schemas.openxmlformats.org/officeDocument/2006/relationships/hyperlink" Target="https://ariyalur.nic.in/departments/mahalir-thittam/" TargetMode="External"/><Relationship Id="rId54" Type="http://schemas.openxmlformats.org/officeDocument/2006/relationships/hyperlink" Target="https://talkpal.ai/culture/how-do-you-talk-about-money-and-currency-in-colloquial-tamil/" TargetMode="External"/><Relationship Id="rId13" Type="http://schemas.openxmlformats.org/officeDocument/2006/relationships/hyperlink" Target="https://www.researchgate.net/publication/224382217_Experiences_designing_a_voice_interface_for_rural_India" TargetMode="External"/><Relationship Id="rId57" Type="http://schemas.openxmlformats.org/officeDocument/2006/relationships/hyperlink" Target="https://www.techuk.org/resource/inclusive-conversational-ai-the-case-of-female-voice-assistants.html" TargetMode="External"/><Relationship Id="rId12" Type="http://schemas.openxmlformats.org/officeDocument/2006/relationships/hyperlink" Target="https://epubs.icar.org.in/index.php/IJEE/article/view/149576" TargetMode="External"/><Relationship Id="rId56" Type="http://schemas.openxmlformats.org/officeDocument/2006/relationships/hyperlink" Target="https://dergipark.org.tr/en/pub/jai/issue/87787/1575060" TargetMode="External"/><Relationship Id="rId15" Type="http://schemas.openxmlformats.org/officeDocument/2006/relationships/hyperlink" Target="https://www.eajournals.org/wp-content/uploads/Speech-User-Interface-For-Low-Literacy-Users-Of-Ict-Services.pdf" TargetMode="External"/><Relationship Id="rId59" Type="http://schemas.openxmlformats.org/officeDocument/2006/relationships/hyperlink" Target="https://ruralinnovation.us/blog/guide-to-rural-digital-inclusion/" TargetMode="External"/><Relationship Id="rId14" Type="http://schemas.openxmlformats.org/officeDocument/2006/relationships/hyperlink" Target="https://www.cgap.org/blog/loan-defaults-versus-over-indebtedness-in-rural-tamil-nadu" TargetMode="External"/><Relationship Id="rId58" Type="http://schemas.openxmlformats.org/officeDocument/2006/relationships/hyperlink" Target="https://www.brookings.edu/articles/how-ai-bots-and-voice-assistants-reinforce-gender-bias/" TargetMode="External"/><Relationship Id="rId17" Type="http://schemas.openxmlformats.org/officeDocument/2006/relationships/hyperlink" Target="http://www.yorku.ca/earmstro/southasia/tamil/Tamil_Overview.pdf" TargetMode="External"/><Relationship Id="rId16" Type="http://schemas.openxmlformats.org/officeDocument/2006/relationships/hyperlink" Target="https://tap2k.org/papers/slt4d-patel.pdf" TargetMode="External"/><Relationship Id="rId19" Type="http://schemas.openxmlformats.org/officeDocument/2006/relationships/hyperlink" Target="https://www.scribd.com/document/820974105/MAHALIR-THITTAM" TargetMode="External"/><Relationship Id="rId18" Type="http://schemas.openxmlformats.org/officeDocument/2006/relationships/hyperlink" Target="https://banklinkage.lokos.in/Circulars/Handbook%20on%20SHG.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