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8C"/>
          <w:sz w:val="20"/>
        </w:rPr>
        <w:t>PHASE 1 v2</w:t>
      </w:r>
    </w:p>
    <w:p>
      <w:pPr>
        <w:jc w:val="center"/>
      </w:pPr>
      <w:r>
        <w:rPr>
          <w:b/>
          <w:color w:val="1F2937"/>
          <w:sz w:val="46"/>
        </w:rPr>
        <w:t>System Architecture and Golang Backend Design</w:t>
      </w:r>
    </w:p>
    <w:p>
      <w:pPr>
        <w:jc w:val="center"/>
      </w:pPr>
      <w:r>
        <w:rPr>
          <w:color w:val="4B5563"/>
          <w:sz w:val="24"/>
        </w:rPr>
        <w:t>Go-first backend architecture, modular monolith, queues, adapters, and deployment.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7128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P1V2-04</w:t>
            </w:r>
          </w:p>
        </w:tc>
      </w:tr>
      <w:tr>
        <w:tc>
          <w:tcPr>
            <w:tcW w:type="dxa" w:w="71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7128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2.0 - Enhanced after Phase 1 review</w:t>
            </w:r>
          </w:p>
        </w:tc>
      </w:tr>
      <w:tr>
        <w:tc>
          <w:tcPr>
            <w:tcW w:type="dxa" w:w="71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7128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founding team</w:t>
            </w:r>
          </w:p>
        </w:tc>
      </w:tr>
      <w:tr>
        <w:tc>
          <w:tcPr>
            <w:tcW w:type="dxa" w:w="71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niche</w:t>
            </w:r>
          </w:p>
        </w:tc>
        <w:tc>
          <w:tcPr>
            <w:tcW w:type="dxa" w:w="7128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restaurants, cafes, and small restaurant groups</w:t>
            </w:r>
          </w:p>
        </w:tc>
      </w:tr>
      <w:tr>
        <w:tc>
          <w:tcPr>
            <w:tcW w:type="dxa" w:w="71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Primary backend language</w:t>
            </w:r>
          </w:p>
        </w:tc>
        <w:tc>
          <w:tcPr>
            <w:tcW w:type="dxa" w:w="7128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Golang for backend services and workers; Next.js/TypeScript for web UI</w:t>
            </w:r>
          </w:p>
        </w:tc>
      </w:tr>
    </w:tbl>
    <w:p/>
    <w:p>
      <w:pPr>
        <w:jc w:val="center"/>
      </w:pPr>
      <w:r>
        <w:rPr>
          <w:i/>
          <w:color w:val="4B5563"/>
        </w:rPr>
        <w:t>Core principle: validate demand through personalized demos before building a full SaaS platform.</w:t>
      </w:r>
    </w:p>
    <w:p>
      <w:r>
        <w:br w:type="page"/>
      </w:r>
    </w:p>
    <w:p>
      <w:pPr>
        <w:pStyle w:val="Heading1"/>
      </w:pPr>
      <w:r>
        <w:t>1. Architecture Goals</w:t>
      </w:r>
    </w:p>
    <w:p>
      <w:pPr>
        <w:pStyle w:val="ListBullet"/>
        <w:spacing w:after="40"/>
      </w:pPr>
      <w:r>
        <w:t>Use Go as the primary backend language for APIs, background workers, webhook handlers, and integration adapters.</w:t>
      </w:r>
    </w:p>
    <w:p>
      <w:pPr>
        <w:pStyle w:val="ListBullet"/>
        <w:spacing w:after="40"/>
      </w:pPr>
      <w:r>
        <w:t>Keep the frontend fast to build using Next.js/TypeScript for admin, restaurant dashboard, and public demo pages.</w:t>
      </w:r>
    </w:p>
    <w:p>
      <w:pPr>
        <w:pStyle w:val="ListBullet"/>
        <w:spacing w:after="40"/>
      </w:pPr>
      <w:r>
        <w:t>Use a modular monolith first. Avoid microservices until traffic, team size, or deployment needs require them.</w:t>
      </w:r>
    </w:p>
    <w:p>
      <w:pPr>
        <w:pStyle w:val="ListBullet"/>
        <w:spacing w:after="40"/>
      </w:pPr>
      <w:r>
        <w:t>Use provider adapters so email, voice, LLM, STT, and TTS providers can be swapped without rewriting business logic.</w:t>
      </w:r>
    </w:p>
    <w:p>
      <w:pPr>
        <w:pStyle w:val="ListBullet"/>
        <w:spacing w:after="40"/>
      </w:pPr>
      <w:r>
        <w:t>Make async workflows observable and retryable from the start.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585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ang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8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1. Go-first MVP architecture with API service, workers, webhook service, and provider adapters.</w:t>
      </w:r>
    </w:p>
    <w:p/>
    <w:p>
      <w:pPr>
        <w:pStyle w:val="Heading1"/>
      </w:pPr>
      <w:r>
        <w:t>2. Recommended Backend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1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60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Recommended choice</w:t>
            </w:r>
          </w:p>
        </w:tc>
        <w:tc>
          <w:tcPr>
            <w:tcW w:type="dxa" w:w="57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service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Go, chi/Gin/Fiber or standard net/http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Fast, reliable, simple deployment, good for webhook-heavy systems.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access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 with pgx + sqlc or Ent/go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 typing and explicit SQL are useful for a small team.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Migrations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Goose or Atlas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Repeatable schema changes across local/staging/prod.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Queue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Redis + Asynq for MVP; Temporal later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Email/content/call summaries need retries and delayed jobs.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Session/JWT with role-based authorization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and restaurant dashboards require protected routes.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S3-compatible object storage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Images, audio recordings if enabled, generated assets, exports.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Structured logs, request IDs, metrics, error tracking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Needed for voice/email failures and client trust.</w:t>
            </w:r>
          </w:p>
        </w:tc>
      </w:tr>
    </w:tbl>
    <w:p/>
    <w:p>
      <w:pPr>
        <w:pStyle w:val="Heading1"/>
      </w:pPr>
      <w:r>
        <w:t>3. Modular Monolith Package Structure</w:t>
      </w:r>
    </w:p>
    <w:p>
      <w:pPr>
        <w:spacing w:after="80"/>
      </w:pPr>
      <w:r>
        <w:t>Use a modular monolith so the team can move fast without microservice overhead. Clear package boundaries still make later extraction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89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cmd/api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 HTTP API server for dashboard, demo, reservations, and admin APIs.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cmd/worker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Background job processor for emails, content jobs, call summaries, retries.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cmd/voice-webhook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separate process for phone provider webhooks if scaling/reliability requires it.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internal/restaurants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 profiles, lead status, tenant root logic.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internal/menus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Menus, categories, menu items.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internal/demos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payloads, template selection, signed slugs.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internal/reservations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Reservation requests, status transitions, notifications.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internal/campaigns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 sequences, steps, opt-outs, tracking events.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internal/ai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 prompts, provider adapters, evaluation helpers.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internal/voice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Inbound call sessions, transcripts, call summaries, escalation.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internal/content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Prompt-to-caption/script workflows.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internal/analytics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ingestion and funnel metrics.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internal/platform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Auth, config, logging, database, queue, storage, errors.</w:t>
            </w:r>
          </w:p>
        </w:tc>
      </w:tr>
    </w:tbl>
    <w:p/>
    <w:p>
      <w:pPr>
        <w:pStyle w:val="Heading1"/>
      </w:pPr>
      <w:r>
        <w:t>4. Deployment Model</w:t>
      </w:r>
    </w:p>
    <w:p>
      <w:pPr>
        <w:pStyle w:val="ListBullet"/>
        <w:spacing w:after="40"/>
      </w:pPr>
      <w:r>
        <w:rPr>
          <w:b/>
        </w:rPr>
        <w:t xml:space="preserve">MVP deployment: </w:t>
      </w:r>
      <w:r>
        <w:t>one frontend deployment, one Go API container, one Go worker container, managed Postgres, managed Redis, object storage.</w:t>
      </w:r>
    </w:p>
    <w:p>
      <w:pPr>
        <w:pStyle w:val="ListBullet"/>
        <w:spacing w:after="40"/>
      </w:pPr>
      <w:r>
        <w:rPr>
          <w:b/>
        </w:rPr>
        <w:t xml:space="preserve">Staging required: </w:t>
      </w:r>
      <w:r>
        <w:t>all email/voice/AI integrations must be validated in staging before production.</w:t>
      </w:r>
    </w:p>
    <w:p>
      <w:pPr>
        <w:pStyle w:val="ListBullet"/>
        <w:spacing w:after="40"/>
      </w:pPr>
      <w:r>
        <w:rPr>
          <w:b/>
        </w:rPr>
        <w:t xml:space="preserve">Separate provider credentials: </w:t>
      </w:r>
      <w:r>
        <w:t>never reuse production email/voice/LLM keys in local or staging.</w:t>
      </w:r>
    </w:p>
    <w:p>
      <w:pPr>
        <w:pStyle w:val="ListBullet"/>
        <w:spacing w:after="40"/>
      </w:pPr>
      <w:r>
        <w:rPr>
          <w:b/>
        </w:rPr>
        <w:t xml:space="preserve">Webhook reliability: </w:t>
      </w:r>
      <w:r>
        <w:t>webhook endpoints must verify signatures where providers support it and log request IDs.</w:t>
      </w:r>
    </w:p>
    <w:p>
      <w:pPr>
        <w:pStyle w:val="ListBullet"/>
        <w:spacing w:after="40"/>
      </w:pPr>
      <w:r>
        <w:rPr>
          <w:b/>
        </w:rPr>
        <w:t xml:space="preserve">Rollback: </w:t>
      </w:r>
      <w:r>
        <w:t>deployment must support reverting the API and frontend without data loss.</w:t>
      </w:r>
    </w:p>
    <w:p>
      <w:pPr>
        <w:pStyle w:val="Heading1"/>
      </w:pPr>
      <w:r>
        <w:t>5. Engineering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88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475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per tenant?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for MVP; use one multi-tenant DB with restaurant_id.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Simpler operations for a two-developer team.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AI-generated full websites?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for MVP; use templates + AI-assisted copy.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More reliable design quality and faster generation.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Payload in URL?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No; use signed slug/token referencing DB payload.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Safer, shorter, auditable.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Outbound AI calling?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for Phase 1.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Compliance and reputation risk.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Microservices?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No; modular monolith first.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 overhead and faster iteration.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lock-in?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Avoid through adapter interfaces.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Allows cost/quality optimization later.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Working draft - internal planning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Restaurant Software Solutions Platform - Phase 1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