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/>
        <w:pBdr>
          <w:bottom w:val="single" w:sz="6" w:space="4" w:color="D9E2EC"/>
        </w:pBdr>
      </w:pPr>
      <w:r>
        <w:rPr>
          <w:rFonts w:ascii="Calibri" w:hAnsi="Calibri"/>
          <w:b/>
          <w:color w:val="0B2545"/>
          <w:sz w:val="44"/>
        </w:rPr>
        <w:t>SustainabilityWiseUI Web Application Proposal</w:t>
      </w:r>
    </w:p>
    <w:p>
      <w:pPr>
        <w:spacing w:after="320"/>
      </w:pPr>
      <w:r>
        <w:rPr>
          <w:rFonts w:ascii="Calibri" w:hAnsi="Calibri"/>
          <w:color w:val="64748B"/>
          <w:sz w:val="20"/>
        </w:rPr>
        <w:t>Prepared: 18 June 2026</w:t>
      </w:r>
    </w:p>
    <w:p>
      <w:pPr>
        <w:pStyle w:val="Heading1"/>
      </w:pPr>
      <w:r>
        <w:t>Overview</w:t>
      </w:r>
    </w:p>
    <w:p>
      <w:r>
        <w:t xml:space="preserve">We propose building </w:t>
      </w:r>
      <w:r>
        <w:rPr>
          <w:b/>
        </w:rPr>
        <w:t>SustainabilityWiseUI</w:t>
      </w:r>
      <w:r>
        <w:t xml:space="preserve">, a web application for managing both </w:t>
      </w:r>
      <w:r>
        <w:rPr>
          <w:b/>
        </w:rPr>
        <w:t>SolarSense</w:t>
      </w:r>
      <w:r>
        <w:t xml:space="preserve"> and </w:t>
      </w:r>
      <w:r>
        <w:rPr>
          <w:b/>
        </w:rPr>
        <w:t>EcoAudit Pro</w:t>
      </w:r>
      <w:r>
        <w:t xml:space="preserve"> from one place.</w:t>
      </w:r>
    </w:p>
    <w:p>
      <w:r>
        <w:t>This can be delivered at a lower cost because most of the important backend work already exists: the APIs, database, authentication, file storage, PDF generation, DigitalOcean server, and OneDrive backup support are already in place. The main work is to build the business-facing web interface on top of the current system.</w:t>
      </w:r>
    </w:p>
    <w:p>
      <w:pPr>
        <w:pStyle w:val="Heading1"/>
      </w:pPr>
      <w:r>
        <w:t>Included Scope</w:t>
      </w:r>
    </w:p>
    <w:p>
      <w:pPr>
        <w:pStyle w:val="Heading3"/>
      </w:pPr>
      <w:r>
        <w:t>One Web Application, Two Modules</w:t>
      </w:r>
    </w:p>
    <w:p>
      <w:pPr>
        <w:pStyle w:val="ListBullet"/>
        <w:spacing w:after="80" w:line="276" w:lineRule="auto"/>
        <w:ind w:left="403" w:hanging="259"/>
      </w:pPr>
      <w:r>
        <w:t>One SustainabilityWiseUI web app.</w:t>
      </w:r>
    </w:p>
    <w:p>
      <w:pPr>
        <w:pStyle w:val="ListBullet"/>
        <w:spacing w:after="80" w:line="276" w:lineRule="auto"/>
        <w:ind w:left="403" w:hanging="259"/>
      </w:pPr>
      <w:r>
        <w:t>App-level login and access control.</w:t>
      </w:r>
    </w:p>
    <w:p>
      <w:pPr>
        <w:pStyle w:val="ListBullet"/>
        <w:spacing w:after="80" w:line="276" w:lineRule="auto"/>
        <w:ind w:left="403" w:hanging="259"/>
      </w:pPr>
      <w:r>
        <w:t>App switcher/navigation for:</w:t>
      </w:r>
    </w:p>
    <w:p>
      <w:pPr>
        <w:pStyle w:val="ListBullet2"/>
        <w:spacing w:after="80" w:line="276" w:lineRule="auto"/>
        <w:ind w:left="835" w:hanging="259"/>
      </w:pPr>
      <w:r>
        <w:t>SolarSense</w:t>
      </w:r>
    </w:p>
    <w:p>
      <w:pPr>
        <w:pStyle w:val="ListBullet2"/>
        <w:spacing w:after="80" w:line="276" w:lineRule="auto"/>
        <w:ind w:left="835" w:hanging="259"/>
      </w:pPr>
      <w:r>
        <w:t>EcoAudit Pro</w:t>
      </w:r>
    </w:p>
    <w:p>
      <w:pPr>
        <w:pStyle w:val="ListBullet"/>
        <w:spacing w:after="80" w:line="276" w:lineRule="auto"/>
        <w:ind w:left="403" w:hanging="259"/>
      </w:pPr>
      <w:r>
        <w:t>Role-aware and access-aware screens for existing users:</w:t>
      </w:r>
    </w:p>
    <w:p>
      <w:pPr>
        <w:pStyle w:val="ListBullet2"/>
        <w:spacing w:after="80" w:line="276" w:lineRule="auto"/>
        <w:ind w:left="835" w:hanging="259"/>
      </w:pPr>
      <w:r>
        <w:t>Admin</w:t>
      </w:r>
    </w:p>
    <w:p>
      <w:pPr>
        <w:pStyle w:val="ListBullet2"/>
        <w:spacing w:after="80" w:line="276" w:lineRule="auto"/>
        <w:ind w:left="835" w:hanging="259"/>
      </w:pPr>
      <w:r>
        <w:t>Inspector/user</w:t>
      </w:r>
    </w:p>
    <w:p>
      <w:pPr>
        <w:pStyle w:val="ListBullet"/>
        <w:spacing w:after="80" w:line="276" w:lineRule="auto"/>
        <w:ind w:left="403" w:hanging="259"/>
      </w:pPr>
      <w:r>
        <w:t>Users will only see and manage the data they are allowed to access.</w:t>
      </w:r>
    </w:p>
    <w:p>
      <w:pPr>
        <w:pStyle w:val="ListBullet"/>
        <w:spacing w:after="80" w:line="276" w:lineRule="auto"/>
        <w:ind w:left="403" w:hanging="259"/>
      </w:pPr>
      <w:r>
        <w:t>Responsive layout for desktop and tablet use, with reasonable mobile browser support.</w:t>
      </w:r>
    </w:p>
    <w:p>
      <w:pPr>
        <w:pStyle w:val="Heading3"/>
      </w:pPr>
      <w:r>
        <w:t>SolarSense Module</w:t>
      </w:r>
    </w:p>
    <w:p>
      <w:r>
        <w:t>The SolarSense web module will support create, view, copy, edit, and delete workflows for the app data available to the user</w:t>
      </w:r>
    </w:p>
    <w:p>
      <w:pPr>
        <w:pStyle w:val="Heading3"/>
      </w:pPr>
      <w:r>
        <w:t>EcoAudit Pro Module</w:t>
      </w:r>
    </w:p>
    <w:p>
      <w:r>
        <w:t>The EcoAudit Pro web module will support create, view, copy, edit, and delete workflows for the app data available to the user</w:t>
      </w:r>
    </w:p>
    <w:p>
      <w:pPr>
        <w:pStyle w:val="Heading3"/>
      </w:pPr>
      <w:r>
        <w:t>User Management</w:t>
      </w:r>
    </w:p>
    <w:p>
      <w:pPr>
        <w:pStyle w:val="ListBullet"/>
        <w:spacing w:after="80" w:line="276" w:lineRule="auto"/>
        <w:ind w:left="403" w:hanging="259"/>
      </w:pPr>
      <w:r>
        <w:t>Admin users can manage existing users for each app.</w:t>
      </w:r>
    </w:p>
    <w:p>
      <w:pPr>
        <w:pStyle w:val="ListBullet"/>
        <w:spacing w:after="80" w:line="276" w:lineRule="auto"/>
        <w:ind w:left="403" w:hanging="259"/>
      </w:pPr>
      <w:r>
        <w:t>User management will use the existing roles and permissions already supported by the system.</w:t>
      </w:r>
    </w:p>
    <w:p>
      <w:pPr>
        <w:pStyle w:val="ListBullet"/>
        <w:spacing w:after="80" w:line="276" w:lineRule="auto"/>
        <w:ind w:left="403" w:hanging="259"/>
      </w:pPr>
      <w:r>
        <w:t>No new role model is required for this phase.</w:t>
      </w:r>
    </w:p>
    <w:p>
      <w:pPr>
        <w:pStyle w:val="Heading3"/>
      </w:pPr>
      <w:r>
        <w:t>Deployment</w:t>
      </w:r>
    </w:p>
    <w:p>
      <w:pPr>
        <w:pStyle w:val="ListBullet"/>
        <w:spacing w:after="80" w:line="276" w:lineRule="auto"/>
        <w:ind w:left="403" w:hanging="259"/>
      </w:pPr>
      <w:r>
        <w:t>Deploy the web application to the existing DigitalOcean setup.</w:t>
      </w:r>
    </w:p>
    <w:p>
      <w:pPr>
        <w:pStyle w:val="ListBullet"/>
        <w:spacing w:after="80" w:line="276" w:lineRule="auto"/>
        <w:ind w:left="403" w:hanging="259"/>
      </w:pPr>
      <w:r>
        <w:t>Reuse the current API, database, file storage, and PDF generation infrastructure.</w:t>
      </w:r>
    </w:p>
    <w:p>
      <w:pPr>
        <w:pStyle w:val="ListBullet"/>
        <w:spacing w:after="80" w:line="276" w:lineRule="auto"/>
        <w:ind w:left="403" w:hanging="259"/>
      </w:pPr>
      <w:r>
        <w:t>Perform a production smoke test after deployment.</w:t>
      </w:r>
    </w:p>
    <w:p>
      <w:pPr>
        <w:pStyle w:val="Heading1"/>
      </w:pPr>
      <w:r>
        <w:t>Hosting and Running Costs</w:t>
      </w:r>
    </w:p>
    <w:p>
      <w:r>
        <w:t>No extra hosting cost is expected at this stage because the current app usage is low and the existing infrastructure can host the web interface.</w:t>
      </w:r>
    </w:p>
    <w:p>
      <w:r>
        <w:t>Future hosting upgrades may be required if usage grows, for example:</w:t>
      </w:r>
    </w:p>
    <w:p>
      <w:pPr>
        <w:pStyle w:val="ListBullet"/>
        <w:spacing w:after="80" w:line="276" w:lineRule="auto"/>
        <w:ind w:left="403" w:hanging="259"/>
      </w:pPr>
      <w:r>
        <w:t>More users are active at the same time.</w:t>
      </w:r>
    </w:p>
    <w:p>
      <w:pPr>
        <w:pStyle w:val="ListBullet"/>
        <w:spacing w:after="80" w:line="276" w:lineRule="auto"/>
        <w:ind w:left="403" w:hanging="259"/>
      </w:pPr>
      <w:r>
        <w:t>Large audits generate PDFs frequently.</w:t>
      </w:r>
    </w:p>
    <w:p>
      <w:pPr>
        <w:pStyle w:val="ListBullet"/>
        <w:spacing w:after="80" w:line="276" w:lineRule="auto"/>
        <w:ind w:left="403" w:hanging="259"/>
      </w:pPr>
      <w:r>
        <w:t>Photo and PDF storage grows significantly.</w:t>
      </w:r>
    </w:p>
    <w:p>
      <w:pPr>
        <w:pStyle w:val="ListBullet"/>
        <w:spacing w:after="80" w:line="276" w:lineRule="auto"/>
        <w:ind w:left="403" w:hanging="259"/>
      </w:pPr>
      <w:r>
        <w:t>The client requires stronger uptime, backup, or performance guarantees.</w:t>
      </w:r>
    </w:p>
    <w:p>
      <w:r>
        <w:t>If that happens, the hosting can be upgraded without rebuilding the web app.</w:t>
      </w:r>
    </w:p>
    <w:p>
      <w:pPr>
        <w:pStyle w:val="Heading1"/>
      </w:pPr>
      <w:r>
        <w:t>Fixed Price and Deposit</w:t>
      </w:r>
    </w:p>
    <w:p>
      <w:r>
        <w:t xml:space="preserve">Fixed project price: </w:t>
      </w:r>
      <w:r>
        <w:rPr>
          <w:b/>
        </w:rPr>
        <w:t>$3,900</w:t>
      </w:r>
      <w:r>
        <w:t>.</w:t>
      </w:r>
    </w:p>
    <w:p>
      <w:pPr>
        <w:pStyle w:val="Heading1"/>
      </w:pPr>
      <w:r>
        <w:t>Optional Future Add-ons</w:t>
      </w:r>
    </w:p>
    <w:p>
      <w:r>
        <w:t>These are not included in the fixed price above.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900"/>
        <w:gridCol w:w="2460"/>
      </w:tblGrid>
      <w:tr>
        <w:tc>
          <w:tcPr>
            <w:tcW w:type="dxa" w:w="6900"/>
            <w:shd w:fill="F4F6F9"/>
            <w:vAlign w:val="center"/>
          </w:tcPr>
          <w:p>
            <w:pPr>
              <w:spacing w:after="40" w:line="264" w:lineRule="auto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</w:rPr>
              <w:t>Add-on</w:t>
            </w:r>
          </w:p>
        </w:tc>
        <w:tc>
          <w:tcPr>
            <w:tcW w:type="dxa" w:w="2460"/>
            <w:shd w:fill="F4F6F9"/>
            <w:vAlign w:val="center"/>
          </w:tcPr>
          <w:p>
            <w:pPr>
              <w:spacing w:after="40" w:line="264" w:lineRule="auto"/>
              <w:jc w:val="right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</w:rPr>
              <w:t>Estimated Additional Cost</w:t>
            </w:r>
          </w:p>
        </w:tc>
      </w:tr>
      <w:tr>
        <w:tc>
          <w:tcPr>
            <w:tcW w:type="dxa" w:w="6900"/>
            <w:vAlign w:val="center"/>
          </w:tcPr>
          <w:p>
            <w:pPr>
              <w:spacing w:after="40" w:line="264" w:lineRule="auto"/>
            </w:pPr>
            <w:r/>
            <w:r>
              <w:t>Dashboard: audit counts, completed reports, photos uploaded, storage usage</w:t>
            </w:r>
          </w:p>
        </w:tc>
        <w:tc>
          <w:tcPr>
            <w:tcW w:type="dxa" w:w="2460"/>
            <w:vAlign w:val="center"/>
          </w:tcPr>
          <w:p>
            <w:pPr>
              <w:spacing w:after="40" w:line="264" w:lineRule="auto"/>
              <w:jc w:val="right"/>
            </w:pPr>
            <w:r/>
            <w:r>
              <w:t>$600-$1,000</w:t>
            </w:r>
          </w:p>
        </w:tc>
      </w:tr>
      <w:tr>
        <w:tc>
          <w:tcPr>
            <w:tcW w:type="dxa" w:w="6900"/>
            <w:vAlign w:val="center"/>
          </w:tcPr>
          <w:p>
            <w:pPr>
              <w:spacing w:after="40" w:line="264" w:lineRule="auto"/>
            </w:pPr>
            <w:r/>
            <w:r>
              <w:t>Inspector productivity/activity reporting</w:t>
            </w:r>
          </w:p>
        </w:tc>
        <w:tc>
          <w:tcPr>
            <w:tcW w:type="dxa" w:w="2460"/>
            <w:vAlign w:val="center"/>
          </w:tcPr>
          <w:p>
            <w:pPr>
              <w:spacing w:after="40" w:line="264" w:lineRule="auto"/>
              <w:jc w:val="right"/>
            </w:pPr>
            <w:r/>
            <w:r>
              <w:t>$450-$900</w:t>
            </w:r>
          </w:p>
        </w:tc>
      </w:tr>
      <w:tr>
        <w:tc>
          <w:tcPr>
            <w:tcW w:type="dxa" w:w="6900"/>
            <w:vAlign w:val="center"/>
          </w:tcPr>
          <w:p>
            <w:pPr>
              <w:spacing w:after="40" w:line="264" w:lineRule="auto"/>
            </w:pPr>
            <w:r/>
            <w:r>
              <w:t>Advanced analytics with charts and date filters</w:t>
            </w:r>
          </w:p>
        </w:tc>
        <w:tc>
          <w:tcPr>
            <w:tcW w:type="dxa" w:w="2460"/>
            <w:vAlign w:val="center"/>
          </w:tcPr>
          <w:p>
            <w:pPr>
              <w:spacing w:after="40" w:line="264" w:lineRule="auto"/>
              <w:jc w:val="right"/>
            </w:pPr>
            <w:r/>
            <w:r>
              <w:t>$1,000-$1,750</w:t>
            </w:r>
          </w:p>
        </w:tc>
      </w:tr>
      <w:tr>
        <w:tc>
          <w:tcPr>
            <w:tcW w:type="dxa" w:w="6900"/>
            <w:vAlign w:val="center"/>
          </w:tcPr>
          <w:p>
            <w:pPr>
              <w:spacing w:after="40" w:line="264" w:lineRule="auto"/>
            </w:pPr>
            <w:r/>
            <w:r>
              <w:t>Advanced audit trail and change history UI</w:t>
            </w:r>
          </w:p>
        </w:tc>
        <w:tc>
          <w:tcPr>
            <w:tcW w:type="dxa" w:w="2460"/>
            <w:vAlign w:val="center"/>
          </w:tcPr>
          <w:p>
            <w:pPr>
              <w:spacing w:after="40" w:line="264" w:lineRule="auto"/>
              <w:jc w:val="right"/>
            </w:pPr>
            <w:r/>
            <w:r>
              <w:t>$750-$1,500</w:t>
            </w:r>
          </w:p>
        </w:tc>
      </w:tr>
      <w:tr>
        <w:tc>
          <w:tcPr>
            <w:tcW w:type="dxa" w:w="6900"/>
            <w:vAlign w:val="center"/>
          </w:tcPr>
          <w:p>
            <w:pPr>
              <w:spacing w:after="40" w:line="264" w:lineRule="auto"/>
            </w:pPr>
            <w:r/>
            <w:r>
              <w:t>Client-facing read-only portal</w:t>
            </w:r>
          </w:p>
        </w:tc>
        <w:tc>
          <w:tcPr>
            <w:tcW w:type="dxa" w:w="2460"/>
            <w:vAlign w:val="center"/>
          </w:tcPr>
          <w:p>
            <w:pPr>
              <w:spacing w:after="40" w:line="264" w:lineRule="auto"/>
              <w:jc w:val="right"/>
            </w:pPr>
            <w:r/>
            <w:r>
              <w:t>$1,250+</w:t>
            </w:r>
          </w:p>
        </w:tc>
      </w:tr>
    </w:tbl>
    <w:p>
      <w:pPr>
        <w:spacing w:after="40"/>
      </w:pPr>
    </w:p>
    <w:p>
      <w:pPr>
        <w:pStyle w:val="Heading1"/>
      </w:pPr>
      <w:r>
        <w:t>Included Warranty</w:t>
      </w:r>
    </w:p>
    <w:p>
      <w:r>
        <w:t>A 30-day defect warranty is included for issues related to the delivered scope.</w:t>
      </w:r>
    </w:p>
    <w:p>
      <w:r>
        <w:t>This covers fixes for bugs in the delivered web application. New features, major design changes, new reports, or major backend changes would be quoted separately.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t>SustainabilityWiseUI Proposal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SustainabilityWiseUI Web Application Proposal</dc:title>
  <dc:subject>Web application proposal</dc:subject>
  <dc:creator>Sustainability Wise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