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aps/>
          <w:color w:val="6B6B6B"/>
          <w:sz w:val="20"/>
        </w:rPr>
        <w:t>Contract review</w:t>
      </w:r>
    </w:p>
    <w:p>
      <w:pPr>
        <w:pStyle w:val="Title"/>
      </w:pPr>
      <w:r>
        <w:t>ClauseGuard Review</w:t>
      </w:r>
    </w:p>
    <w:p>
      <w:pPr>
        <w:pStyle w:val="Subtitle"/>
      </w:pPr>
      <w:r>
        <w:t>test-contract.pdf</w:t>
      </w:r>
    </w:p>
    <w:p>
      <w:pPr>
        <w:spacing w:after="240"/>
      </w:pPr>
      <w:r>
        <w:rPr>
          <w:rFonts w:ascii="Aptos" w:hAnsi="Aptos"/>
          <w:color w:val="6B6B6B"/>
          <w:sz w:val="20"/>
        </w:rPr>
        <w:t>Analysed May 1, 2026</w:t>
      </w:r>
    </w:p>
    <w:p>
      <w:pPr>
        <w:pStyle w:val="Heading1"/>
      </w:pPr>
      <w:r>
        <w:t>Overall assessment</w:t>
      </w:r>
    </w:p>
    <w:p>
      <w:pPr>
        <w:spacing w:after="200"/>
      </w:pPr>
      <w:r>
        <w:rPr>
          <w:rFonts w:ascii="Aptos" w:hAnsi="Aptos"/>
          <w:b/>
          <w:caps/>
          <w:color w:val="6B6B6B"/>
          <w:sz w:val="20"/>
        </w:rPr>
        <w:t xml:space="preserve">Risk level   </w:t>
      </w:r>
      <w:r>
        <w:rPr>
          <w:rFonts w:ascii="Aptos" w:hAnsi="Aptos"/>
          <w:b/>
          <w:color w:val="B41C1C"/>
          <w:sz w:val="22"/>
        </w:rPr>
        <w:t>High</w:t>
      </w:r>
      <w:r>
        <w:rPr>
          <w:sz w:val="20"/>
        </w:rPr>
        <w:t xml:space="preserve">     </w:t>
      </w:r>
      <w:r>
        <w:rPr>
          <w:rFonts w:ascii="Aptos" w:hAnsi="Aptos"/>
          <w:b/>
          <w:caps/>
          <w:color w:val="6B6B6B"/>
          <w:sz w:val="20"/>
        </w:rPr>
        <w:t xml:space="preserve">Type   </w:t>
      </w:r>
      <w:r>
        <w:rPr>
          <w:rFonts w:ascii="Aptos" w:hAnsi="Aptos"/>
          <w:sz w:val="22"/>
        </w:rPr>
        <w:t>FREELANCE</w:t>
      </w:r>
    </w:p>
    <w:p>
      <w:pPr>
        <w:spacing w:after="280"/>
      </w:pPr>
      <w:r>
        <w:rPr>
          <w:rFonts w:ascii="Aptos" w:hAnsi="Aptos"/>
          <w:color w:val="6B6B6B"/>
          <w:sz w:val="20"/>
        </w:rPr>
        <w:t>10 clauses flagged for attention, 7 reviewed without issue.</w:t>
      </w:r>
    </w:p>
    <w:p>
      <w:pPr>
        <w:spacing w:after="160"/>
      </w:pPr>
      <w:r>
        <w:t>This agreement sets the terms under which Morgan Avery will provide design and related creative services to Pinecrest Studios LLC as an independent contractor. It covers how work will be assigned and paid for, who owns the resulting intellectual property, confidentiality, non‑competition, liability, and how disputes will be handled.</w:t>
      </w:r>
    </w:p>
    <w:p>
      <w:pPr>
        <w:pStyle w:val="Heading1"/>
      </w:pPr>
      <w:r>
        <w:t>Concerns</w:t>
      </w:r>
    </w:p>
    <w:p>
      <w:pPr>
        <w:pStyle w:val="Heading2"/>
      </w:pPr>
      <w:r>
        <w:t>Clause 002   Scope Of Work</w:t>
      </w:r>
    </w:p>
    <w:p>
      <w:pPr>
        <w:spacing w:after="200"/>
      </w:pPr>
      <w:r>
        <w:rPr>
          <w:rFonts w:ascii="Aptos" w:hAnsi="Aptos"/>
          <w:b/>
          <w:caps/>
          <w:color w:val="B47A1C"/>
          <w:sz w:val="20"/>
        </w:rPr>
        <w:t>Watch</w:t>
      </w:r>
    </w:p>
    <w:p>
      <w:pPr>
        <w:pStyle w:val="Heading3"/>
      </w:pPr>
      <w:r>
        <w:t>Original</w:t>
      </w:r>
    </w:p>
    <w:p>
      <w:r>
        <w:t>1. Services The Contractor agrees to provide brand identity design, web design, and related creative services (the “Services”) to the Company as described in one or more statements of work executed by the Parties from time to time (each, a “Statement of Work”). Each Statement of Work shall reference this Agreement and shall be governed by its terms.</w:t>
      </w:r>
    </w:p>
    <w:p>
      <w:pPr>
        <w:pStyle w:val="Heading3"/>
      </w:pPr>
      <w:r>
        <w:t>Why it matters</w:t>
      </w:r>
    </w:p>
    <w:p>
      <w:r>
        <w:t>The clause is generally fine but leaves some important details unstated. It does not say that the contractor controls how the work is done, which can affect your independence and expectations about revisions or process. It also doesn’t clearly say that extra work outside a Statement of Work requires new approval and may cost more, which can lead to scope creep and unpaid extra work. The real risk depends on what the Statements of Work say, since they will control the actual scope and expectations.</w:t>
      </w:r>
    </w:p>
    <w:p>
      <w:pPr>
        <w:pStyle w:val="Heading3"/>
      </w:pPr>
      <w:r>
        <w:t>Market comparison</w:t>
      </w:r>
    </w:p>
    <w:p>
      <w:r>
        <w:t>Compared to market-standard freelance clauses, this is missing two common protections: explicit contractor discretion over how services are performed and a clear rule that additional services require separate written approval and may incur extra fees. Otherwise, using separate Statements of Work that reference the main agreement is typical and in line with market practice.</w:t>
      </w:r>
    </w:p>
    <w:p>
      <w:pPr>
        <w:pStyle w:val="Heading3"/>
      </w:pPr>
      <w:r>
        <w:t>Suggested revision</w:t>
      </w:r>
    </w:p>
    <w:p>
      <w:r>
        <w:t>1. Services The Contractor agrees to provide brand identity design, web design, and related creative services (the “Services”) to the Company as described in one or more written statements of work executed by the Parties from time to time (each, a “Statement of Work”). Each Statement of Work shall reference this Agreement and shall be governed by its terms. The Contractor shall determine the method, details, and means of performing the Services, subject to the specifications, milestones, and deadlines set forth in the applicable Statement of Work. Any material change to the scope, timing, or deliverables described in a Statement of Work shall require the Parties’ prior written agreement and may result in additional fees and/or an adjusted schedule.</w:t>
      </w:r>
    </w:p>
    <w:p>
      <w:pPr>
        <w:pBdr>
          <w:bottom w:val="single" w:sz="4" w:space="1" w:color="CCCCCC"/>
        </w:pBdr>
        <w:spacing w:before="240" w:after="120"/>
      </w:pPr>
    </w:p>
    <w:p>
      <w:pPr>
        <w:pStyle w:val="Heading2"/>
      </w:pPr>
      <w:r>
        <w:t>Clause 003   Payment Terms</w:t>
      </w:r>
    </w:p>
    <w:p>
      <w:pPr>
        <w:spacing w:after="200"/>
      </w:pPr>
      <w:r>
        <w:rPr>
          <w:rFonts w:ascii="Aptos" w:hAnsi="Aptos"/>
          <w:b/>
          <w:caps/>
          <w:color w:val="B47A1C"/>
          <w:sz w:val="20"/>
        </w:rPr>
        <w:t>Watch</w:t>
      </w:r>
    </w:p>
    <w:p>
      <w:pPr>
        <w:pStyle w:val="Heading3"/>
      </w:pPr>
      <w:r>
        <w:t>Original</w:t>
      </w:r>
    </w:p>
    <w:p>
      <w:r>
        <w:t>2. Compensation In consideration for the Services, the Company shall pay the Contractor the fees set forth in the applicable Statement of Work. Invoices shall be submitted by the Contractor upon completion of milestones, and the Company shall pay undisputed invoices within a reasonable period of time after receipt. The Company may withhold payment for any portion of an invoice that it disputes in good faith, and such withholding shall not constitute a breach of this Agreement.</w:t>
      </w:r>
    </w:p>
    <w:p>
      <w:pPr>
        <w:pStyle w:val="Heading3"/>
      </w:pPr>
      <w:r>
        <w:t>Why it matters</w:t>
      </w:r>
    </w:p>
    <w:p>
      <w:r>
        <w:t>The clause does not specify a clear payment deadline, only that payment will be made within a 'reasonable period of time,' which can lead to delayed payments and disputes over what is reasonable. It also allows the Company to withhold any disputed portion of an invoice without defining a process or timeline for resolving disputes, which could leave you waiting indefinitely for payment. There is no mention of late fees or interest on overdue amounts, reducing your leverage if the Company pays late. Overall, the flexibility is mostly in the Company’s favor and gives you limited certainty about when you will actually be paid.</w:t>
      </w:r>
    </w:p>
    <w:p>
      <w:pPr>
        <w:pStyle w:val="Heading3"/>
      </w:pPr>
      <w:r>
        <w:t>Market comparison</w:t>
      </w:r>
    </w:p>
    <w:p>
      <w:r>
        <w:t>Typical freelance payment clauses specify a concrete payment term (e.g., 15–30 days from invoice) and often include late-payment interest. Compared to that standard, this clause is more vague on timing and more permissive about the client withholding disputed amounts, making it somewhat more one-sided against the contractor.</w:t>
      </w:r>
    </w:p>
    <w:p>
      <w:pPr>
        <w:pStyle w:val="Heading3"/>
      </w:pPr>
      <w:r>
        <w:t>Suggested revision</w:t>
      </w:r>
    </w:p>
    <w:p>
      <w:r>
        <w:t>2. Compensation In consideration for the Services, the Company shall pay the Contractor the fees set forth in the applicable Statement of Work. Invoices shall be submitted by the Contractor upon completion of milestones (or as otherwise specified in the applicable Statement of Work), and the Company shall pay all undisputed amounts within thirty (30) days after receipt of the applicable invoice, unless a different payment period is specified in the Statement of Work.</w:t>
      </w:r>
    </w:p>
    <w:p>
      <w:r>
        <w:t>If the Company disputes any portion of an invoice in good faith, it shall notify the Contractor in writing within ten (10) days of receipt of the invoice, specifying the nature and amount of the dispute. The Company may withhold only the disputed portion of such invoice, and shall timely pay the undisputed portion in accordance with this Section. The parties shall use commercially reasonable efforts to resolve any such dispute promptly and, upon resolution, any amounts determined to be payable shall be paid within ten (10) days of such resolution. Any undisputed amounts not paid when due shall accrue interest at the lesser of one and one-half percent (1.5%) per month or the maximum rate permitted by applicable law, from the due date until paid in full.</w:t>
      </w:r>
    </w:p>
    <w:p>
      <w:pPr>
        <w:pBdr>
          <w:bottom w:val="single" w:sz="4" w:space="1" w:color="CCCCCC"/>
        </w:pBdr>
        <w:spacing w:before="240" w:after="120"/>
      </w:pPr>
    </w:p>
    <w:p>
      <w:pPr>
        <w:pStyle w:val="Heading2"/>
      </w:pPr>
      <w:r>
        <w:t>Clause 005   Duration</w:t>
      </w:r>
    </w:p>
    <w:p>
      <w:pPr>
        <w:spacing w:after="200"/>
      </w:pPr>
      <w:r>
        <w:rPr>
          <w:rFonts w:ascii="Aptos" w:hAnsi="Aptos"/>
          <w:b/>
          <w:caps/>
          <w:color w:val="B41C1C"/>
          <w:sz w:val="20"/>
        </w:rPr>
        <w:t>High risk</w:t>
      </w:r>
    </w:p>
    <w:p>
      <w:pPr>
        <w:pStyle w:val="Heading3"/>
      </w:pPr>
      <w:r>
        <w:t>Original</w:t>
      </w:r>
    </w:p>
    <w:p>
      <w:r>
        <w:t>4. Term and Termination This Agreement shall commence on the Effective Date and continue until terminated.</w:t>
      </w:r>
    </w:p>
    <w:p>
      <w:pPr>
        <w:pStyle w:val="Heading3"/>
      </w:pPr>
      <w:r>
        <w:t>Why it matters</w:t>
      </w:r>
    </w:p>
    <w:p>
      <w:r>
        <w:t>The clause says the contract lasts indefinitely but does not explain how either side can end it, which is risky. Without clear termination rights (how much notice, for what reasons, and what happens with payment and work-in-progress), you could be stuck in an ongoing relationship or face disputes when one side wants to stop. It also says nothing about what happens to unpaid work, partially completed work, or delivery obligations at the end. This lack of detail can create uncertainty, leverage for the other party, and potential non-payment or scope arguments when the relationship ends.</w:t>
      </w:r>
    </w:p>
    <w:p>
      <w:pPr>
        <w:pStyle w:val="Heading3"/>
      </w:pPr>
      <w:r>
        <w:t>Market comparison</w:t>
      </w:r>
    </w:p>
    <w:p>
      <w:r>
        <w:t>Typical freelance contracts specify that either party can terminate on a set notice period (e.g., 14 days), allow immediate termination for serious breach, and state that the client must pay for work done up to termination and receive work-in-progress. This clause is significantly less detailed and omits those standard protections and procedures, making it materially below market-standard practice.</w:t>
      </w:r>
    </w:p>
    <w:p>
      <w:pPr>
        <w:pStyle w:val="Heading3"/>
      </w:pPr>
      <w:r>
        <w:t>Suggested revision</w:t>
      </w:r>
    </w:p>
    <w:p>
      <w:r>
        <w:t>4. Term and Termination 4.1 Term. This Agreement shall commence on the Effective Date and shall continue in effect until terminated in accordance with this Section 4.</w:t>
      </w:r>
    </w:p>
    <w:p>
      <w:r>
        <w:t>4.2 Termination for Convenience. Either party may terminate this Agreement for any reason by providing the other party with at least thirty (30) days’ prior written notice.</w:t>
      </w:r>
    </w:p>
    <w:p>
      <w:r>
        <w:t>4.3 Termination for Cause. Either party may terminate this Agreement immediately upon written notice if the other party: (a) materially breaches any provision of this Agreement and fails to cure such breach within fifteen (15) days after receiving written notice of the breach; or (b) becomes insolvent, files for bankruptcy, or ceases to conduct business in the ordinary course.</w:t>
      </w:r>
    </w:p>
    <w:p>
      <w:r>
        <w:t>4.4 Effect of Termination. Upon expiration or termination of this Agreement for any reason: (a) Freelancer shall promptly cease work, except to the extent the parties agree in writing to any transition services; (b) Client shall pay Freelancer all undisputed fees and reimbursable expenses incurred through the effective date of termination, including for any work-in-progress performed up to that date; and (c) upon Client’s request and subject to payment of all amounts then due, Freelancer shall deliver to Client any completed and partially completed deliverables in their then-current form.</w:t>
      </w:r>
    </w:p>
    <w:p>
      <w:r>
        <w:t>4.5 Survival. Any provisions of this Agreement that by their nature should reasonably survive termination or expiration (including, without limitation, provisions relating to payment obligations, confidentiality, intellectual property rights, and limitations of liability) shall so survive.</w:t>
      </w:r>
    </w:p>
    <w:p>
      <w:pPr>
        <w:pBdr>
          <w:bottom w:val="single" w:sz="4" w:space="1" w:color="CCCCCC"/>
        </w:pBdr>
        <w:spacing w:before="240" w:after="120"/>
      </w:pPr>
    </w:p>
    <w:p>
      <w:pPr>
        <w:pStyle w:val="Heading2"/>
      </w:pPr>
      <w:r>
        <w:t>Clause 006   Termination</w:t>
      </w:r>
    </w:p>
    <w:p>
      <w:pPr>
        <w:spacing w:after="200"/>
      </w:pPr>
      <w:r>
        <w:rPr>
          <w:rFonts w:ascii="Aptos" w:hAnsi="Aptos"/>
          <w:b/>
          <w:caps/>
          <w:color w:val="B41C1C"/>
          <w:sz w:val="20"/>
        </w:rPr>
        <w:t>High risk</w:t>
      </w:r>
    </w:p>
    <w:p>
      <w:pPr>
        <w:pStyle w:val="Heading3"/>
      </w:pPr>
      <w:r>
        <w:t>Original</w:t>
      </w:r>
    </w:p>
    <w:p>
      <w:r>
        <w:t>The Company may terminate this Agreement or any Statement of Work at any time, with or without cause, and without notice, by providing written notice to the Contractor. Upon termination by the Company, the Company shall have no further obligation to the Contractor other than payment for Services satisfactorily completed and accepted prior to the date of termination, in the Company’s sole discretion. The Contractor may terminate this Agreement only with sixty (60) days’ prior written notice to the Company, and shall complete any Services in progress during the notice period at the Company’s direction.</w:t>
      </w:r>
    </w:p>
    <w:p>
      <w:pPr>
        <w:pStyle w:val="Heading3"/>
      </w:pPr>
      <w:r>
        <w:t>Why it matters</w:t>
      </w:r>
    </w:p>
    <w:p>
      <w:r>
        <w:t>This clause is heavily one-sided in favor of the Company. The Company can terminate at any time and for any reason, with immediate effect, and only has to pay for work it decides (in its sole discretion) was satisfactorily completed and accepted, which gives it broad power to refuse payment. You, as the Contractor, are locked in for 60 days and must keep working during that period, even if the relationship has broken down or the project is no longer viable for you. There is no protection for partially completed work, no minimum payment on termination, and no mutual or balanced notice period.</w:t>
      </w:r>
    </w:p>
    <w:p>
      <w:pPr>
        <w:pStyle w:val="Heading3"/>
      </w:pPr>
      <w:r>
        <w:t>Market comparison</w:t>
      </w:r>
    </w:p>
    <w:p>
      <w:r>
        <w:t>Compared to market-standard freelance terms, this clause is significantly more favorable to the client: notice periods are not mutual, the client's payment obligation is narrower, and there is no requirement to pay for work-in-progress or accepted work through the termination date on an objective basis. Typical clauses allow either party to terminate on similar notice and require the client to pay for all work done up to termination, including work-in-progress, without giving the client sole discretion to decide what counts as payable.</w:t>
      </w:r>
    </w:p>
    <w:p>
      <w:pPr>
        <w:pStyle w:val="Heading3"/>
      </w:pPr>
      <w:r>
        <w:t>Suggested revision</w:t>
      </w:r>
    </w:p>
    <w:p>
      <w:r>
        <w:t>Either party may terminate this Agreement or any Statement of Work, with or without cause, upon thirty (30) days’ prior written notice to the other party, unless a different notice period is specified in the applicable Statement of Work. The Company may also terminate this Agreement or any Statement of Work immediately upon written notice to the Contractor in the event of the Contractor’s material breach that remains uncured for ten (10) days after written notice of such breach.</w:t>
      </w:r>
    </w:p>
    <w:p>
      <w:r>
        <w:t>Upon termination by either party (other than for the Contractor’s uncured material breach), the Company shall pay the Contractor for (a) all Services performed up to the effective date of termination that conform in all material respects to the applicable requirements and have been delivered to the Company, and (b) any non-cancellable, pre-approved expenses actually incurred by the Contractor in connection with the Services prior to the effective date of termination. For any partially completed Services or deliverables in progress as of the effective date of termination, the Company shall pay the Contractor on a pro rata basis for the portion of work completed in accordance with the applicable Statement of Work, and the Contractor shall deliver to the Company all such work-in-progress.</w:t>
      </w:r>
    </w:p>
    <w:p>
      <w:r>
        <w:t>During any notice period initiated by either party, the Contractor shall use commercially reasonable efforts to complete any Services in progress and to cooperate in an orderly transition, in each case in accordance with the Company’s reasonable directions and subject to the payment obligations set forth in this clause.</w:t>
      </w:r>
    </w:p>
    <w:p>
      <w:pPr>
        <w:pBdr>
          <w:bottom w:val="single" w:sz="4" w:space="1" w:color="CCCCCC"/>
        </w:pBdr>
        <w:spacing w:before="240" w:after="120"/>
      </w:pPr>
    </w:p>
    <w:p>
      <w:pPr>
        <w:pStyle w:val="Heading2"/>
      </w:pPr>
      <w:r>
        <w:t>Clause 007   Intellectual Property</w:t>
      </w:r>
    </w:p>
    <w:p>
      <w:pPr>
        <w:spacing w:after="200"/>
      </w:pPr>
      <w:r>
        <w:rPr>
          <w:rFonts w:ascii="Aptos" w:hAnsi="Aptos"/>
          <w:b/>
          <w:caps/>
          <w:color w:val="B41C1C"/>
          <w:sz w:val="20"/>
        </w:rPr>
        <w:t>High risk</w:t>
      </w:r>
    </w:p>
    <w:p>
      <w:pPr>
        <w:pStyle w:val="Heading3"/>
      </w:pPr>
      <w:r>
        <w:t>Original</w:t>
      </w:r>
    </w:p>
    <w:p>
      <w:r>
        <w:t>5. Intellectual Property All work product, deliverables, designs, drafts, sketches, source files, code, concepts, ideas, methodologies, and any other materials created, conceived, or developed by the Contractor in connection with the Services or during the term of this Agreement, whether or not related to the Services and whether or not created during business hours or using Company resources (collectively, the “Work Product”), shall be the sole and exclusive property of the Company. The Contractor hereby irrevocably assigns to the Company all right, title, and interest in and to the Work Product, including all intellectual property rights therein, throughout the world and in perpetuity. The Contractor agrees to execute any further documents reasonably requested by the Company to perfect such assignment.</w:t>
      </w:r>
    </w:p>
    <w:p>
      <w:pPr>
        <w:pStyle w:val="Heading3"/>
      </w:pPr>
      <w:r>
        <w:t>Why it matters</w:t>
      </w:r>
    </w:p>
    <w:p>
      <w:r>
        <w:t>This clause gives the company ownership of everything you create during the term of the agreement, even if it’s unrelated to the project, done on your own time, and without using their resources. It has no limitation to work created specifically for the client, no requirement of payment as a condition of transfer, and no carve‑out for your pre‑existing tools, methods, or general skills. That means side projects, reusable code, design systems, and even ideas you develop independently could arguably belong to the company. This is unusually broad and could seriously restrict your ability to do other work or reuse your own know‑how in the future.</w:t>
      </w:r>
    </w:p>
    <w:p>
      <w:pPr>
        <w:pStyle w:val="Heading3"/>
      </w:pPr>
      <w:r>
        <w:t>Market comparison</w:t>
      </w:r>
    </w:p>
    <w:p>
      <w:r>
        <w:t>Typical freelance IP clauses limit ownership to work created specifically for the client under the agreement and make transfer effective upon full payment, while allowing the freelancer to retain general skills and portfolio use. This clause is much broader and more one‑sided than market standard because it covers all creations during the term (even unrelated ones) and lacks payment and portfolio/use carve‑outs.</w:t>
      </w:r>
    </w:p>
    <w:p>
      <w:pPr>
        <w:pStyle w:val="Heading3"/>
      </w:pPr>
      <w:r>
        <w:t>Suggested revision</w:t>
      </w:r>
    </w:p>
    <w:p>
      <w:r>
        <w:t>5. Intellectual Property (a) Definition of Work Product. For purposes of this Agreement, “Work Product” means all work product, deliverables, designs, drafts, sketches, source files, code, concepts, ideas, methodologies, and any other materials that are specifically created, conceived, or developed by the Contractor for the Company in the course of performing the Services and that are paid for by the Company under this Agreement. Work Product does not include (i) any tools, software, code libraries, templates, design systems, processes, know‑how, or methodologies that were developed or owned by the Contractor prior to the Effective Date of this Agreement or independently of the Services (“Contractor Pre‑Existing Materials”), (ii) any general skills, knowledge, or experience of the Contractor, or (iii) any materials created by the Contractor that are not related to the Services and are developed entirely on the Contractor’s own time without use of the Company’s confidential information or resources.</w:t>
      </w:r>
    </w:p>
    <w:p>
      <w:r>
        <w:t>(b) Ownership of Work Product. Upon full and final payment for the applicable Services, all right, title, and interest in and to the Work Product, including all intellectual property rights therein, shall be the sole and exclusive property of the Company, and to the extent permitted by law, the Contractor hereby assigns such rights to the Company throughout the world and for the duration of such rights. To the extent any Work Product includes or incorporates any Contractor Pre‑Existing Materials, the Contractor hereby grants to the Company a non‑exclusive, perpetual, worldwide, royalty‑free, fully paid‑up license (with the right to sublicense) to use, reproduce, modify, distribute, display, perform, and create derivative works of such Contractor Pre‑Existing Materials solely as embedded in or necessary to use the Work Product.</w:t>
      </w:r>
    </w:p>
    <w:p>
      <w:r>
        <w:t>(c) Further Assurances. The Contractor agrees to execute such further documents and take such reasonable actions as may be necessary to effect, evidence, or perfect the assignment of rights set forth in this Section 5, at the Company’s reasonable request and expense.</w:t>
      </w:r>
    </w:p>
    <w:p>
      <w:pPr>
        <w:pBdr>
          <w:bottom w:val="single" w:sz="4" w:space="1" w:color="CCCCCC"/>
        </w:pBdr>
        <w:spacing w:before="240" w:after="120"/>
      </w:pPr>
    </w:p>
    <w:p>
      <w:pPr>
        <w:pStyle w:val="Heading2"/>
      </w:pPr>
      <w:r>
        <w:t>Clause 008   Confidentiality</w:t>
      </w:r>
    </w:p>
    <w:p>
      <w:pPr>
        <w:spacing w:after="200"/>
      </w:pPr>
      <w:r>
        <w:rPr>
          <w:rFonts w:ascii="Aptos" w:hAnsi="Aptos"/>
          <w:b/>
          <w:caps/>
          <w:color w:val="B47A1C"/>
          <w:sz w:val="20"/>
        </w:rPr>
        <w:t>Watch</w:t>
      </w:r>
    </w:p>
    <w:p>
      <w:pPr>
        <w:pStyle w:val="Heading3"/>
      </w:pPr>
      <w:r>
        <w:t>Original</w:t>
      </w:r>
    </w:p>
    <w:p>
      <w:r>
        <w:t>6. Confidentiality The Contractor acknowledges that, in the course of performing the Services, the Contractor may receive or have access to information that is confidential, proprietary, or non-public, including but not limited to business plans, financial information, customer lists, technical specifications, source code, trade secrets, and any other information disclosed by the Company (collectively, “Confidential Information”). The Contractor agrees to hold all Confidential Information in strict confidence, to use it only for the purpose of performing the Services, and to not disclose it to any third party without the prior written consent of the Company. The Contractor’s obligations under this Section shall survive termination of this Agreement indefinitely.</w:t>
      </w:r>
    </w:p>
    <w:p>
      <w:pPr>
        <w:pStyle w:val="Heading3"/>
      </w:pPr>
      <w:r>
        <w:t>Why it matters</w:t>
      </w:r>
    </w:p>
    <w:p>
      <w:r>
        <w:t>The clause is generally standard in requiring you to keep the client’s information secret and only use it to do the work, which is normal. The main risk is that your confidentiality obligations last forever (“indefinitely”), with no end date and no carve-outs for information that becomes public, you already knew, you independently develop, or you receive lawfully from someone else. This could, in theory, restrict you even when the information is no longer truly confidential or when you develop similar ideas on your own later. It’s not dangerous in day‑to‑day practice, but it is more restrictive than it needs to be and could be used against you in a dispute.</w:t>
      </w:r>
    </w:p>
    <w:p>
      <w:pPr>
        <w:pStyle w:val="Heading3"/>
      </w:pPr>
      <w:r>
        <w:t>Market comparison</w:t>
      </w:r>
    </w:p>
    <w:p>
      <w:r>
        <w:t>Compared to market-standard freelance clauses, this is missing the usual exceptions for publicly available or independently developed information and uses an unlimited duration instead of a 1–3 year survival period (often with trade secrets allowed to be longer). Overall it is more one-sided in favor of the company than typical confidentiality language.</w:t>
      </w:r>
    </w:p>
    <w:p>
      <w:pPr>
        <w:pStyle w:val="Heading3"/>
      </w:pPr>
      <w:r>
        <w:t>Suggested revision</w:t>
      </w:r>
    </w:p>
    <w:p>
      <w:r>
        <w:t>6. Confidentiality The Contractor acknowledges that, in the course of performing the Services, the Contractor may receive or have access to information that is confidential, proprietary, or non-public, including but not limited to business plans, financial information, customer lists, technical specifications, source code, trade secrets, and any other information disclosed by the Company (collectively, “Confidential Information”).</w:t>
      </w:r>
    </w:p>
    <w:p>
      <w:r>
        <w:t>The Contractor agrees to: (a) hold all Confidential Information in confidence; (b) use Confidential Information solely as necessary to perform the Services; and (c) not disclose Confidential Information to any third party without the prior written consent of the Company, except to the Contractor’s employees, contractors, or professional advisors who have a need to know such information for the purpose of performing the Services and who are bound by confidentiality obligations at least as protective as those set forth in this Agreement.</w:t>
      </w:r>
    </w:p>
    <w:p>
      <w:r>
        <w:t>The obligations in this Section shall not apply to any information that the Contractor can demonstrate: (i) is or becomes publicly available through no breach of this Agreement by the Contractor; (ii) was already known to the Contractor without restriction before disclosure by the Company; (iii) is independently developed by the Contractor without use of or reference to the Confidential Information; or (iv) is received from a third party who did not acquire or disclose such information in violation of any legal or contractual obligation. The Contractor may also disclose Confidential Information to the extent required by law, regulation, or court order, provided that, where legally permitted, the Contractor gives the Company prompt written notice and reasonably cooperates (at the Company’s expense) with any efforts to limit or protect such disclosure.</w:t>
      </w:r>
    </w:p>
    <w:p>
      <w:r>
        <w:t>The Contractor’s obligations with respect to Confidential Information that constitutes a trade secret under applicable law shall continue for so long as such information remains a trade secret. The Contractor’s obligations with respect to all other Confidential Information shall survive termination of this Agreement for a period of five (5) years.</w:t>
      </w:r>
    </w:p>
    <w:p>
      <w:pPr>
        <w:pBdr>
          <w:bottom w:val="single" w:sz="4" w:space="1" w:color="CCCCCC"/>
        </w:pBdr>
        <w:spacing w:before="240" w:after="120"/>
      </w:pPr>
    </w:p>
    <w:p>
      <w:pPr>
        <w:pStyle w:val="Heading2"/>
      </w:pPr>
      <w:r>
        <w:t>Clause 009   Non Compete</w:t>
      </w:r>
    </w:p>
    <w:p>
      <w:pPr>
        <w:spacing w:after="200"/>
      </w:pPr>
      <w:r>
        <w:rPr>
          <w:rFonts w:ascii="Aptos" w:hAnsi="Aptos"/>
          <w:b/>
          <w:caps/>
          <w:color w:val="B41C1C"/>
          <w:sz w:val="20"/>
        </w:rPr>
        <w:t>High risk</w:t>
      </w:r>
    </w:p>
    <w:p>
      <w:pPr>
        <w:pStyle w:val="Heading3"/>
      </w:pPr>
      <w:r>
        <w:t>Original</w:t>
      </w:r>
    </w:p>
    <w:p>
      <w:r>
        <w:t>7. Non-Competition and Non-Solicitation During the term of this Agreement and for a period thereafter, the Contractor shall not, directly or indirectly, engage in, own, manage, operate, control, be employed by, participate in, or be connected in any manner with any business that competes with the Company or that offers services similar to those offered by the Company.</w:t>
      </w:r>
    </w:p>
    <w:p>
      <w:pPr>
        <w:pStyle w:val="Heading3"/>
      </w:pPr>
      <w:r>
        <w:t>Why it matters</w:t>
      </w:r>
    </w:p>
    <w:p>
      <w:r>
        <w:t>This clause is very broad and does not specify how long the restriction lasts after the contract ends, which could be interpreted as an indefinite ban on working for competitors. It also covers almost any kind of involvement with a competing business (including being an employee) and is not limited by geography, type of client, or specific services you performed. For a freelancer, this could effectively prevent you from working in your field for an unknown period, and it may be unenforceable or heavily restricted in some jurisdictions. You would want to narrow the duration, scope of services, and possibly geography, and clarify that you can still work for others in your industry under reasonable limits.</w:t>
      </w:r>
    </w:p>
    <w:p>
      <w:pPr>
        <w:pStyle w:val="Heading3"/>
      </w:pPr>
      <w:r>
        <w:t>Market comparison</w:t>
      </w:r>
    </w:p>
    <w:p>
      <w:r>
        <w:t>Typical freelance non-compete or non-solicit clauses are narrower: they often limit only direct solicitation of the client’s customers or prohibit competing work for a short, defined period (e.g., 6–12 months) and sometimes only with specific named competitors. This clause is significantly broader and more restrictive than market-standard freelance language because it lacks a defined time period, geographic limit, and clear scope of what counts as competing services.</w:t>
      </w:r>
    </w:p>
    <w:p>
      <w:pPr>
        <w:pStyle w:val="Heading3"/>
      </w:pPr>
      <w:r>
        <w:t>Suggested revision</w:t>
      </w:r>
    </w:p>
    <w:p>
      <w:r>
        <w:t>7. Non-Competition and Non-Solicitation During the term of this Agreement and for a period of twelve (12) months following its termination or expiration, the Contractor shall not, without the Company’s prior written consent, directly or indirectly (a) provide services that are substantially similar to the specific services the Contractor performed for the Company under this Agreement, (b) to any client or prospective client of the Company with whom the Contractor had material contact or about whom the Contractor received confidential information in the course of performing the Services, and (c) solely within the geographic markets in which the Company actively conducts business as of the date of termination. Nothing in this Section shall prevent the Contractor from (i) engaging in the same general profession or industry, (ii) providing similar services to other clients that are not identified in subsection (b) above, or (iii) holding a passive investment of not more than five percent (5%) of the outstanding shares of any publicly traded company.</w:t>
      </w:r>
    </w:p>
    <w:p>
      <w:pPr>
        <w:pBdr>
          <w:bottom w:val="single" w:sz="4" w:space="1" w:color="CCCCCC"/>
        </w:pBdr>
        <w:spacing w:before="240" w:after="120"/>
      </w:pPr>
    </w:p>
    <w:p>
      <w:pPr>
        <w:pStyle w:val="Heading2"/>
      </w:pPr>
      <w:r>
        <w:t>Clause 010   Non Solicitation</w:t>
      </w:r>
    </w:p>
    <w:p>
      <w:pPr>
        <w:spacing w:after="200"/>
      </w:pPr>
      <w:r>
        <w:rPr>
          <w:rFonts w:ascii="Aptos" w:hAnsi="Aptos"/>
          <w:b/>
          <w:caps/>
          <w:color w:val="B41C1C"/>
          <w:sz w:val="20"/>
        </w:rPr>
        <w:t>High risk</w:t>
      </w:r>
    </w:p>
    <w:p>
      <w:pPr>
        <w:pStyle w:val="Heading3"/>
      </w:pPr>
      <w:r>
        <w:t>Original</w:t>
      </w:r>
    </w:p>
    <w:p>
      <w:r>
        <w:t>The Contractor further agrees not to solicit, hire, or attempt to hire any employee, contractor, or client of the Company. The Contractor acknowledges that any breach of this Section will cause irreparable harm to the Company, and the Company shall be entitled to injunctive relief in addition to any other remedies available at law or in equity.</w:t>
      </w:r>
    </w:p>
    <w:p>
      <w:pPr>
        <w:pStyle w:val="Heading3"/>
      </w:pPr>
      <w:r>
        <w:t>Why it matters</w:t>
      </w:r>
    </w:p>
    <w:p>
      <w:r>
        <w:t>This clause is very broad: it bans you from soliciting or even attempting to hire any employee, contractor, or client of the company, but it does not limit how long this restriction lasts or in what geographic area it applies. Without a time limit (for example, 12–24 months) or scope tied to people you actually worked with, it could be interpreted as an indefinite, blanket ban that restricts your ability to do business. It also pre‑agrees that any breach causes “irreparable harm” and that the company can get a court order against you, which makes it easier for them to seek aggressive remedies if there’s a dispute. Overall, this combination gives the company strong leverage and could significantly limit your future work and client relationships.</w:t>
      </w:r>
    </w:p>
    <w:p>
      <w:pPr>
        <w:pStyle w:val="Heading3"/>
      </w:pPr>
      <w:r>
        <w:t>Market comparison</w:t>
      </w:r>
    </w:p>
    <w:p>
      <w:r>
        <w:t>Non‑solicitation clauses in freelance contracts are common, but they are usually limited in time (e.g., 1–2 years) and often focused on people or clients you actually interacted with. This version is broader and more one‑sided than typical because it has no time limit, covers all employees/contractors/clients, and includes strong injunctive‑relief language without balancing protections for you.</w:t>
      </w:r>
    </w:p>
    <w:p>
      <w:pPr>
        <w:pStyle w:val="Heading3"/>
      </w:pPr>
      <w:r>
        <w:t>Suggested revision</w:t>
      </w:r>
    </w:p>
    <w:p>
      <w:r>
        <w:t>During the term of this Agreement and for a period of twelve (12) months following its termination or expiration, the Contractor agrees not to knowingly solicit for employment or engagement, or knowingly hire or engage, any employee or individual contractor of the Company with whom the Contractor had direct contact or about whom the Contractor received confidential information in the course of performing services under this Agreement, for the purpose of inducing such person to terminate or reduce their relationship with the Company. This restriction shall not apply to (a) any person whose employment or engagement with the Company has been terminated for at least six (6) months, or (b) responses to general solicitations for employment or engagement not specifically directed at such persons.</w:t>
      </w:r>
    </w:p>
    <w:p>
      <w:r>
        <w:t>During the same period, the Contractor further agrees not to knowingly solicit business from any client of the Company to whom the Contractor actually provided services on the Company’s behalf under this Agreement, in a manner that is directly competitive with the services provided by the Company, provided that nothing herein shall restrict the Contractor from (i) providing services to any client who independently contacts the Contractor without prior solicitation, or (ii) engaging in business with any client after that client has ceased doing business with the Company.</w:t>
      </w:r>
    </w:p>
    <w:p>
      <w:r>
        <w:t>The parties acknowledge that a material breach of this Section may cause the non-breaching party harm for which monetary damages may be an inadequate remedy. Accordingly, in the event of such a breach, the non-breaching party may seek appropriate equitable relief, including injunctive relief, in addition to any other remedies available at law or in equity, subject to applicable law and without waiving any requirement to prove actual harm or entitlement to such relief.</w:t>
      </w:r>
    </w:p>
    <w:p>
      <w:pPr>
        <w:pBdr>
          <w:bottom w:val="single" w:sz="4" w:space="1" w:color="CCCCCC"/>
        </w:pBdr>
        <w:spacing w:before="240" w:after="120"/>
      </w:pPr>
    </w:p>
    <w:p>
      <w:pPr>
        <w:pStyle w:val="Heading2"/>
      </w:pPr>
      <w:r>
        <w:t>Clause 011   Indemnification</w:t>
      </w:r>
    </w:p>
    <w:p>
      <w:pPr>
        <w:spacing w:after="200"/>
      </w:pPr>
      <w:r>
        <w:rPr>
          <w:rFonts w:ascii="Aptos" w:hAnsi="Aptos"/>
          <w:b/>
          <w:caps/>
          <w:color w:val="B41C1C"/>
          <w:sz w:val="20"/>
        </w:rPr>
        <w:t>High risk</w:t>
      </w:r>
    </w:p>
    <w:p>
      <w:pPr>
        <w:pStyle w:val="Heading3"/>
      </w:pPr>
      <w:r>
        <w:t>Original</w:t>
      </w:r>
    </w:p>
    <w:p>
      <w:r>
        <w:t>8. Indemnification The Contractor shall indemnify, defend, and hold harmless the Company and its officers, directors, employees, agents, affiliates, successors, and assigns from and against any and all claims, liabilities, damages, losses, costs, and expenses, including reasonable attorneys’ fees, arising out of or relating to (a) the Contractor’s performance or non-performance of the Services, (b) any breach by the Contractor of this Agreement, (c) any negligent or wrongful act or omission of the Contractor, or (d) any claim that the Work Product infringes the intellectual property rights of any third party. The Contractor’s indemnification obligations under this Section shall not be subject to any limitation of liability.</w:t>
      </w:r>
    </w:p>
    <w:p>
      <w:pPr>
        <w:pStyle w:val="Heading3"/>
      </w:pPr>
      <w:r>
        <w:t>Why it matters</w:t>
      </w:r>
    </w:p>
    <w:p>
      <w:r>
        <w:t>This clause makes the contractor fully responsible for almost any problem connected to the work, including performance issues, any breach, any negligence, and any IP infringement, and it applies to a very broad group of company-related people. It also explicitly says these obligations are NOT limited by any cap on liability, meaning your financial exposure could be unlimited and far greater than what you are being paid. There is no reciprocal indemnity from the company (for example, for the company’s own instructions, materials, or misuse of your work). In a worst-case scenario (e.g., a large IP claim), this could be financially devastating to a freelancer or small business.</w:t>
      </w:r>
    </w:p>
    <w:p>
      <w:pPr>
        <w:pStyle w:val="Heading3"/>
      </w:pPr>
      <w:r>
        <w:t>Market comparison</w:t>
      </w:r>
    </w:p>
    <w:p>
      <w:r>
        <w:t>Freelance indemnity clauses are common, but they are usually narrower (focused on IP infringement and clear contractor fault) and are often subject to the overall liability cap. This clause is broader than market and unusually harsh because it carves indemnity out of any liability limitation and is one-sided with no corresponding protection for the contractor.</w:t>
      </w:r>
    </w:p>
    <w:p>
      <w:pPr>
        <w:pStyle w:val="Heading3"/>
      </w:pPr>
      <w:r>
        <w:t>Suggested revision</w:t>
      </w:r>
    </w:p>
    <w:p>
      <w:r>
        <w:t>8. Indemnification</w:t>
      </w:r>
    </w:p>
    <w:p>
      <w:r>
        <w:t>8.1 Contractor Indemnity. To the extent caused by Contractor, Contractor shall indemnify, defend, and hold harmless the Company and its officers, directors, employees, and agents (collectively, the “Company Indemnitees”) from and against any third‑party claims, liabilities, damages, losses, costs, and expenses (including reasonable attorneys’ fees) to the extent arising out of or relating to: (a) Contractor’s material breach of this Agreement; (b) Contractor’s gross negligence or willful misconduct in performing the Services; or (c) a third‑party claim that the Work Product, as originally delivered by Contractor and used by the Company in accordance with this Agreement and Contractor’s written instructions, infringes any United States copyright, trademark, or trade secret right of such third party. Contractor shall have no obligation to indemnify to the extent any claim arises from (i) Company’s modifications to the Work Product not approved by Contractor, (ii) Company’s combination of the Work Product with other products, services, or materials not provided or approved by Contractor, (iii) Company’s misuse of the Work Product, or (iv) Company materials, specifications, or instructions.</w:t>
      </w:r>
    </w:p>
    <w:p>
      <w:r>
        <w:t>8.2 Company Indemnity. The Company shall indemnify, defend, and hold harmless Contractor and its officers, directors, employees, and agents from and against any third‑party claims, liabilities, damages, losses, costs, and expenses (including reasonable attorneys’ fees) to the extent arising out of or relating to: (a) the Company’s material breach of this Agreement; (b) the Company’s gross negligence or willful misconduct; or (c) any claim that is based on Company’s materials, data, specifications, or instructions.</w:t>
      </w:r>
    </w:p>
    <w:p>
      <w:r>
        <w:t>8.3 Procedures. The indemnified party shall: (a) promptly notify the indemnifying party in writing of any claim for which indemnification is sought (provided that failure to give prompt notice shall only relieve the indemnifying party of its obligations to the extent it is materially prejudiced thereby); (b) permit the indemnifying party to control the defense and settlement of the claim, provided that the indemnifying party may not settle any claim that imposes any admission of liability or non‑monetary obligation on the indemnified party without the indemnified party’s prior written consent (not to be unreasonably withheld, conditioned, or delayed); and (c) reasonably cooperate, at the indemnifying party’s expense, in the defense of the claim.</w:t>
      </w:r>
    </w:p>
    <w:p>
      <w:r>
        <w:t>8.4 Limitation. The indemnification obligations in this Section 8 shall be subject to, and not in addition to, the limitations of liability set forth in this Agreement, except with respect to third‑party claims for which indemnification is expressly provided under this Section 8.</w:t>
      </w:r>
    </w:p>
    <w:p>
      <w:pPr>
        <w:pBdr>
          <w:bottom w:val="single" w:sz="4" w:space="1" w:color="CCCCCC"/>
        </w:pBdr>
        <w:spacing w:before="240" w:after="120"/>
      </w:pPr>
    </w:p>
    <w:p>
      <w:pPr>
        <w:pStyle w:val="Heading2"/>
      </w:pPr>
      <w:r>
        <w:t>Clause 014   Dispute Resolution</w:t>
      </w:r>
    </w:p>
    <w:p>
      <w:pPr>
        <w:spacing w:after="200"/>
      </w:pPr>
      <w:r>
        <w:rPr>
          <w:rFonts w:ascii="Aptos" w:hAnsi="Aptos"/>
          <w:b/>
          <w:caps/>
          <w:color w:val="B47A1C"/>
          <w:sz w:val="20"/>
        </w:rPr>
        <w:t>Watch</w:t>
      </w:r>
    </w:p>
    <w:p>
      <w:pPr>
        <w:pStyle w:val="Heading3"/>
      </w:pPr>
      <w:r>
        <w:t>Original</w:t>
      </w:r>
    </w:p>
    <w:p>
      <w:r>
        <w:t>Any dispute arising out of or relating to this Agreement shall be resolved exclusively in the state or federal courts located in Wilmington, Delaware, and each Party hereby consents to the personal jurisdiction of such courts.</w:t>
      </w:r>
    </w:p>
    <w:p>
      <w:pPr>
        <w:pStyle w:val="Heading3"/>
      </w:pPr>
      <w:r>
        <w:t>Why it matters</w:t>
      </w:r>
    </w:p>
    <w:p>
      <w:r>
        <w:t>This clause forces all disputes to be handled only in courts in Wilmington, Delaware, which can be costly and inconvenient if you are located elsewhere. Travel, hiring local lawyers, and dealing with an unfamiliar court system can significantly increase your costs and make it harder to pursue or defend a claim. The clause is not inherently unfair legally, but it shifts practical burden and expense onto the party who is not based in Delaware.</w:t>
      </w:r>
    </w:p>
    <w:p>
      <w:pPr>
        <w:pStyle w:val="Heading3"/>
      </w:pPr>
      <w:r>
        <w:t>Market comparison</w:t>
      </w:r>
    </w:p>
    <w:p>
      <w:r>
        <w:t>It is common for contracts to specify a particular state’s courts, usually where the client or company is based. However, for freelance agreements, it is more balanced to choose the freelancer’s location, a mutually convenient forum, or to allow small claims or remote dispute options instead of locking everything to one distant court.</w:t>
      </w:r>
    </w:p>
    <w:p>
      <w:pPr>
        <w:pStyle w:val="Heading3"/>
      </w:pPr>
      <w:r>
        <w:t>Suggested revision</w:t>
      </w:r>
    </w:p>
    <w:p>
      <w:r>
        <w:t>Any dispute arising out of or relating to this Agreement shall be resolved in the state or federal courts located in Wilmington, Delaware, or in the courts of the jurisdiction in which the defending Party is domiciled, and each Party hereby consents to the personal jurisdiction of such courts and waives any objection based on inconvenient forum or lack of personal jurisdiction, to the extent permitted by applicable law.</w:t>
      </w:r>
    </w:p>
    <w:p>
      <w:pPr>
        <w:pStyle w:val="Heading1"/>
      </w:pPr>
      <w:r>
        <w:t>Reviewed without issue</w:t>
      </w:r>
    </w:p>
    <w:p>
      <w:pPr>
        <w:spacing w:after="160"/>
      </w:pPr>
      <w:r>
        <w:t>The following clauses were reviewed and no concerns were flagged.</w:t>
      </w:r>
    </w:p>
    <w:p>
      <w:pPr>
        <w:pStyle w:val="ListBullet"/>
      </w:pPr>
      <w:r>
        <w:t>Clause 001   Parties</w:t>
      </w:r>
    </w:p>
    <w:p>
      <w:pPr>
        <w:pStyle w:val="ListBullet"/>
      </w:pPr>
      <w:r>
        <w:t>Clause 004   Independent Contractor</w:t>
      </w:r>
    </w:p>
    <w:p>
      <w:pPr>
        <w:pStyle w:val="ListBullet"/>
      </w:pPr>
      <w:r>
        <w:t>Clause 012   Representations And Warranties</w:t>
      </w:r>
    </w:p>
    <w:p>
      <w:pPr>
        <w:pStyle w:val="ListBullet"/>
      </w:pPr>
      <w:r>
        <w:t>Clause 013   Governing Law</w:t>
      </w:r>
    </w:p>
    <w:p>
      <w:pPr>
        <w:pStyle w:val="ListBullet"/>
      </w:pPr>
      <w:r>
        <w:t>Clause 015   Severability</w:t>
      </w:r>
    </w:p>
    <w:p>
      <w:pPr>
        <w:pStyle w:val="ListBullet"/>
      </w:pPr>
      <w:r>
        <w:t>Clause 016   Entire Agreement</w:t>
      </w:r>
    </w:p>
    <w:p>
      <w:pPr>
        <w:pStyle w:val="ListBullet"/>
      </w:pPr>
      <w:r>
        <w:t>Clause 017   Execution</w:t>
      </w:r>
    </w:p>
    <w:sectPr w:rsidR="00FC693F" w:rsidRPr="0006063C" w:rsidSect="00034616">
      <w:headerReference w:type="default" r:id="rId9"/>
      <w:footerReference w:type="default" r:id="rId1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B6B6B"/>
        <w:sz w:val="18"/>
      </w:rPr>
      <w:t>ClauseGuard review</w:t>
    </w:r>
    <w:r>
      <w:rPr>
        <w:sz w:val="18"/>
      </w:rPr>
      <w:tab/>
    </w:r>
    <w:r>
      <w:rPr>
        <w:rFonts w:ascii="Aptos" w:hAnsi="Aptos"/>
        <w:color w:val="6B6B6B"/>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B6B6B"/>
        <w:sz w:val="18"/>
      </w:rPr>
      <w:t>test-contract.pdf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Aptos" w:hAnsi="Aptos" w:cs="Aptos" w:eastAsia="Aptos"/>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ptos Display" w:hAnsi="Aptos Display" w:cs="Aptos Display" w:eastAsia="Aptos Display"/>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ptos Display" w:hAnsi="Aptos Display" w:cs="Aptos Display" w:eastAsia="Aptos Display"/>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cs="Aptos" w:eastAsia="Aptos"/>
      <w:b/>
      <w:bCs/>
      <w:caps/>
      <w:color w:val="6B6B6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cs="Aptos Display" w:eastAsia="Aptos Display"/>
      <w:b/>
      <w:color w:val="0A0A0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
    </w:pPr>
    <w:rPr>
      <w:rFonts w:asciiTheme="majorHAnsi" w:eastAsiaTheme="majorEastAsia" w:hAnsiTheme="majorHAnsi" w:cstheme="majorBidi" w:ascii="Aptos" w:hAnsi="Aptos" w:cs="Aptos" w:eastAsia="Aptos"/>
      <w:i w:val="0"/>
      <w:iCs/>
      <w:color w:val="6B6B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12" w:lineRule="auto"/>
      <w:contextualSpacing/>
    </w:pPr>
    <w:rPr>
      <w:rFonts w:ascii="Aptos" w:hAnsi="Aptos" w:cs="Aptos" w:eastAsia="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