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368C6" w14:textId="4A5CF7DB" w:rsidR="00BB5334" w:rsidRDefault="00BB5334" w:rsidP="00BB5334">
      <w:pPr>
        <w:jc w:val="center"/>
        <w:rPr>
          <w:rFonts w:ascii="Calibri" w:hAnsi="Calibri" w:cs="Calibri"/>
          <w:b/>
          <w:bCs/>
          <w:sz w:val="32"/>
          <w:szCs w:val="32"/>
          <w:u w:val="single"/>
        </w:rPr>
      </w:pPr>
      <w:r w:rsidRPr="00676AFA">
        <w:rPr>
          <w:rFonts w:ascii="Calibri" w:hAnsi="Calibri" w:cs="Calibri"/>
          <w:b/>
          <w:bCs/>
          <w:sz w:val="32"/>
          <w:szCs w:val="32"/>
          <w:u w:val="single"/>
        </w:rPr>
        <w:t>Assignment-</w:t>
      </w:r>
      <w:r w:rsidR="0031603A">
        <w:rPr>
          <w:rFonts w:ascii="Calibri" w:hAnsi="Calibri" w:cs="Calibri"/>
          <w:b/>
          <w:bCs/>
          <w:sz w:val="32"/>
          <w:szCs w:val="32"/>
          <w:u w:val="single"/>
        </w:rPr>
        <w:t>1</w:t>
      </w:r>
    </w:p>
    <w:p w14:paraId="46E6BEB0" w14:textId="1A6213CE" w:rsidR="00C04627" w:rsidRDefault="00C04627"/>
    <w:p w14:paraId="2619EFDE" w14:textId="02EC6693" w:rsidR="00BB5334" w:rsidRDefault="00D154FF" w:rsidP="00AE718C">
      <w:pPr>
        <w:pStyle w:val="ListParagraph"/>
        <w:numPr>
          <w:ilvl w:val="0"/>
          <w:numId w:val="1"/>
        </w:numPr>
      </w:pPr>
      <w:r w:rsidRPr="00D154FF">
        <w:t>How would you segment customers based on their risk (of default)</w:t>
      </w:r>
      <w:r w:rsidR="00AE718C">
        <w:t>?</w:t>
      </w:r>
    </w:p>
    <w:p w14:paraId="1419D2C2" w14:textId="198D9309" w:rsidR="0056209F" w:rsidRDefault="0056209F" w:rsidP="0056209F">
      <w:pPr>
        <w:pStyle w:val="ListParagraph"/>
        <w:ind w:left="1080"/>
      </w:pPr>
    </w:p>
    <w:p w14:paraId="2FC95510" w14:textId="77777777" w:rsidR="00D97C9B" w:rsidRDefault="00D97C9B" w:rsidP="00D97C9B">
      <w:pPr>
        <w:pStyle w:val="ListParagraph"/>
        <w:ind w:left="1440"/>
      </w:pPr>
      <w:r>
        <w:t>From the comprehensive analysis, we observe the following risky groups based on the given dataset:</w:t>
      </w:r>
    </w:p>
    <w:p w14:paraId="59D10F61" w14:textId="77777777" w:rsidR="00D97C9B" w:rsidRDefault="00D97C9B" w:rsidP="00D97C9B">
      <w:pPr>
        <w:pStyle w:val="ListParagraph"/>
        <w:ind w:left="1440"/>
      </w:pPr>
    </w:p>
    <w:p w14:paraId="4447E626" w14:textId="6CD7053A" w:rsidR="00D97C9B" w:rsidRDefault="00D97C9B" w:rsidP="00D97C9B">
      <w:pPr>
        <w:pStyle w:val="ListParagraph"/>
        <w:numPr>
          <w:ilvl w:val="1"/>
          <w:numId w:val="1"/>
        </w:numPr>
      </w:pPr>
      <w:r>
        <w:t>Younger individuals</w:t>
      </w:r>
    </w:p>
    <w:p w14:paraId="1555232A" w14:textId="7156CA90" w:rsidR="00D97C9B" w:rsidRDefault="00D97C9B" w:rsidP="00D97C9B">
      <w:pPr>
        <w:pStyle w:val="ListParagraph"/>
        <w:numPr>
          <w:ilvl w:val="1"/>
          <w:numId w:val="1"/>
        </w:numPr>
      </w:pPr>
      <w:r>
        <w:t>Females (slightly higher chance than males)</w:t>
      </w:r>
    </w:p>
    <w:p w14:paraId="7E32B02F" w14:textId="29A5EBE0" w:rsidR="00D97C9B" w:rsidRDefault="00D97C9B" w:rsidP="00D97C9B">
      <w:pPr>
        <w:pStyle w:val="ListParagraph"/>
        <w:numPr>
          <w:ilvl w:val="1"/>
          <w:numId w:val="1"/>
        </w:numPr>
      </w:pPr>
      <w:r>
        <w:t>Divorced/Remarried females and divorced males</w:t>
      </w:r>
    </w:p>
    <w:p w14:paraId="799E0889" w14:textId="5D56CA10" w:rsidR="00D97C9B" w:rsidRDefault="00D97C9B" w:rsidP="00D97C9B">
      <w:pPr>
        <w:pStyle w:val="ListParagraph"/>
        <w:numPr>
          <w:ilvl w:val="1"/>
          <w:numId w:val="1"/>
        </w:numPr>
      </w:pPr>
      <w:r>
        <w:t>Unskilled residents and non-residents</w:t>
      </w:r>
    </w:p>
    <w:p w14:paraId="3EBA6D93" w14:textId="6592B1E9" w:rsidR="00D97C9B" w:rsidRDefault="00D97C9B" w:rsidP="00D97C9B">
      <w:pPr>
        <w:pStyle w:val="ListParagraph"/>
        <w:numPr>
          <w:ilvl w:val="1"/>
          <w:numId w:val="1"/>
        </w:numPr>
      </w:pPr>
      <w:r>
        <w:t>Individuals with multiple pending loans</w:t>
      </w:r>
    </w:p>
    <w:p w14:paraId="110A7958" w14:textId="47C01947" w:rsidR="00D97C9B" w:rsidRDefault="00D97C9B" w:rsidP="00D97C9B">
      <w:pPr>
        <w:pStyle w:val="ListParagraph"/>
        <w:numPr>
          <w:ilvl w:val="1"/>
          <w:numId w:val="1"/>
        </w:numPr>
      </w:pPr>
      <w:r>
        <w:t>Individuals living on a free basis (slightly)</w:t>
      </w:r>
    </w:p>
    <w:p w14:paraId="59DDEFBF" w14:textId="2F968645" w:rsidR="00D97C9B" w:rsidRDefault="00D97C9B" w:rsidP="00D97C9B">
      <w:pPr>
        <w:pStyle w:val="ListParagraph"/>
        <w:numPr>
          <w:ilvl w:val="1"/>
          <w:numId w:val="1"/>
        </w:numPr>
      </w:pPr>
      <w:r>
        <w:t>Applicants for education loans and vehicle loans (slightly)</w:t>
      </w:r>
    </w:p>
    <w:p w14:paraId="324356DE" w14:textId="3CA9D7DD" w:rsidR="00D97C9B" w:rsidRDefault="00D97C9B" w:rsidP="00D97C9B">
      <w:pPr>
        <w:pStyle w:val="ListParagraph"/>
        <w:numPr>
          <w:ilvl w:val="1"/>
          <w:numId w:val="1"/>
        </w:numPr>
      </w:pPr>
      <w:r>
        <w:t>Applicants owning real estate and having some agreement or savings (slightly)</w:t>
      </w:r>
    </w:p>
    <w:p w14:paraId="5C684C60" w14:textId="5ACB081C" w:rsidR="00D97C9B" w:rsidRDefault="00D97C9B" w:rsidP="00D97C9B">
      <w:pPr>
        <w:pStyle w:val="ListParagraph"/>
        <w:numPr>
          <w:ilvl w:val="1"/>
          <w:numId w:val="1"/>
        </w:numPr>
      </w:pPr>
      <w:r>
        <w:t>The absence of a coapplicant is risky, but the presence of a coapplicant does not guarantee less risk.</w:t>
      </w:r>
    </w:p>
    <w:p w14:paraId="2846F4E4" w14:textId="3A02F74F" w:rsidR="00D97C9B" w:rsidRDefault="00D97C9B" w:rsidP="00D97C9B">
      <w:pPr>
        <w:pStyle w:val="ListParagraph"/>
        <w:numPr>
          <w:ilvl w:val="1"/>
          <w:numId w:val="1"/>
        </w:numPr>
      </w:pPr>
      <w:r>
        <w:t>Whether a guarantor is present or not, there is associated risk in both cases.</w:t>
      </w:r>
    </w:p>
    <w:p w14:paraId="452D8587" w14:textId="77777777" w:rsidR="00D97C9B" w:rsidRPr="0015648C" w:rsidRDefault="00D97C9B" w:rsidP="0015648C">
      <w:pPr>
        <w:ind w:left="1080"/>
        <w:rPr>
          <w:sz w:val="2"/>
          <w:szCs w:val="2"/>
        </w:rPr>
      </w:pPr>
    </w:p>
    <w:p w14:paraId="03C93B6B" w14:textId="512F8983" w:rsidR="00D97C9B" w:rsidRDefault="00D97C9B" w:rsidP="0015648C">
      <w:r>
        <w:t>Elaborating on these points:</w:t>
      </w:r>
    </w:p>
    <w:p w14:paraId="59F92FD7" w14:textId="198858AD" w:rsidR="00D97C9B" w:rsidRDefault="00D97C9B" w:rsidP="00D97C9B">
      <w:pPr>
        <w:pStyle w:val="ListParagraph"/>
        <w:numPr>
          <w:ilvl w:val="1"/>
          <w:numId w:val="14"/>
        </w:numPr>
        <w:ind w:left="1134"/>
      </w:pPr>
      <w:r>
        <w:t>Males have almost equal probabilities of being low or highly risky. However, young females (between the ages of 25-40 years) are more likely to be highly risky.</w:t>
      </w:r>
    </w:p>
    <w:p w14:paraId="47AD3F3F" w14:textId="1EBE915C" w:rsidR="00D97C9B" w:rsidRDefault="00D97C9B" w:rsidP="00D97C9B">
      <w:pPr>
        <w:pStyle w:val="ListParagraph"/>
        <w:numPr>
          <w:ilvl w:val="1"/>
          <w:numId w:val="14"/>
        </w:numPr>
        <w:ind w:left="1134"/>
      </w:pPr>
      <w:r>
        <w:t>Single and married individuals are less likely to be risky, while divorced and remarried individuals are more likely to be risky.</w:t>
      </w:r>
    </w:p>
    <w:p w14:paraId="5C601C31" w14:textId="0FDB25DB" w:rsidR="00D97C9B" w:rsidRDefault="00D97C9B" w:rsidP="00D97C9B">
      <w:pPr>
        <w:pStyle w:val="ListParagraph"/>
        <w:numPr>
          <w:ilvl w:val="1"/>
          <w:numId w:val="14"/>
        </w:numPr>
        <w:ind w:left="1134"/>
      </w:pPr>
      <w:r>
        <w:t>Unskilled residents, unemployed unskilled non-residents are highly risky, while individuals in employment and high positions have an equal likelihood of being both.</w:t>
      </w:r>
    </w:p>
    <w:p w14:paraId="6E266880" w14:textId="6547F535" w:rsidR="00D97C9B" w:rsidRDefault="00D97C9B" w:rsidP="00D97C9B">
      <w:pPr>
        <w:pStyle w:val="ListParagraph"/>
        <w:numPr>
          <w:ilvl w:val="1"/>
          <w:numId w:val="14"/>
        </w:numPr>
        <w:ind w:left="1134"/>
      </w:pPr>
      <w:r>
        <w:t>Individuals with very high savings balances are less likely to be highly risky, but others have an equal likelihood.</w:t>
      </w:r>
    </w:p>
    <w:p w14:paraId="5283FB7F" w14:textId="1496EA5E" w:rsidR="00D97C9B" w:rsidRDefault="00D97C9B" w:rsidP="00D97C9B">
      <w:pPr>
        <w:pStyle w:val="ListParagraph"/>
        <w:numPr>
          <w:ilvl w:val="1"/>
          <w:numId w:val="14"/>
        </w:numPr>
        <w:ind w:left="1134"/>
      </w:pPr>
      <w:r>
        <w:t>Having no previous loans or fully paid loans and delayed loan payments are very unlikely.</w:t>
      </w:r>
    </w:p>
    <w:p w14:paraId="2C5420DD" w14:textId="7CA9D224" w:rsidR="00D97C9B" w:rsidRDefault="00D97C9B" w:rsidP="00D97C9B">
      <w:pPr>
        <w:pStyle w:val="ListParagraph"/>
        <w:numPr>
          <w:ilvl w:val="1"/>
          <w:numId w:val="14"/>
        </w:numPr>
        <w:ind w:left="1134"/>
      </w:pPr>
      <w:r>
        <w:t>Surprisingly, existing loan holders and loans at this bank are equally likely to be highly risky or less risky. However, those with multiple pending loans are more skewed towards being highly risky.</w:t>
      </w:r>
    </w:p>
    <w:p w14:paraId="327D7D14" w14:textId="19EF9F8C" w:rsidR="00D97C9B" w:rsidRDefault="00D97C9B" w:rsidP="00D97C9B">
      <w:pPr>
        <w:pStyle w:val="ListParagraph"/>
        <w:numPr>
          <w:ilvl w:val="1"/>
          <w:numId w:val="14"/>
        </w:numPr>
        <w:ind w:left="1134"/>
      </w:pPr>
      <w:r>
        <w:t>Applicants who own their house and freeloaders are slightly more likely to be highly risky than renters. However, this may be due to a lack of more data points.</w:t>
      </w:r>
    </w:p>
    <w:p w14:paraId="133423FD" w14:textId="18C88A10" w:rsidR="00D97C9B" w:rsidRDefault="00D97C9B" w:rsidP="00D97C9B">
      <w:pPr>
        <w:pStyle w:val="ListParagraph"/>
        <w:numPr>
          <w:ilvl w:val="1"/>
          <w:numId w:val="14"/>
        </w:numPr>
        <w:ind w:left="1134"/>
      </w:pPr>
      <w:r>
        <w:t>Education loans are highly risky, while loans for used vehicles, business, and domestic appliances are less risky. Career development loans have zero associated risk. However, this may also be due to a lack of more data points. For other categories, the risk levels are equal.</w:t>
      </w:r>
    </w:p>
    <w:p w14:paraId="52554B78" w14:textId="6065573C" w:rsidR="00D97C9B" w:rsidRDefault="00D97C9B" w:rsidP="00D97C9B">
      <w:pPr>
        <w:pStyle w:val="ListParagraph"/>
        <w:numPr>
          <w:ilvl w:val="1"/>
          <w:numId w:val="14"/>
        </w:numPr>
        <w:ind w:left="1134"/>
      </w:pPr>
      <w:r>
        <w:t>People who own real estate properties and have agreements/savings are slightly risky.</w:t>
      </w:r>
    </w:p>
    <w:p w14:paraId="2D3D1B07" w14:textId="2AD08751" w:rsidR="00D97C9B" w:rsidRDefault="00D97C9B" w:rsidP="00D97C9B">
      <w:pPr>
        <w:pStyle w:val="ListParagraph"/>
        <w:numPr>
          <w:ilvl w:val="1"/>
          <w:numId w:val="14"/>
        </w:numPr>
        <w:ind w:left="1134"/>
      </w:pPr>
      <w:r>
        <w:t>Having no coapplicant is risky, but the presence of a coapplicant does not guarantee less risk. Similarly, whether a guarantor is present or not, there is associated risk in both cases.</w:t>
      </w:r>
    </w:p>
    <w:p w14:paraId="1C42AC9E" w14:textId="1CE40532" w:rsidR="00D97C9B" w:rsidRDefault="00D97C9B" w:rsidP="00D97C9B">
      <w:pPr>
        <w:pStyle w:val="ListParagraph"/>
        <w:numPr>
          <w:ilvl w:val="1"/>
          <w:numId w:val="14"/>
        </w:numPr>
        <w:ind w:left="1134"/>
      </w:pPr>
      <w:r>
        <w:t>The number of loans at this bank does not reveal any significant features.</w:t>
      </w:r>
    </w:p>
    <w:p w14:paraId="44E4F168" w14:textId="72A80FAD" w:rsidR="00D97C9B" w:rsidRDefault="00D97C9B" w:rsidP="00D97C9B">
      <w:pPr>
        <w:pStyle w:val="ListParagraph"/>
        <w:numPr>
          <w:ilvl w:val="1"/>
          <w:numId w:val="14"/>
        </w:numPr>
        <w:ind w:left="1134"/>
      </w:pPr>
      <w:r>
        <w:t>Overall, drawing conclusive insights about the groups is difficult due to the limited number of data points (around 1000).</w:t>
      </w:r>
    </w:p>
    <w:p w14:paraId="1E0DEB9D" w14:textId="77777777" w:rsidR="00D97C9B" w:rsidRDefault="00D97C9B" w:rsidP="00D97C9B">
      <w:pPr>
        <w:pStyle w:val="ListParagraph"/>
        <w:ind w:left="1440"/>
      </w:pPr>
    </w:p>
    <w:p w14:paraId="0294A18E" w14:textId="07D63290" w:rsidR="00AE718C" w:rsidRDefault="00AE718C" w:rsidP="00AE718C">
      <w:pPr>
        <w:pStyle w:val="ListParagraph"/>
        <w:numPr>
          <w:ilvl w:val="0"/>
          <w:numId w:val="1"/>
        </w:numPr>
      </w:pPr>
      <w:r w:rsidRPr="00AE718C">
        <w:t>Which of these segments / sub-segments would you propose be approved</w:t>
      </w:r>
      <w:r>
        <w:t>?</w:t>
      </w:r>
    </w:p>
    <w:p w14:paraId="51EE75FE" w14:textId="77777777" w:rsidR="007040E5" w:rsidRDefault="007040E5" w:rsidP="007040E5">
      <w:pPr>
        <w:pStyle w:val="ListParagraph"/>
      </w:pPr>
    </w:p>
    <w:p w14:paraId="037C281B" w14:textId="29941623" w:rsidR="00361319" w:rsidRDefault="00265625" w:rsidP="00361319">
      <w:pPr>
        <w:pStyle w:val="ListParagraph"/>
        <w:numPr>
          <w:ilvl w:val="0"/>
          <w:numId w:val="10"/>
        </w:numPr>
      </w:pPr>
      <w:r>
        <w:t xml:space="preserve">Married males </w:t>
      </w:r>
    </w:p>
    <w:p w14:paraId="47854404" w14:textId="77777777" w:rsidR="0054359F" w:rsidRDefault="00265625" w:rsidP="00361319">
      <w:pPr>
        <w:pStyle w:val="ListParagraph"/>
        <w:numPr>
          <w:ilvl w:val="0"/>
          <w:numId w:val="10"/>
        </w:numPr>
      </w:pPr>
      <w:r>
        <w:t>Management/Highly qualified employees</w:t>
      </w:r>
    </w:p>
    <w:p w14:paraId="77587917" w14:textId="406BB031" w:rsidR="00265625" w:rsidRDefault="0054359F" w:rsidP="00361319">
      <w:pPr>
        <w:pStyle w:val="ListParagraph"/>
        <w:numPr>
          <w:ilvl w:val="0"/>
          <w:numId w:val="10"/>
        </w:numPr>
      </w:pPr>
      <w:r>
        <w:t>Very high saving account balance</w:t>
      </w:r>
      <w:r w:rsidR="00361319">
        <w:t xml:space="preserve"> </w:t>
      </w:r>
    </w:p>
    <w:p w14:paraId="4D1B4017" w14:textId="67301103" w:rsidR="00361319" w:rsidRDefault="0054359F" w:rsidP="00361319">
      <w:pPr>
        <w:pStyle w:val="ListParagraph"/>
        <w:numPr>
          <w:ilvl w:val="0"/>
          <w:numId w:val="10"/>
        </w:numPr>
      </w:pPr>
      <w:r>
        <w:t>No loans taken/All loan paid back fully and previous loans duly paid back</w:t>
      </w:r>
    </w:p>
    <w:p w14:paraId="45EFB4B0" w14:textId="5B76362B" w:rsidR="00361319" w:rsidRDefault="00361319" w:rsidP="00361319">
      <w:pPr>
        <w:pStyle w:val="ListParagraph"/>
        <w:numPr>
          <w:ilvl w:val="0"/>
          <w:numId w:val="10"/>
        </w:numPr>
      </w:pPr>
      <w:r>
        <w:t xml:space="preserve">People </w:t>
      </w:r>
      <w:r w:rsidR="004962DC">
        <w:t>having their own house</w:t>
      </w:r>
      <w:r>
        <w:t xml:space="preserve"> </w:t>
      </w:r>
    </w:p>
    <w:p w14:paraId="17F39490" w14:textId="262EA2CA" w:rsidR="00361319" w:rsidRDefault="004962DC" w:rsidP="00361319">
      <w:pPr>
        <w:pStyle w:val="ListParagraph"/>
        <w:numPr>
          <w:ilvl w:val="0"/>
          <w:numId w:val="10"/>
        </w:numPr>
      </w:pPr>
      <w:r>
        <w:t>Domestic appliances, Business and Career development</w:t>
      </w:r>
      <w:r w:rsidR="00361319">
        <w:t xml:space="preserve"> loan </w:t>
      </w:r>
      <w:r w:rsidR="00361319">
        <w:t>applicants</w:t>
      </w:r>
    </w:p>
    <w:p w14:paraId="24494BA2" w14:textId="793CB40B" w:rsidR="004962DC" w:rsidRDefault="004962DC" w:rsidP="004962DC">
      <w:pPr>
        <w:pStyle w:val="ListParagraph"/>
        <w:numPr>
          <w:ilvl w:val="0"/>
          <w:numId w:val="10"/>
        </w:numPr>
      </w:pPr>
      <w:r>
        <w:t>Has</w:t>
      </w:r>
      <w:r w:rsidR="00361319">
        <w:t xml:space="preserve"> coapplicant </w:t>
      </w:r>
      <w:r>
        <w:t>and guarantor</w:t>
      </w:r>
      <w:r w:rsidR="00F413BA">
        <w:t xml:space="preserve"> with fewer loans at current bank</w:t>
      </w:r>
    </w:p>
    <w:p w14:paraId="140BAE20" w14:textId="6DA5B21C" w:rsidR="00AE718C" w:rsidRDefault="00AE718C" w:rsidP="004F7768">
      <w:pPr>
        <w:pStyle w:val="ListParagraph"/>
        <w:numPr>
          <w:ilvl w:val="0"/>
          <w:numId w:val="1"/>
        </w:numPr>
      </w:pPr>
      <w:r w:rsidRPr="00AE718C">
        <w:lastRenderedPageBreak/>
        <w:t>What other insights in general can you share about these segments</w:t>
      </w:r>
      <w:r w:rsidR="004F7768">
        <w:t xml:space="preserve"> and </w:t>
      </w:r>
      <w:r w:rsidR="001567D7">
        <w:t>o</w:t>
      </w:r>
      <w:r w:rsidRPr="00AE718C">
        <w:t xml:space="preserve">bservations on the data itself (completeness, skews) and how you would treat any anomalies (for </w:t>
      </w:r>
      <w:proofErr w:type="spellStart"/>
      <w:r w:rsidRPr="00AE718C">
        <w:t>eg</w:t>
      </w:r>
      <w:proofErr w:type="spellEnd"/>
      <w:r w:rsidRPr="00AE718C">
        <w:t xml:space="preserve"> - missing data)</w:t>
      </w:r>
      <w:r w:rsidR="00A36AA3">
        <w:t>?</w:t>
      </w:r>
    </w:p>
    <w:p w14:paraId="2A2019AA" w14:textId="2F9C7AC0" w:rsidR="004F7768" w:rsidRDefault="004F7768" w:rsidP="004F7768">
      <w:pPr>
        <w:ind w:left="720"/>
      </w:pPr>
      <w:r>
        <w:t>Perhaps due</w:t>
      </w:r>
      <w:r>
        <w:t xml:space="preserve"> to lack of datapoints, there was dominance of so</w:t>
      </w:r>
      <w:r>
        <w:t>me groups over others. Since, it was observed that riskier groups came from those datapoints who have maximum number of observations. There rarely happened to be any outlier.</w:t>
      </w:r>
    </w:p>
    <w:p w14:paraId="124BDC3E" w14:textId="7313CEAD" w:rsidR="004F7768" w:rsidRDefault="004F7768" w:rsidP="004F7768">
      <w:pPr>
        <w:ind w:left="720"/>
      </w:pPr>
      <w:r>
        <w:t>Eg</w:t>
      </w:r>
      <w:r w:rsidR="00A76017">
        <w:t xml:space="preserve">-1: </w:t>
      </w:r>
      <w:r>
        <w:t xml:space="preserve">Only </w:t>
      </w:r>
      <w:r>
        <w:t>Divorced/Remarried females</w:t>
      </w:r>
      <w:r>
        <w:t xml:space="preserve"> are present in the dataset </w:t>
      </w:r>
    </w:p>
    <w:p w14:paraId="2061F96E" w14:textId="72355B5A" w:rsidR="004F7768" w:rsidRDefault="004F7768" w:rsidP="004F7768">
      <w:pPr>
        <w:ind w:left="720"/>
      </w:pPr>
      <w:r>
        <w:rPr>
          <w:noProof/>
        </w:rPr>
        <w:drawing>
          <wp:anchor distT="0" distB="0" distL="114300" distR="114300" simplePos="0" relativeHeight="251662336" behindDoc="1" locked="0" layoutInCell="1" allowOverlap="1" wp14:anchorId="15FCE473" wp14:editId="03FE9066">
            <wp:simplePos x="0" y="0"/>
            <wp:positionH relativeFrom="margin">
              <wp:align>center</wp:align>
            </wp:positionH>
            <wp:positionV relativeFrom="paragraph">
              <wp:posOffset>21802</wp:posOffset>
            </wp:positionV>
            <wp:extent cx="4320000" cy="2184766"/>
            <wp:effectExtent l="19050" t="19050" r="23495" b="25400"/>
            <wp:wrapTight wrapText="bothSides">
              <wp:wrapPolygon edited="0">
                <wp:start x="-95" y="-188"/>
                <wp:lineTo x="-95" y="21663"/>
                <wp:lineTo x="21622" y="21663"/>
                <wp:lineTo x="21622" y="-188"/>
                <wp:lineTo x="-95" y="-188"/>
              </wp:wrapPolygon>
            </wp:wrapTight>
            <wp:docPr id="126362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0000" cy="2184766"/>
                    </a:xfrm>
                    <a:prstGeom prst="rect">
                      <a:avLst/>
                    </a:prstGeom>
                    <a:noFill/>
                    <a:ln>
                      <a:solidFill>
                        <a:schemeClr val="tx1"/>
                      </a:solidFill>
                    </a:ln>
                  </pic:spPr>
                </pic:pic>
              </a:graphicData>
            </a:graphic>
          </wp:anchor>
        </w:drawing>
      </w:r>
    </w:p>
    <w:p w14:paraId="5794D342" w14:textId="72F31339" w:rsidR="004F7768" w:rsidRDefault="004F7768" w:rsidP="004F7768">
      <w:pPr>
        <w:ind w:left="720"/>
      </w:pPr>
    </w:p>
    <w:p w14:paraId="62851E73" w14:textId="77777777" w:rsidR="004F7768" w:rsidRDefault="004F7768" w:rsidP="004F7768">
      <w:pPr>
        <w:ind w:left="720"/>
      </w:pPr>
    </w:p>
    <w:p w14:paraId="73C5E0EF" w14:textId="77777777" w:rsidR="004F7768" w:rsidRDefault="004F7768" w:rsidP="004F7768">
      <w:pPr>
        <w:ind w:left="720"/>
      </w:pPr>
    </w:p>
    <w:p w14:paraId="54A9EC9A" w14:textId="77777777" w:rsidR="004F7768" w:rsidRDefault="004F7768" w:rsidP="004F7768">
      <w:pPr>
        <w:ind w:left="720"/>
      </w:pPr>
    </w:p>
    <w:p w14:paraId="4CCFF868" w14:textId="77777777" w:rsidR="004F7768" w:rsidRDefault="004F7768" w:rsidP="004F7768">
      <w:pPr>
        <w:ind w:left="720"/>
      </w:pPr>
    </w:p>
    <w:p w14:paraId="0FBC0045" w14:textId="77777777" w:rsidR="004F7768" w:rsidRDefault="004F7768" w:rsidP="004F7768">
      <w:pPr>
        <w:ind w:left="720"/>
      </w:pPr>
    </w:p>
    <w:p w14:paraId="44DF952E" w14:textId="77777777" w:rsidR="009E0822" w:rsidRDefault="009E0822" w:rsidP="004F7768">
      <w:pPr>
        <w:pStyle w:val="ListParagraph"/>
        <w:ind w:left="1080"/>
      </w:pPr>
    </w:p>
    <w:p w14:paraId="0CE90157" w14:textId="77777777" w:rsidR="004F7768" w:rsidRDefault="004F7768" w:rsidP="004F7768">
      <w:pPr>
        <w:pStyle w:val="ListParagraph"/>
        <w:ind w:left="1080"/>
      </w:pPr>
    </w:p>
    <w:p w14:paraId="2CF58B80" w14:textId="1AFBFE3B" w:rsidR="004F7768" w:rsidRDefault="00A76017" w:rsidP="00A76017">
      <w:pPr>
        <w:ind w:left="720"/>
      </w:pPr>
      <w:r>
        <w:t xml:space="preserve"> Eg-2: Few </w:t>
      </w:r>
      <w:proofErr w:type="gramStart"/>
      <w:r>
        <w:t>number</w:t>
      </w:r>
      <w:proofErr w:type="gramEnd"/>
      <w:r>
        <w:t xml:space="preserve"> of old people were present</w:t>
      </w:r>
    </w:p>
    <w:p w14:paraId="17D42097" w14:textId="5054EEBB" w:rsidR="00A76017" w:rsidRDefault="00A76017" w:rsidP="00A76017">
      <w:r w:rsidRPr="00A76017">
        <w:drawing>
          <wp:anchor distT="0" distB="0" distL="114300" distR="114300" simplePos="0" relativeHeight="251664384" behindDoc="0" locked="0" layoutInCell="1" allowOverlap="1" wp14:anchorId="0AF15D25" wp14:editId="65E4DB80">
            <wp:simplePos x="0" y="0"/>
            <wp:positionH relativeFrom="margin">
              <wp:align>center</wp:align>
            </wp:positionH>
            <wp:positionV relativeFrom="paragraph">
              <wp:posOffset>21930</wp:posOffset>
            </wp:positionV>
            <wp:extent cx="3600000" cy="2831126"/>
            <wp:effectExtent l="19050" t="19050" r="19685" b="26670"/>
            <wp:wrapSquare wrapText="bothSides"/>
            <wp:docPr id="21542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24008" name=""/>
                    <pic:cNvPicPr/>
                  </pic:nvPicPr>
                  <pic:blipFill>
                    <a:blip r:embed="rId8"/>
                    <a:stretch>
                      <a:fillRect/>
                    </a:stretch>
                  </pic:blipFill>
                  <pic:spPr>
                    <a:xfrm>
                      <a:off x="0" y="0"/>
                      <a:ext cx="3600000" cy="283112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799C6C8" w14:textId="77777777" w:rsidR="00A76017" w:rsidRDefault="00A76017" w:rsidP="00A76017"/>
    <w:p w14:paraId="6EFDEBB6" w14:textId="77777777" w:rsidR="00A76017" w:rsidRDefault="00A76017" w:rsidP="00A76017"/>
    <w:p w14:paraId="5FD65C55" w14:textId="77777777" w:rsidR="00A76017" w:rsidRDefault="00A76017" w:rsidP="00A76017"/>
    <w:p w14:paraId="64E3BF29" w14:textId="77777777" w:rsidR="00A76017" w:rsidRDefault="00A76017" w:rsidP="00A76017"/>
    <w:p w14:paraId="219C782F" w14:textId="77777777" w:rsidR="00A76017" w:rsidRDefault="00A76017" w:rsidP="00A76017"/>
    <w:p w14:paraId="16004B9A" w14:textId="77777777" w:rsidR="00A76017" w:rsidRDefault="00A76017" w:rsidP="00A76017"/>
    <w:p w14:paraId="3C598B36" w14:textId="77777777" w:rsidR="00A76017" w:rsidRDefault="00A76017" w:rsidP="00A76017"/>
    <w:p w14:paraId="426133AC" w14:textId="77777777" w:rsidR="00A76017" w:rsidRDefault="00A76017" w:rsidP="00A76017"/>
    <w:p w14:paraId="238E592B" w14:textId="77777777" w:rsidR="00A76017" w:rsidRDefault="00A76017" w:rsidP="00A76017"/>
    <w:p w14:paraId="36C7F9EA" w14:textId="27B3051F" w:rsidR="00A76017" w:rsidRPr="0037253B" w:rsidRDefault="00A76017" w:rsidP="00A76017">
      <w:pPr>
        <w:rPr>
          <w:sz w:val="2"/>
          <w:szCs w:val="2"/>
        </w:rPr>
      </w:pPr>
      <w:r>
        <w:t xml:space="preserve">             </w:t>
      </w:r>
    </w:p>
    <w:p w14:paraId="59EB0A9F" w14:textId="0D8651E3" w:rsidR="00A76017" w:rsidRDefault="00A76017" w:rsidP="00A76017">
      <w:r>
        <w:tab/>
        <w:t xml:space="preserve">      In the given dataset,</w:t>
      </w:r>
    </w:p>
    <w:p w14:paraId="1A3A0E61" w14:textId="041C6369" w:rsidR="0037253B" w:rsidRDefault="0037253B" w:rsidP="0037253B">
      <w:pPr>
        <w:pStyle w:val="ListParagraph"/>
        <w:numPr>
          <w:ilvl w:val="0"/>
          <w:numId w:val="15"/>
        </w:numPr>
        <w:ind w:left="1418"/>
      </w:pPr>
      <w:r>
        <w:t>No duplicate values were found.</w:t>
      </w:r>
    </w:p>
    <w:p w14:paraId="77243E1B" w14:textId="1F6AB3AF" w:rsidR="003E4832" w:rsidRDefault="003E4832" w:rsidP="0037253B">
      <w:pPr>
        <w:pStyle w:val="ListParagraph"/>
        <w:numPr>
          <w:ilvl w:val="0"/>
          <w:numId w:val="15"/>
        </w:numPr>
        <w:ind w:left="1418"/>
      </w:pPr>
      <w:r>
        <w:t xml:space="preserve">Dataset is balanced with respect to </w:t>
      </w:r>
      <w:proofErr w:type="spellStart"/>
      <w:r>
        <w:t>high_risk</w:t>
      </w:r>
      <w:proofErr w:type="spellEnd"/>
      <w:r>
        <w:t xml:space="preserve"> variable (only 30% are highly risky).</w:t>
      </w:r>
    </w:p>
    <w:p w14:paraId="4046649F" w14:textId="53369D7D" w:rsidR="0037253B" w:rsidRDefault="0037253B" w:rsidP="0037253B">
      <w:pPr>
        <w:pStyle w:val="ListParagraph"/>
        <w:numPr>
          <w:ilvl w:val="0"/>
          <w:numId w:val="15"/>
        </w:numPr>
        <w:ind w:left="1418"/>
      </w:pPr>
      <w:r>
        <w:t>However, several features contained null values, including Telephone, Range of bank balance, Property, Other EMI plans, Saving account balance (categorical), and maximum working period (in years).</w:t>
      </w:r>
    </w:p>
    <w:p w14:paraId="678F093E" w14:textId="1599F494" w:rsidR="0037253B" w:rsidRDefault="0037253B" w:rsidP="0037253B">
      <w:pPr>
        <w:pStyle w:val="ListParagraph"/>
        <w:numPr>
          <w:ilvl w:val="0"/>
          <w:numId w:val="15"/>
        </w:numPr>
        <w:ind w:left="1418"/>
      </w:pPr>
      <w:r>
        <w:t>The features Telephone, Range of bank balance, and Other EMI plans were dropped from the analysis as they were either redundant or not useful.</w:t>
      </w:r>
    </w:p>
    <w:p w14:paraId="7562756C" w14:textId="039D99F7" w:rsidR="0037253B" w:rsidRDefault="0037253B" w:rsidP="0037253B">
      <w:pPr>
        <w:pStyle w:val="ListParagraph"/>
        <w:numPr>
          <w:ilvl w:val="0"/>
          <w:numId w:val="15"/>
        </w:numPr>
        <w:ind w:left="1418"/>
      </w:pPr>
      <w:r>
        <w:t>For the categorical feature Saving account balance, the most_frequent technique from Scikit-learn's Imputer was used to replace the null values. The same process was applied to the Purpose feature.</w:t>
      </w:r>
    </w:p>
    <w:p w14:paraId="5D3FB1A2" w14:textId="41BE4E82" w:rsidR="0037253B" w:rsidRDefault="0037253B" w:rsidP="0037253B">
      <w:pPr>
        <w:pStyle w:val="ListParagraph"/>
        <w:numPr>
          <w:ilvl w:val="0"/>
          <w:numId w:val="15"/>
        </w:numPr>
        <w:ind w:left="1418"/>
      </w:pPr>
      <w:r>
        <w:t xml:space="preserve">For the maximum working period (in years), </w:t>
      </w:r>
      <w:proofErr w:type="spellStart"/>
      <w:r>
        <w:t>NaN</w:t>
      </w:r>
      <w:proofErr w:type="spellEnd"/>
      <w:r>
        <w:t xml:space="preserve"> values can be replaced with the difference between the current age and 23 (assuming the minimum working age). This assumption is based on the observation that most cases with missing values belonged to senior workers and older individuals.</w:t>
      </w:r>
    </w:p>
    <w:p w14:paraId="6F8E885D" w14:textId="2D735B50" w:rsidR="0037253B" w:rsidRDefault="0037253B" w:rsidP="0037253B">
      <w:r>
        <w:rPr>
          <w:noProof/>
        </w:rPr>
        <w:lastRenderedPageBreak/>
        <w:drawing>
          <wp:anchor distT="0" distB="0" distL="114300" distR="114300" simplePos="0" relativeHeight="251666432" behindDoc="1" locked="0" layoutInCell="1" allowOverlap="1" wp14:anchorId="48C045BC" wp14:editId="3D82E800">
            <wp:simplePos x="0" y="0"/>
            <wp:positionH relativeFrom="margin">
              <wp:align>center</wp:align>
            </wp:positionH>
            <wp:positionV relativeFrom="paragraph">
              <wp:posOffset>19050</wp:posOffset>
            </wp:positionV>
            <wp:extent cx="4319905" cy="4187825"/>
            <wp:effectExtent l="19050" t="19050" r="23495" b="22225"/>
            <wp:wrapTight wrapText="bothSides">
              <wp:wrapPolygon edited="0">
                <wp:start x="-95" y="-98"/>
                <wp:lineTo x="-95" y="21616"/>
                <wp:lineTo x="21622" y="21616"/>
                <wp:lineTo x="21622" y="-98"/>
                <wp:lineTo x="-95" y="-98"/>
              </wp:wrapPolygon>
            </wp:wrapTight>
            <wp:docPr id="369290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90972" name=""/>
                    <pic:cNvPicPr/>
                  </pic:nvPicPr>
                  <pic:blipFill>
                    <a:blip r:embed="rId9"/>
                    <a:stretch>
                      <a:fillRect/>
                    </a:stretch>
                  </pic:blipFill>
                  <pic:spPr>
                    <a:xfrm>
                      <a:off x="0" y="0"/>
                      <a:ext cx="4319905" cy="41878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96E356E" w14:textId="71AA4DB0" w:rsidR="0007235B" w:rsidRDefault="0007235B" w:rsidP="0037253B">
      <w:pPr>
        <w:pStyle w:val="ListParagraph"/>
        <w:ind w:left="1440"/>
      </w:pPr>
    </w:p>
    <w:p w14:paraId="1C5F8793" w14:textId="351ECCEC" w:rsidR="0007235B" w:rsidRDefault="0007235B" w:rsidP="0007235B"/>
    <w:p w14:paraId="16FFE985" w14:textId="77777777" w:rsidR="0007235B" w:rsidRDefault="0007235B" w:rsidP="0007235B"/>
    <w:p w14:paraId="247C98CC" w14:textId="77777777" w:rsidR="0007235B" w:rsidRDefault="0007235B" w:rsidP="0007235B"/>
    <w:p w14:paraId="73271280" w14:textId="77777777" w:rsidR="0007235B" w:rsidRDefault="0007235B" w:rsidP="0007235B"/>
    <w:p w14:paraId="6DC8D5F2" w14:textId="77777777" w:rsidR="0007235B" w:rsidRDefault="0007235B" w:rsidP="0007235B"/>
    <w:p w14:paraId="2A78D5B1" w14:textId="77777777" w:rsidR="0007235B" w:rsidRDefault="0007235B" w:rsidP="0007235B"/>
    <w:p w14:paraId="459BA379" w14:textId="77777777" w:rsidR="0007235B" w:rsidRDefault="0007235B" w:rsidP="0007235B"/>
    <w:p w14:paraId="3816665B" w14:textId="77777777" w:rsidR="0007235B" w:rsidRDefault="0007235B" w:rsidP="0007235B"/>
    <w:p w14:paraId="0BA51310" w14:textId="77777777" w:rsidR="0007235B" w:rsidRDefault="0007235B" w:rsidP="0007235B"/>
    <w:p w14:paraId="5E5A23A4" w14:textId="77777777" w:rsidR="0007235B" w:rsidRDefault="0007235B" w:rsidP="0007235B"/>
    <w:p w14:paraId="42F5F4C0" w14:textId="77777777" w:rsidR="0007235B" w:rsidRDefault="0007235B" w:rsidP="0007235B"/>
    <w:p w14:paraId="5BF17FF5" w14:textId="77777777" w:rsidR="0007235B" w:rsidRDefault="0007235B" w:rsidP="0007235B"/>
    <w:p w14:paraId="10304E2E" w14:textId="77777777" w:rsidR="0007235B" w:rsidRDefault="0007235B" w:rsidP="0007235B"/>
    <w:p w14:paraId="5F632F2F" w14:textId="77777777" w:rsidR="0037253B" w:rsidRDefault="0037253B" w:rsidP="0007235B"/>
    <w:p w14:paraId="0380313C" w14:textId="326B6224" w:rsidR="0037253B" w:rsidRDefault="0037253B" w:rsidP="0037253B">
      <w:pPr>
        <w:pStyle w:val="ListParagraph"/>
        <w:numPr>
          <w:ilvl w:val="0"/>
          <w:numId w:val="15"/>
        </w:numPr>
        <w:ind w:left="1418"/>
      </w:pPr>
      <w:r>
        <w:t xml:space="preserve">For less frequent </w:t>
      </w:r>
      <w:proofErr w:type="spellStart"/>
      <w:r>
        <w:t>NaN</w:t>
      </w:r>
      <w:proofErr w:type="spellEnd"/>
      <w:r>
        <w:t xml:space="preserve"> columns like Least employment period (in years), we can replace the missing values with 0 for individuals with a maximum working period of 0. Otherwise, we can replace them with the difference between the current age and 23. However, the latter case occurred very rarely. Therefore, the primary approach was to impute the missing values with 0.</w:t>
      </w:r>
    </w:p>
    <w:p w14:paraId="67ED780D" w14:textId="47439977" w:rsidR="0037253B" w:rsidRDefault="0037253B" w:rsidP="0037253B">
      <w:pPr>
        <w:pStyle w:val="ListParagraph"/>
        <w:numPr>
          <w:ilvl w:val="0"/>
          <w:numId w:val="15"/>
        </w:numPr>
        <w:ind w:left="1418"/>
      </w:pPr>
      <w:r>
        <w:t xml:space="preserve">Age and Principal loan exhibited positive skewness, indicating that </w:t>
      </w:r>
      <w:proofErr w:type="gramStart"/>
      <w:r>
        <w:t>the majority of</w:t>
      </w:r>
      <w:proofErr w:type="gramEnd"/>
      <w:r>
        <w:t xml:space="preserve"> the values were concentrated towards the lower end with a few extreme values in the higher range. On the other hand, the loan month period showed multiple peaks, such as at 12 months, 24 months, 36 months, 42 months, and so on.</w:t>
      </w:r>
    </w:p>
    <w:p w14:paraId="147D80C2" w14:textId="1194B7A9" w:rsidR="000829FF" w:rsidRDefault="0007235B" w:rsidP="0007235B">
      <w:pPr>
        <w:pStyle w:val="ListParagraph"/>
        <w:ind w:left="1440"/>
      </w:pPr>
      <w:r w:rsidRPr="0037253B">
        <w:rPr>
          <w:u w:val="single"/>
        </w:rPr>
        <w:t>Image</w:t>
      </w:r>
      <w:r>
        <w:t>:</w:t>
      </w:r>
    </w:p>
    <w:p w14:paraId="6D883213" w14:textId="11568A7D" w:rsidR="000829FF" w:rsidRDefault="0007235B" w:rsidP="000829FF">
      <w:r>
        <w:rPr>
          <w:noProof/>
        </w:rPr>
        <w:drawing>
          <wp:anchor distT="0" distB="0" distL="114300" distR="114300" simplePos="0" relativeHeight="251667456" behindDoc="1" locked="0" layoutInCell="1" allowOverlap="1" wp14:anchorId="77C9176A" wp14:editId="100259AE">
            <wp:simplePos x="0" y="0"/>
            <wp:positionH relativeFrom="margin">
              <wp:align>center</wp:align>
            </wp:positionH>
            <wp:positionV relativeFrom="paragraph">
              <wp:posOffset>20955</wp:posOffset>
            </wp:positionV>
            <wp:extent cx="5399405" cy="1755140"/>
            <wp:effectExtent l="19050" t="19050" r="10795" b="16510"/>
            <wp:wrapTight wrapText="bothSides">
              <wp:wrapPolygon edited="0">
                <wp:start x="-76" y="-234"/>
                <wp:lineTo x="-76" y="21569"/>
                <wp:lineTo x="21567" y="21569"/>
                <wp:lineTo x="21567" y="-234"/>
                <wp:lineTo x="-76" y="-234"/>
              </wp:wrapPolygon>
            </wp:wrapTight>
            <wp:docPr id="1568141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2113" cy="1759561"/>
                    </a:xfrm>
                    <a:prstGeom prst="rect">
                      <a:avLst/>
                    </a:prstGeom>
                    <a:noFill/>
                    <a:ln>
                      <a:solidFill>
                        <a:schemeClr val="tx1"/>
                      </a:solidFill>
                    </a:ln>
                  </pic:spPr>
                </pic:pic>
              </a:graphicData>
            </a:graphic>
            <wp14:sizeRelV relativeFrom="margin">
              <wp14:pctHeight>0</wp14:pctHeight>
            </wp14:sizeRelV>
          </wp:anchor>
        </w:drawing>
      </w:r>
    </w:p>
    <w:p w14:paraId="2152BDA1" w14:textId="77777777" w:rsidR="000829FF" w:rsidRDefault="000829FF" w:rsidP="000829FF"/>
    <w:p w14:paraId="7E6A7A8A" w14:textId="77777777" w:rsidR="000829FF" w:rsidRDefault="000829FF" w:rsidP="000829FF"/>
    <w:p w14:paraId="583B8042" w14:textId="77777777" w:rsidR="00A76017" w:rsidRDefault="00A76017" w:rsidP="000829FF"/>
    <w:p w14:paraId="1CDA1485" w14:textId="77777777" w:rsidR="00A76017" w:rsidRDefault="00A76017" w:rsidP="000829FF"/>
    <w:p w14:paraId="628A672D" w14:textId="77777777" w:rsidR="00A76017" w:rsidRDefault="00A76017" w:rsidP="000829FF"/>
    <w:p w14:paraId="4BBB1F92" w14:textId="5C75840E" w:rsidR="003E4832" w:rsidRDefault="003E4832" w:rsidP="000829FF">
      <w:pPr>
        <w:rPr>
          <w:sz w:val="18"/>
          <w:szCs w:val="18"/>
        </w:rPr>
      </w:pPr>
    </w:p>
    <w:p w14:paraId="69CAE4E9" w14:textId="7B408FE5" w:rsidR="003E4832" w:rsidRDefault="003E4832" w:rsidP="000829FF">
      <w:r w:rsidRPr="003E4832">
        <w:tab/>
        <w:t>More i</w:t>
      </w:r>
      <w:r>
        <w:t>nsights:</w:t>
      </w:r>
    </w:p>
    <w:p w14:paraId="2B6B9054" w14:textId="77777777" w:rsidR="00F413BA" w:rsidRPr="00F413BA" w:rsidRDefault="00F413BA" w:rsidP="00F413BA">
      <w:pPr>
        <w:numPr>
          <w:ilvl w:val="0"/>
          <w:numId w:val="19"/>
        </w:numPr>
        <w:tabs>
          <w:tab w:val="clear" w:pos="720"/>
          <w:tab w:val="num" w:pos="1418"/>
        </w:tabs>
        <w:spacing w:after="0"/>
        <w:ind w:left="1418"/>
      </w:pPr>
      <w:r w:rsidRPr="00F413BA">
        <w:t>The majority of loans were taken by individuals in the age group of 25-40 years.</w:t>
      </w:r>
    </w:p>
    <w:p w14:paraId="588CBD82" w14:textId="77777777" w:rsidR="00F413BA" w:rsidRPr="00F413BA" w:rsidRDefault="00F413BA" w:rsidP="00F413BA">
      <w:pPr>
        <w:numPr>
          <w:ilvl w:val="0"/>
          <w:numId w:val="19"/>
        </w:numPr>
        <w:tabs>
          <w:tab w:val="clear" w:pos="720"/>
          <w:tab w:val="num" w:pos="1418"/>
        </w:tabs>
        <w:spacing w:after="0"/>
        <w:ind w:left="1418"/>
      </w:pPr>
      <w:r w:rsidRPr="00F413BA">
        <w:t>The most common loan amount range chosen by applicants was between 20 Lac Rs and 45 Lac Rs, with the most popular choice being 25 Lac Rs.</w:t>
      </w:r>
    </w:p>
    <w:p w14:paraId="2A4EF9A5" w14:textId="77777777" w:rsidR="00F413BA" w:rsidRPr="00F413BA" w:rsidRDefault="00F413BA" w:rsidP="00F413BA">
      <w:pPr>
        <w:numPr>
          <w:ilvl w:val="0"/>
          <w:numId w:val="19"/>
        </w:numPr>
        <w:tabs>
          <w:tab w:val="clear" w:pos="720"/>
          <w:tab w:val="num" w:pos="1418"/>
        </w:tabs>
        <w:spacing w:after="0"/>
        <w:ind w:left="1418"/>
      </w:pPr>
      <w:r w:rsidRPr="00F413BA">
        <w:t>A significant number of individuals opted to clear their loans within a period of 1-2 years, with the majority selecting a 1.5-year loan period.</w:t>
      </w:r>
    </w:p>
    <w:p w14:paraId="117B3D13" w14:textId="77777777" w:rsidR="003E4832" w:rsidRDefault="003E4832" w:rsidP="003E4832"/>
    <w:p w14:paraId="1F0C3186" w14:textId="6C851690" w:rsidR="0051382E" w:rsidRPr="0051382E" w:rsidRDefault="0051382E" w:rsidP="0051382E">
      <w:pPr>
        <w:numPr>
          <w:ilvl w:val="0"/>
          <w:numId w:val="21"/>
        </w:numPr>
        <w:tabs>
          <w:tab w:val="clear" w:pos="1495"/>
          <w:tab w:val="num" w:pos="1276"/>
        </w:tabs>
        <w:spacing w:after="0"/>
      </w:pPr>
      <w:r>
        <w:lastRenderedPageBreak/>
        <w:t xml:space="preserve">     </w:t>
      </w:r>
      <w:proofErr w:type="gramStart"/>
      <w:r w:rsidRPr="0051382E">
        <w:t>The majority of</w:t>
      </w:r>
      <w:proofErr w:type="gramEnd"/>
      <w:r w:rsidRPr="0051382E">
        <w:t xml:space="preserve"> loan applicants consist of single males and remarried males.</w:t>
      </w:r>
    </w:p>
    <w:p w14:paraId="31D492E9" w14:textId="77777777" w:rsidR="0051382E" w:rsidRPr="0051382E" w:rsidRDefault="0051382E" w:rsidP="0051382E">
      <w:pPr>
        <w:numPr>
          <w:ilvl w:val="0"/>
          <w:numId w:val="21"/>
        </w:numPr>
        <w:spacing w:after="0"/>
      </w:pPr>
      <w:r w:rsidRPr="0051382E">
        <w:t>Approximately 63% of loan applicants are skilled professionals, indicating a higher level of creditworthiness. However, a significant portion of unskilled individuals and people in high-level positions have also applied for loans.</w:t>
      </w:r>
    </w:p>
    <w:p w14:paraId="4314B515" w14:textId="77777777" w:rsidR="0051382E" w:rsidRPr="0051382E" w:rsidRDefault="0051382E" w:rsidP="0051382E">
      <w:pPr>
        <w:numPr>
          <w:ilvl w:val="0"/>
          <w:numId w:val="21"/>
        </w:numPr>
        <w:spacing w:after="0"/>
      </w:pPr>
      <w:r w:rsidRPr="0051382E">
        <w:t>Many house owners have opted for a loan, particularly for the purpose of acquiring electronic equipment, new and used vehicles, and furniture, fixtures, and equipment (FF&amp;E) for business purposes.</w:t>
      </w:r>
    </w:p>
    <w:p w14:paraId="0C73C890" w14:textId="77777777" w:rsidR="0051382E" w:rsidRPr="0051382E" w:rsidRDefault="0051382E" w:rsidP="0051382E">
      <w:pPr>
        <w:numPr>
          <w:ilvl w:val="0"/>
          <w:numId w:val="21"/>
        </w:numPr>
        <w:spacing w:after="0"/>
      </w:pPr>
      <w:r w:rsidRPr="0051382E">
        <w:t>Around 75% of loan applicants have low cash in their savings accounts, highlighting the need for a loan to meet their financial requirements.</w:t>
      </w:r>
    </w:p>
    <w:p w14:paraId="50E1FF4C" w14:textId="77777777" w:rsidR="0051382E" w:rsidRPr="0051382E" w:rsidRDefault="0051382E" w:rsidP="0051382E">
      <w:pPr>
        <w:numPr>
          <w:ilvl w:val="0"/>
          <w:numId w:val="21"/>
        </w:numPr>
        <w:spacing w:after="0"/>
      </w:pPr>
      <w:r w:rsidRPr="0051382E">
        <w:t>More than 50% of the applicants have a history of being loyal and paying back their loans on time. However, approximately 30% of applicants have not done so, posing a high risk of default.</w:t>
      </w:r>
    </w:p>
    <w:p w14:paraId="090BEF4A" w14:textId="77777777" w:rsidR="0051382E" w:rsidRPr="0051382E" w:rsidRDefault="0051382E" w:rsidP="0051382E">
      <w:pPr>
        <w:numPr>
          <w:ilvl w:val="0"/>
          <w:numId w:val="21"/>
        </w:numPr>
        <w:spacing w:after="0"/>
      </w:pPr>
      <w:r w:rsidRPr="0051382E">
        <w:t>Overall, around 30% of the applicants are considered highly risky, while the remaining 70% are considered suitable for loan approval. This indicates an imbalance in the dataset, with a higher proportion of risky applicants.</w:t>
      </w:r>
    </w:p>
    <w:p w14:paraId="29E793D8" w14:textId="77777777" w:rsidR="0051382E" w:rsidRPr="0051382E" w:rsidRDefault="0051382E" w:rsidP="0051382E">
      <w:pPr>
        <w:numPr>
          <w:ilvl w:val="0"/>
          <w:numId w:val="21"/>
        </w:numPr>
        <w:spacing w:after="0"/>
      </w:pPr>
      <w:r w:rsidRPr="0051382E">
        <w:t xml:space="preserve">Interestingly, </w:t>
      </w:r>
      <w:proofErr w:type="gramStart"/>
      <w:r w:rsidRPr="0051382E">
        <w:t>the majority of</w:t>
      </w:r>
      <w:proofErr w:type="gramEnd"/>
      <w:r w:rsidRPr="0051382E">
        <w:t xml:space="preserve"> applicants do not have a co-applicant or a guarantor, which are factors that typically help convince lenders of lower risk.</w:t>
      </w:r>
    </w:p>
    <w:p w14:paraId="341F9485" w14:textId="77777777" w:rsidR="0051382E" w:rsidRPr="0051382E" w:rsidRDefault="0051382E" w:rsidP="0051382E">
      <w:pPr>
        <w:numPr>
          <w:ilvl w:val="0"/>
          <w:numId w:val="21"/>
        </w:numPr>
        <w:spacing w:after="0"/>
      </w:pPr>
      <w:r w:rsidRPr="0051382E">
        <w:t xml:space="preserve">Lastly, most applicants have a low number of pending loans at the specific bank being </w:t>
      </w:r>
      <w:proofErr w:type="spellStart"/>
      <w:r w:rsidRPr="0051382E">
        <w:t>analyzed</w:t>
      </w:r>
      <w:proofErr w:type="spellEnd"/>
      <w:r w:rsidRPr="0051382E">
        <w:t>.</w:t>
      </w:r>
    </w:p>
    <w:p w14:paraId="2CF47691" w14:textId="77777777" w:rsidR="003E4832" w:rsidRDefault="003E4832" w:rsidP="000829FF">
      <w:pPr>
        <w:rPr>
          <w:sz w:val="18"/>
          <w:szCs w:val="18"/>
        </w:rPr>
      </w:pPr>
    </w:p>
    <w:p w14:paraId="7739B126" w14:textId="70419B72" w:rsidR="0051382E" w:rsidRDefault="0085569E" w:rsidP="000829FF">
      <w:pPr>
        <w:rPr>
          <w:sz w:val="18"/>
          <w:szCs w:val="18"/>
        </w:rPr>
      </w:pPr>
      <w:r>
        <w:rPr>
          <w:noProof/>
          <w:sz w:val="18"/>
          <w:szCs w:val="18"/>
        </w:rPr>
        <w:drawing>
          <wp:anchor distT="0" distB="0" distL="114300" distR="114300" simplePos="0" relativeHeight="251668480" behindDoc="1" locked="0" layoutInCell="1" allowOverlap="1" wp14:anchorId="56235BF5" wp14:editId="1FF56691">
            <wp:simplePos x="0" y="0"/>
            <wp:positionH relativeFrom="margin">
              <wp:align>center</wp:align>
            </wp:positionH>
            <wp:positionV relativeFrom="paragraph">
              <wp:posOffset>23099</wp:posOffset>
            </wp:positionV>
            <wp:extent cx="5400000" cy="1565928"/>
            <wp:effectExtent l="19050" t="19050" r="10795" b="15240"/>
            <wp:wrapTight wrapText="bothSides">
              <wp:wrapPolygon edited="0">
                <wp:start x="-76" y="-263"/>
                <wp:lineTo x="-76" y="21547"/>
                <wp:lineTo x="21567" y="21547"/>
                <wp:lineTo x="21567" y="-263"/>
                <wp:lineTo x="-76" y="-263"/>
              </wp:wrapPolygon>
            </wp:wrapTight>
            <wp:docPr id="1947072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0" cy="1565928"/>
                    </a:xfrm>
                    <a:prstGeom prst="rect">
                      <a:avLst/>
                    </a:prstGeom>
                    <a:noFill/>
                    <a:ln>
                      <a:solidFill>
                        <a:schemeClr val="tx1"/>
                      </a:solidFill>
                    </a:ln>
                  </pic:spPr>
                </pic:pic>
              </a:graphicData>
            </a:graphic>
          </wp:anchor>
        </w:drawing>
      </w:r>
    </w:p>
    <w:p w14:paraId="2B8F3FCA" w14:textId="5FDB0452" w:rsidR="0050351C" w:rsidRDefault="0050351C" w:rsidP="000829FF">
      <w:pPr>
        <w:rPr>
          <w:sz w:val="18"/>
          <w:szCs w:val="18"/>
        </w:rPr>
      </w:pPr>
    </w:p>
    <w:p w14:paraId="563E176A" w14:textId="55AEDEB3" w:rsidR="0050351C" w:rsidRDefault="0050351C" w:rsidP="000829FF">
      <w:pPr>
        <w:rPr>
          <w:sz w:val="18"/>
          <w:szCs w:val="18"/>
        </w:rPr>
      </w:pPr>
    </w:p>
    <w:p w14:paraId="6E4D4D17" w14:textId="77777777" w:rsidR="0050351C" w:rsidRDefault="0050351C" w:rsidP="000829FF">
      <w:pPr>
        <w:rPr>
          <w:sz w:val="18"/>
          <w:szCs w:val="18"/>
        </w:rPr>
      </w:pPr>
    </w:p>
    <w:p w14:paraId="7CEEC898" w14:textId="77777777" w:rsidR="0050351C" w:rsidRDefault="0050351C" w:rsidP="000829FF">
      <w:pPr>
        <w:rPr>
          <w:sz w:val="18"/>
          <w:szCs w:val="18"/>
        </w:rPr>
      </w:pPr>
    </w:p>
    <w:p w14:paraId="040DF722" w14:textId="77777777" w:rsidR="0050351C" w:rsidRDefault="0050351C" w:rsidP="000829FF">
      <w:pPr>
        <w:rPr>
          <w:sz w:val="18"/>
          <w:szCs w:val="18"/>
        </w:rPr>
      </w:pPr>
    </w:p>
    <w:p w14:paraId="0CE189E1" w14:textId="77777777" w:rsidR="0085569E" w:rsidRDefault="0085569E" w:rsidP="000829FF">
      <w:pPr>
        <w:rPr>
          <w:sz w:val="18"/>
          <w:szCs w:val="18"/>
        </w:rPr>
      </w:pPr>
    </w:p>
    <w:p w14:paraId="35862064" w14:textId="77777777" w:rsidR="0085569E" w:rsidRPr="0085569E" w:rsidRDefault="0085569E" w:rsidP="0085569E">
      <w:pPr>
        <w:numPr>
          <w:ilvl w:val="0"/>
          <w:numId w:val="25"/>
        </w:numPr>
        <w:tabs>
          <w:tab w:val="num" w:pos="1276"/>
        </w:tabs>
        <w:spacing w:after="0"/>
      </w:pPr>
      <w:r w:rsidRPr="0085569E">
        <w:t>Based on the above plots, it is evident that individuals in the younger and middle age group (below 55 years) tend to take principal loans in the most frequent range, as described earlier, with a loan period of 1-2 years.</w:t>
      </w:r>
    </w:p>
    <w:p w14:paraId="759567B4" w14:textId="77777777" w:rsidR="0085569E" w:rsidRPr="0085569E" w:rsidRDefault="0085569E" w:rsidP="0085569E">
      <w:pPr>
        <w:numPr>
          <w:ilvl w:val="0"/>
          <w:numId w:val="25"/>
        </w:numPr>
        <w:tabs>
          <w:tab w:val="num" w:pos="1276"/>
        </w:tabs>
        <w:spacing w:after="0"/>
        <w:rPr>
          <w:sz w:val="18"/>
          <w:szCs w:val="18"/>
        </w:rPr>
      </w:pPr>
      <w:r w:rsidRPr="0085569E">
        <w:t>In contrast, senior or retired citizens tend to take larger loan amounts and opt for longer loan periods</w:t>
      </w:r>
      <w:r w:rsidRPr="0085569E">
        <w:rPr>
          <w:sz w:val="18"/>
          <w:szCs w:val="18"/>
        </w:rPr>
        <w:t>.</w:t>
      </w:r>
    </w:p>
    <w:p w14:paraId="5B3B2D94" w14:textId="5A81D5E0" w:rsidR="0085569E" w:rsidRDefault="00FF2D7A" w:rsidP="000829FF">
      <w:pPr>
        <w:rPr>
          <w:sz w:val="18"/>
          <w:szCs w:val="18"/>
        </w:rPr>
      </w:pPr>
      <w:r>
        <w:rPr>
          <w:noProof/>
          <w:sz w:val="18"/>
          <w:szCs w:val="18"/>
        </w:rPr>
        <w:drawing>
          <wp:anchor distT="0" distB="0" distL="114300" distR="114300" simplePos="0" relativeHeight="251669504" behindDoc="1" locked="0" layoutInCell="1" allowOverlap="1" wp14:anchorId="4AF81294" wp14:editId="41F6E2B1">
            <wp:simplePos x="0" y="0"/>
            <wp:positionH relativeFrom="margin">
              <wp:align>center</wp:align>
            </wp:positionH>
            <wp:positionV relativeFrom="paragraph">
              <wp:posOffset>129540</wp:posOffset>
            </wp:positionV>
            <wp:extent cx="5399405" cy="1565910"/>
            <wp:effectExtent l="19050" t="19050" r="10795" b="15240"/>
            <wp:wrapTight wrapText="bothSides">
              <wp:wrapPolygon edited="0">
                <wp:start x="-76" y="-263"/>
                <wp:lineTo x="-76" y="21547"/>
                <wp:lineTo x="21567" y="21547"/>
                <wp:lineTo x="21567" y="-263"/>
                <wp:lineTo x="-76" y="-263"/>
              </wp:wrapPolygon>
            </wp:wrapTight>
            <wp:docPr id="7483964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9405" cy="15659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297E1EC" w14:textId="5573E76B" w:rsidR="0085569E" w:rsidRDefault="0085569E" w:rsidP="000829FF">
      <w:pPr>
        <w:rPr>
          <w:sz w:val="18"/>
          <w:szCs w:val="18"/>
        </w:rPr>
      </w:pPr>
    </w:p>
    <w:p w14:paraId="3352DF12" w14:textId="18A1F05D" w:rsidR="0085569E" w:rsidRDefault="0085569E" w:rsidP="000829FF">
      <w:pPr>
        <w:rPr>
          <w:sz w:val="18"/>
          <w:szCs w:val="18"/>
        </w:rPr>
      </w:pPr>
    </w:p>
    <w:p w14:paraId="08E91408" w14:textId="77777777" w:rsidR="0085569E" w:rsidRDefault="0085569E" w:rsidP="0085569E">
      <w:pPr>
        <w:spacing w:after="0"/>
        <w:ind w:left="1418"/>
      </w:pPr>
    </w:p>
    <w:p w14:paraId="207BB3EA" w14:textId="77777777" w:rsidR="0085569E" w:rsidRDefault="0085569E" w:rsidP="0085569E">
      <w:pPr>
        <w:spacing w:after="0"/>
        <w:ind w:left="1418"/>
      </w:pPr>
    </w:p>
    <w:p w14:paraId="74C3DB1C" w14:textId="77777777" w:rsidR="0085569E" w:rsidRDefault="0085569E" w:rsidP="0085569E">
      <w:pPr>
        <w:spacing w:after="0"/>
        <w:ind w:left="1418"/>
      </w:pPr>
    </w:p>
    <w:p w14:paraId="42879017" w14:textId="44B1D1A1" w:rsidR="0050351C" w:rsidRPr="0050351C" w:rsidRDefault="0050351C" w:rsidP="0050351C">
      <w:pPr>
        <w:numPr>
          <w:ilvl w:val="0"/>
          <w:numId w:val="23"/>
        </w:numPr>
        <w:tabs>
          <w:tab w:val="clear" w:pos="720"/>
        </w:tabs>
        <w:spacing w:after="0"/>
        <w:ind w:left="1418"/>
      </w:pPr>
      <w:r w:rsidRPr="0050351C">
        <w:t>Among senior citizens, those with low to medium savings account balances tend to opt for retirement age loans more frequently, while those with high balances rarely choose this option.</w:t>
      </w:r>
    </w:p>
    <w:p w14:paraId="7467C605" w14:textId="6ED7D28A" w:rsidR="003E4832" w:rsidRDefault="0050351C" w:rsidP="000829FF">
      <w:pPr>
        <w:numPr>
          <w:ilvl w:val="0"/>
          <w:numId w:val="23"/>
        </w:numPr>
        <w:spacing w:after="0"/>
        <w:ind w:left="1418"/>
      </w:pPr>
      <w:r w:rsidRPr="0050351C">
        <w:t>In contrast, among the younger population, applicants with high savings account balances are more likely to apply for loans.</w:t>
      </w:r>
    </w:p>
    <w:p w14:paraId="6E876386" w14:textId="77777777" w:rsidR="0085569E" w:rsidRPr="0085569E" w:rsidRDefault="0085569E" w:rsidP="0085569E">
      <w:pPr>
        <w:spacing w:after="0"/>
        <w:ind w:left="1418"/>
      </w:pPr>
    </w:p>
    <w:p w14:paraId="3679C476" w14:textId="6EA3B461" w:rsidR="003E4832" w:rsidRDefault="003E4832" w:rsidP="000829FF">
      <w:pPr>
        <w:rPr>
          <w:sz w:val="18"/>
          <w:szCs w:val="18"/>
        </w:rPr>
      </w:pPr>
    </w:p>
    <w:p w14:paraId="395F7CB0" w14:textId="77777777" w:rsidR="0085569E" w:rsidRDefault="0085569E" w:rsidP="000829FF">
      <w:pPr>
        <w:rPr>
          <w:sz w:val="18"/>
          <w:szCs w:val="18"/>
        </w:rPr>
      </w:pPr>
    </w:p>
    <w:p w14:paraId="4DEB7486" w14:textId="77777777" w:rsidR="0085569E" w:rsidRDefault="0085569E" w:rsidP="000829FF">
      <w:pPr>
        <w:rPr>
          <w:sz w:val="18"/>
          <w:szCs w:val="18"/>
        </w:rPr>
      </w:pPr>
    </w:p>
    <w:p w14:paraId="1977CE18" w14:textId="77777777" w:rsidR="0085569E" w:rsidRPr="0037253B" w:rsidRDefault="0085569E" w:rsidP="000829FF">
      <w:pPr>
        <w:rPr>
          <w:sz w:val="18"/>
          <w:szCs w:val="18"/>
        </w:rPr>
      </w:pPr>
    </w:p>
    <w:p w14:paraId="456D56B7" w14:textId="2D6674F0" w:rsidR="00C453AF" w:rsidRDefault="00C57568" w:rsidP="0037253B">
      <w:pPr>
        <w:pStyle w:val="ListParagraph"/>
        <w:numPr>
          <w:ilvl w:val="0"/>
          <w:numId w:val="1"/>
        </w:numPr>
      </w:pPr>
      <w:r>
        <w:lastRenderedPageBreak/>
        <w:t>R</w:t>
      </w:r>
      <w:r w:rsidRPr="00C57568">
        <w:t xml:space="preserve">eal-world data features to see in the dataset and why these features might enrich </w:t>
      </w:r>
      <w:r w:rsidR="00C453AF">
        <w:t>the</w:t>
      </w:r>
      <w:r w:rsidRPr="00C57568">
        <w:t xml:space="preserve"> analysis</w:t>
      </w:r>
      <w:r w:rsidR="00C453AF">
        <w:t>?</w:t>
      </w:r>
    </w:p>
    <w:p w14:paraId="0DC2B7CA" w14:textId="77777777" w:rsidR="0037253B" w:rsidRDefault="0037253B" w:rsidP="0037253B">
      <w:pPr>
        <w:pStyle w:val="ListParagraph"/>
      </w:pPr>
    </w:p>
    <w:p w14:paraId="19C9EB07" w14:textId="77777777" w:rsidR="0037253B" w:rsidRPr="0037253B" w:rsidRDefault="0037253B" w:rsidP="0037253B">
      <w:pPr>
        <w:pStyle w:val="ListParagraph"/>
        <w:numPr>
          <w:ilvl w:val="0"/>
          <w:numId w:val="16"/>
        </w:numPr>
        <w:tabs>
          <w:tab w:val="clear" w:pos="720"/>
          <w:tab w:val="num" w:pos="1418"/>
        </w:tabs>
        <w:ind w:left="1418"/>
      </w:pPr>
      <w:r w:rsidRPr="0037253B">
        <w:t xml:space="preserve">Including additional features such as Area (in the form of State or City/Town), Company/Startup the applicant is working for, Job Profile, and </w:t>
      </w:r>
      <w:proofErr w:type="gramStart"/>
      <w:r w:rsidRPr="0037253B">
        <w:t>Educational</w:t>
      </w:r>
      <w:proofErr w:type="gramEnd"/>
      <w:r w:rsidRPr="0037253B">
        <w:t xml:space="preserve"> qualification would have significantly enhanced the analysis.</w:t>
      </w:r>
    </w:p>
    <w:p w14:paraId="724A265C" w14:textId="77777777" w:rsidR="0037253B" w:rsidRPr="0037253B" w:rsidRDefault="0037253B" w:rsidP="0037253B">
      <w:pPr>
        <w:pStyle w:val="ListParagraph"/>
        <w:numPr>
          <w:ilvl w:val="0"/>
          <w:numId w:val="16"/>
        </w:numPr>
        <w:ind w:left="1418"/>
      </w:pPr>
      <w:r w:rsidRPr="0037253B">
        <w:t>Area information would provide context for house loans, allowing us to consider regional factors that could impact creditworthiness.</w:t>
      </w:r>
    </w:p>
    <w:p w14:paraId="21AE87D1" w14:textId="77777777" w:rsidR="0037253B" w:rsidRPr="0037253B" w:rsidRDefault="0037253B" w:rsidP="0037253B">
      <w:pPr>
        <w:pStyle w:val="ListParagraph"/>
        <w:numPr>
          <w:ilvl w:val="0"/>
          <w:numId w:val="16"/>
        </w:numPr>
        <w:ind w:left="1418"/>
      </w:pPr>
      <w:r w:rsidRPr="0037253B">
        <w:t>Company/Startup information would offer insights into the job security and growth potential of the applicant. Working for a reputable company/startup would indicate a higher level of creditworthiness.</w:t>
      </w:r>
    </w:p>
    <w:p w14:paraId="3F9D2216" w14:textId="77777777" w:rsidR="0037253B" w:rsidRDefault="0037253B" w:rsidP="0037253B">
      <w:pPr>
        <w:pStyle w:val="ListParagraph"/>
        <w:numPr>
          <w:ilvl w:val="0"/>
          <w:numId w:val="16"/>
        </w:numPr>
        <w:ind w:left="1418"/>
      </w:pPr>
      <w:r w:rsidRPr="0037253B">
        <w:t>Job Profile and Educational qualifications would provide similar insights into the applicant's professional background and competence.</w:t>
      </w:r>
    </w:p>
    <w:p w14:paraId="4E7EC965" w14:textId="77777777" w:rsidR="0037253B" w:rsidRPr="0037253B" w:rsidRDefault="0037253B" w:rsidP="0037253B">
      <w:pPr>
        <w:pStyle w:val="ListParagraph"/>
        <w:ind w:left="1418"/>
      </w:pPr>
    </w:p>
    <w:p w14:paraId="0A317293" w14:textId="77777777" w:rsidR="0037253B" w:rsidRPr="0037253B" w:rsidRDefault="0037253B" w:rsidP="0037253B">
      <w:pPr>
        <w:pStyle w:val="ListParagraph"/>
        <w:ind w:left="1440"/>
      </w:pPr>
      <w:r w:rsidRPr="0037253B">
        <w:t>By incorporating these features into the analysis, we would have a more comprehensive understanding of the applicant's creditworthiness and the broader context surrounding their financial profile.</w:t>
      </w:r>
    </w:p>
    <w:p w14:paraId="462AD99E" w14:textId="77777777" w:rsidR="00A36AA3" w:rsidRDefault="00A36AA3" w:rsidP="00A36AA3">
      <w:pPr>
        <w:pStyle w:val="ListParagraph"/>
        <w:ind w:left="1440"/>
      </w:pPr>
    </w:p>
    <w:sectPr w:rsidR="00A36AA3" w:rsidSect="00BB533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6CDE7" w14:textId="77777777" w:rsidR="00EA5216" w:rsidRDefault="00EA5216" w:rsidP="0037253B">
      <w:pPr>
        <w:spacing w:after="0" w:line="240" w:lineRule="auto"/>
      </w:pPr>
      <w:r>
        <w:separator/>
      </w:r>
    </w:p>
  </w:endnote>
  <w:endnote w:type="continuationSeparator" w:id="0">
    <w:p w14:paraId="20F6FC3E" w14:textId="77777777" w:rsidR="00EA5216" w:rsidRDefault="00EA5216" w:rsidP="00372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67DA1" w14:textId="77777777" w:rsidR="00EA5216" w:rsidRDefault="00EA5216" w:rsidP="0037253B">
      <w:pPr>
        <w:spacing w:after="0" w:line="240" w:lineRule="auto"/>
      </w:pPr>
      <w:r>
        <w:separator/>
      </w:r>
    </w:p>
  </w:footnote>
  <w:footnote w:type="continuationSeparator" w:id="0">
    <w:p w14:paraId="4DD289B8" w14:textId="77777777" w:rsidR="00EA5216" w:rsidRDefault="00EA5216" w:rsidP="00372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02C8"/>
    <w:multiLevelType w:val="hybridMultilevel"/>
    <w:tmpl w:val="E1808E4E"/>
    <w:lvl w:ilvl="0" w:tplc="03E00F38">
      <w:numFmt w:val="bullet"/>
      <w:lvlText w:val="•"/>
      <w:lvlJc w:val="left"/>
      <w:pPr>
        <w:ind w:left="2160" w:hanging="360"/>
      </w:pPr>
      <w:rPr>
        <w:rFonts w:ascii="Arial" w:hAnsi="Arial" w:hint="default"/>
        <w:sz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ACA132A"/>
    <w:multiLevelType w:val="hybridMultilevel"/>
    <w:tmpl w:val="29A86C5E"/>
    <w:lvl w:ilvl="0" w:tplc="FFFFFFFF">
      <w:numFmt w:val="bullet"/>
      <w:lvlText w:val="•"/>
      <w:lvlJc w:val="left"/>
      <w:pPr>
        <w:ind w:left="2160" w:hanging="360"/>
      </w:pPr>
      <w:rPr>
        <w:rFonts w:ascii="Arial" w:hAnsi="Arial" w:hint="default"/>
        <w:sz w:val="24"/>
      </w:rPr>
    </w:lvl>
    <w:lvl w:ilvl="1" w:tplc="03E00F38">
      <w:numFmt w:val="bullet"/>
      <w:lvlText w:val="•"/>
      <w:lvlJc w:val="left"/>
      <w:pPr>
        <w:ind w:left="2880" w:hanging="360"/>
      </w:pPr>
      <w:rPr>
        <w:rFonts w:ascii="Arial" w:hAnsi="Arial" w:hint="default"/>
        <w:sz w:val="24"/>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 w15:restartNumberingAfterBreak="0">
    <w:nsid w:val="11B16323"/>
    <w:multiLevelType w:val="hybridMultilevel"/>
    <w:tmpl w:val="E3140BAA"/>
    <w:lvl w:ilvl="0" w:tplc="5E3E00F6">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0D5961"/>
    <w:multiLevelType w:val="hybridMultilevel"/>
    <w:tmpl w:val="1C7C4BA0"/>
    <w:lvl w:ilvl="0" w:tplc="5E3E00F6">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564CD2"/>
    <w:multiLevelType w:val="hybridMultilevel"/>
    <w:tmpl w:val="BF8CCD98"/>
    <w:lvl w:ilvl="0" w:tplc="5E3E00F6">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68A5E84"/>
    <w:multiLevelType w:val="hybridMultilevel"/>
    <w:tmpl w:val="CE5AD37C"/>
    <w:lvl w:ilvl="0" w:tplc="03E00F38">
      <w:numFmt w:val="bullet"/>
      <w:lvlText w:val="•"/>
      <w:lvlJc w:val="left"/>
      <w:pPr>
        <w:ind w:left="1440" w:hanging="360"/>
      </w:pPr>
      <w:rPr>
        <w:rFonts w:ascii="Arial" w:hAnsi="Arial" w:hint="default"/>
        <w:sz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A4872FC"/>
    <w:multiLevelType w:val="multilevel"/>
    <w:tmpl w:val="F75AFAB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233EF6"/>
    <w:multiLevelType w:val="hybridMultilevel"/>
    <w:tmpl w:val="291A4E28"/>
    <w:lvl w:ilvl="0" w:tplc="52EC854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996368"/>
    <w:multiLevelType w:val="multilevel"/>
    <w:tmpl w:val="E9EC9FB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B031C9"/>
    <w:multiLevelType w:val="multilevel"/>
    <w:tmpl w:val="6422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B33BD5"/>
    <w:multiLevelType w:val="multilevel"/>
    <w:tmpl w:val="2C2017D4"/>
    <w:lvl w:ilvl="0">
      <w:numFmt w:val="bullet"/>
      <w:lvlText w:val="-"/>
      <w:lvlJc w:val="left"/>
      <w:pPr>
        <w:tabs>
          <w:tab w:val="num" w:pos="1637"/>
        </w:tabs>
        <w:ind w:left="1637" w:hanging="360"/>
      </w:pPr>
      <w:rPr>
        <w:rFonts w:ascii="Calibri" w:eastAsiaTheme="minorHAnsi" w:hAnsi="Calibri" w:cs="Calibri" w:hint="default"/>
        <w:sz w:val="20"/>
      </w:rPr>
    </w:lvl>
    <w:lvl w:ilvl="1" w:tentative="1">
      <w:start w:val="1"/>
      <w:numFmt w:val="bullet"/>
      <w:lvlText w:val=""/>
      <w:lvlJc w:val="left"/>
      <w:pPr>
        <w:tabs>
          <w:tab w:val="num" w:pos="2357"/>
        </w:tabs>
        <w:ind w:left="2357" w:hanging="360"/>
      </w:pPr>
      <w:rPr>
        <w:rFonts w:ascii="Symbol" w:hAnsi="Symbol" w:hint="default"/>
        <w:sz w:val="20"/>
      </w:rPr>
    </w:lvl>
    <w:lvl w:ilvl="2" w:tentative="1">
      <w:start w:val="1"/>
      <w:numFmt w:val="bullet"/>
      <w:lvlText w:val=""/>
      <w:lvlJc w:val="left"/>
      <w:pPr>
        <w:tabs>
          <w:tab w:val="num" w:pos="3077"/>
        </w:tabs>
        <w:ind w:left="3077" w:hanging="360"/>
      </w:pPr>
      <w:rPr>
        <w:rFonts w:ascii="Symbol" w:hAnsi="Symbol" w:hint="default"/>
        <w:sz w:val="20"/>
      </w:rPr>
    </w:lvl>
    <w:lvl w:ilvl="3" w:tentative="1">
      <w:start w:val="1"/>
      <w:numFmt w:val="bullet"/>
      <w:lvlText w:val=""/>
      <w:lvlJc w:val="left"/>
      <w:pPr>
        <w:tabs>
          <w:tab w:val="num" w:pos="3797"/>
        </w:tabs>
        <w:ind w:left="3797" w:hanging="360"/>
      </w:pPr>
      <w:rPr>
        <w:rFonts w:ascii="Symbol" w:hAnsi="Symbol" w:hint="default"/>
        <w:sz w:val="20"/>
      </w:rPr>
    </w:lvl>
    <w:lvl w:ilvl="4" w:tentative="1">
      <w:start w:val="1"/>
      <w:numFmt w:val="bullet"/>
      <w:lvlText w:val=""/>
      <w:lvlJc w:val="left"/>
      <w:pPr>
        <w:tabs>
          <w:tab w:val="num" w:pos="4517"/>
        </w:tabs>
        <w:ind w:left="4517" w:hanging="360"/>
      </w:pPr>
      <w:rPr>
        <w:rFonts w:ascii="Symbol" w:hAnsi="Symbol" w:hint="default"/>
        <w:sz w:val="20"/>
      </w:rPr>
    </w:lvl>
    <w:lvl w:ilvl="5" w:tentative="1">
      <w:start w:val="1"/>
      <w:numFmt w:val="bullet"/>
      <w:lvlText w:val=""/>
      <w:lvlJc w:val="left"/>
      <w:pPr>
        <w:tabs>
          <w:tab w:val="num" w:pos="5237"/>
        </w:tabs>
        <w:ind w:left="5237" w:hanging="360"/>
      </w:pPr>
      <w:rPr>
        <w:rFonts w:ascii="Symbol" w:hAnsi="Symbol" w:hint="default"/>
        <w:sz w:val="20"/>
      </w:rPr>
    </w:lvl>
    <w:lvl w:ilvl="6" w:tentative="1">
      <w:start w:val="1"/>
      <w:numFmt w:val="bullet"/>
      <w:lvlText w:val=""/>
      <w:lvlJc w:val="left"/>
      <w:pPr>
        <w:tabs>
          <w:tab w:val="num" w:pos="5957"/>
        </w:tabs>
        <w:ind w:left="5957" w:hanging="360"/>
      </w:pPr>
      <w:rPr>
        <w:rFonts w:ascii="Symbol" w:hAnsi="Symbol" w:hint="default"/>
        <w:sz w:val="20"/>
      </w:rPr>
    </w:lvl>
    <w:lvl w:ilvl="7" w:tentative="1">
      <w:start w:val="1"/>
      <w:numFmt w:val="bullet"/>
      <w:lvlText w:val=""/>
      <w:lvlJc w:val="left"/>
      <w:pPr>
        <w:tabs>
          <w:tab w:val="num" w:pos="6677"/>
        </w:tabs>
        <w:ind w:left="6677" w:hanging="360"/>
      </w:pPr>
      <w:rPr>
        <w:rFonts w:ascii="Symbol" w:hAnsi="Symbol" w:hint="default"/>
        <w:sz w:val="20"/>
      </w:rPr>
    </w:lvl>
    <w:lvl w:ilvl="8" w:tentative="1">
      <w:start w:val="1"/>
      <w:numFmt w:val="bullet"/>
      <w:lvlText w:val=""/>
      <w:lvlJc w:val="left"/>
      <w:pPr>
        <w:tabs>
          <w:tab w:val="num" w:pos="7397"/>
        </w:tabs>
        <w:ind w:left="7397" w:hanging="360"/>
      </w:pPr>
      <w:rPr>
        <w:rFonts w:ascii="Symbol" w:hAnsi="Symbol" w:hint="default"/>
        <w:sz w:val="20"/>
      </w:rPr>
    </w:lvl>
  </w:abstractNum>
  <w:abstractNum w:abstractNumId="11" w15:restartNumberingAfterBreak="0">
    <w:nsid w:val="391C30B2"/>
    <w:multiLevelType w:val="multilevel"/>
    <w:tmpl w:val="4CE66AF8"/>
    <w:lvl w:ilvl="0">
      <w:numFmt w:val="bullet"/>
      <w:lvlText w:val="-"/>
      <w:lvlJc w:val="left"/>
      <w:pPr>
        <w:tabs>
          <w:tab w:val="num" w:pos="1495"/>
        </w:tabs>
        <w:ind w:left="1495" w:hanging="360"/>
      </w:pPr>
      <w:rPr>
        <w:rFonts w:ascii="Calibri" w:eastAsiaTheme="minorHAnsi" w:hAnsi="Calibri" w:cs="Calibri" w:hint="default"/>
        <w:sz w:val="20"/>
      </w:rPr>
    </w:lvl>
    <w:lvl w:ilvl="1" w:tentative="1">
      <w:start w:val="1"/>
      <w:numFmt w:val="bullet"/>
      <w:lvlText w:val=""/>
      <w:lvlJc w:val="left"/>
      <w:pPr>
        <w:tabs>
          <w:tab w:val="num" w:pos="2215"/>
        </w:tabs>
        <w:ind w:left="2215" w:hanging="360"/>
      </w:pPr>
      <w:rPr>
        <w:rFonts w:ascii="Symbol" w:hAnsi="Symbol" w:hint="default"/>
        <w:sz w:val="20"/>
      </w:rPr>
    </w:lvl>
    <w:lvl w:ilvl="2" w:tentative="1">
      <w:start w:val="1"/>
      <w:numFmt w:val="bullet"/>
      <w:lvlText w:val=""/>
      <w:lvlJc w:val="left"/>
      <w:pPr>
        <w:tabs>
          <w:tab w:val="num" w:pos="2935"/>
        </w:tabs>
        <w:ind w:left="2935" w:hanging="360"/>
      </w:pPr>
      <w:rPr>
        <w:rFonts w:ascii="Symbol" w:hAnsi="Symbol" w:hint="default"/>
        <w:sz w:val="20"/>
      </w:rPr>
    </w:lvl>
    <w:lvl w:ilvl="3" w:tentative="1">
      <w:start w:val="1"/>
      <w:numFmt w:val="bullet"/>
      <w:lvlText w:val=""/>
      <w:lvlJc w:val="left"/>
      <w:pPr>
        <w:tabs>
          <w:tab w:val="num" w:pos="3655"/>
        </w:tabs>
        <w:ind w:left="3655" w:hanging="360"/>
      </w:pPr>
      <w:rPr>
        <w:rFonts w:ascii="Symbol" w:hAnsi="Symbol" w:hint="default"/>
        <w:sz w:val="20"/>
      </w:rPr>
    </w:lvl>
    <w:lvl w:ilvl="4" w:tentative="1">
      <w:start w:val="1"/>
      <w:numFmt w:val="bullet"/>
      <w:lvlText w:val=""/>
      <w:lvlJc w:val="left"/>
      <w:pPr>
        <w:tabs>
          <w:tab w:val="num" w:pos="4375"/>
        </w:tabs>
        <w:ind w:left="4375" w:hanging="360"/>
      </w:pPr>
      <w:rPr>
        <w:rFonts w:ascii="Symbol" w:hAnsi="Symbol" w:hint="default"/>
        <w:sz w:val="20"/>
      </w:rPr>
    </w:lvl>
    <w:lvl w:ilvl="5" w:tentative="1">
      <w:start w:val="1"/>
      <w:numFmt w:val="bullet"/>
      <w:lvlText w:val=""/>
      <w:lvlJc w:val="left"/>
      <w:pPr>
        <w:tabs>
          <w:tab w:val="num" w:pos="5095"/>
        </w:tabs>
        <w:ind w:left="5095" w:hanging="360"/>
      </w:pPr>
      <w:rPr>
        <w:rFonts w:ascii="Symbol" w:hAnsi="Symbol" w:hint="default"/>
        <w:sz w:val="20"/>
      </w:rPr>
    </w:lvl>
    <w:lvl w:ilvl="6" w:tentative="1">
      <w:start w:val="1"/>
      <w:numFmt w:val="bullet"/>
      <w:lvlText w:val=""/>
      <w:lvlJc w:val="left"/>
      <w:pPr>
        <w:tabs>
          <w:tab w:val="num" w:pos="5815"/>
        </w:tabs>
        <w:ind w:left="5815" w:hanging="360"/>
      </w:pPr>
      <w:rPr>
        <w:rFonts w:ascii="Symbol" w:hAnsi="Symbol" w:hint="default"/>
        <w:sz w:val="20"/>
      </w:rPr>
    </w:lvl>
    <w:lvl w:ilvl="7" w:tentative="1">
      <w:start w:val="1"/>
      <w:numFmt w:val="bullet"/>
      <w:lvlText w:val=""/>
      <w:lvlJc w:val="left"/>
      <w:pPr>
        <w:tabs>
          <w:tab w:val="num" w:pos="6535"/>
        </w:tabs>
        <w:ind w:left="6535" w:hanging="360"/>
      </w:pPr>
      <w:rPr>
        <w:rFonts w:ascii="Symbol" w:hAnsi="Symbol" w:hint="default"/>
        <w:sz w:val="20"/>
      </w:rPr>
    </w:lvl>
    <w:lvl w:ilvl="8" w:tentative="1">
      <w:start w:val="1"/>
      <w:numFmt w:val="bullet"/>
      <w:lvlText w:val=""/>
      <w:lvlJc w:val="left"/>
      <w:pPr>
        <w:tabs>
          <w:tab w:val="num" w:pos="7255"/>
        </w:tabs>
        <w:ind w:left="7255" w:hanging="360"/>
      </w:pPr>
      <w:rPr>
        <w:rFonts w:ascii="Symbol" w:hAnsi="Symbol" w:hint="default"/>
        <w:sz w:val="20"/>
      </w:rPr>
    </w:lvl>
  </w:abstractNum>
  <w:abstractNum w:abstractNumId="12" w15:restartNumberingAfterBreak="0">
    <w:nsid w:val="3A934AF3"/>
    <w:multiLevelType w:val="hybridMultilevel"/>
    <w:tmpl w:val="ABB48678"/>
    <w:lvl w:ilvl="0" w:tplc="4009000F">
      <w:start w:val="1"/>
      <w:numFmt w:val="decimal"/>
      <w:lvlText w:val="%1."/>
      <w:lvlJc w:val="left"/>
      <w:pPr>
        <w:ind w:left="720" w:hanging="360"/>
      </w:pPr>
      <w:rPr>
        <w:rFonts w:hint="default"/>
      </w:rPr>
    </w:lvl>
    <w:lvl w:ilvl="1" w:tplc="52EC854A">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BD5DB9"/>
    <w:multiLevelType w:val="hybridMultilevel"/>
    <w:tmpl w:val="653E9022"/>
    <w:lvl w:ilvl="0" w:tplc="03E00F38">
      <w:numFmt w:val="bullet"/>
      <w:lvlText w:val="•"/>
      <w:lvlJc w:val="left"/>
      <w:pPr>
        <w:ind w:left="1080" w:hanging="360"/>
      </w:pPr>
      <w:rPr>
        <w:rFonts w:ascii="Arial" w:hAnsi="Aria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B905C4"/>
    <w:multiLevelType w:val="multilevel"/>
    <w:tmpl w:val="E830FB8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BB1BE7"/>
    <w:multiLevelType w:val="multilevel"/>
    <w:tmpl w:val="2950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F41CA5"/>
    <w:multiLevelType w:val="multilevel"/>
    <w:tmpl w:val="1FE8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BE7F8A"/>
    <w:multiLevelType w:val="hybridMultilevel"/>
    <w:tmpl w:val="61D0BFC6"/>
    <w:lvl w:ilvl="0" w:tplc="03E00F38">
      <w:numFmt w:val="bullet"/>
      <w:lvlText w:val="•"/>
      <w:lvlJc w:val="left"/>
      <w:pPr>
        <w:ind w:left="720" w:hanging="360"/>
      </w:pPr>
      <w:rPr>
        <w:rFonts w:ascii="Arial" w:hAnsi="Aria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9D64C1"/>
    <w:multiLevelType w:val="multilevel"/>
    <w:tmpl w:val="1782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A61CEC"/>
    <w:multiLevelType w:val="hybridMultilevel"/>
    <w:tmpl w:val="E3666976"/>
    <w:lvl w:ilvl="0" w:tplc="4009000F">
      <w:start w:val="1"/>
      <w:numFmt w:val="decimal"/>
      <w:lvlText w:val="%1."/>
      <w:lvlJc w:val="left"/>
      <w:pPr>
        <w:ind w:left="1080" w:hanging="360"/>
      </w:pPr>
      <w:rPr>
        <w:rFonts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83F14FA"/>
    <w:multiLevelType w:val="hybridMultilevel"/>
    <w:tmpl w:val="960CE4EA"/>
    <w:lvl w:ilvl="0" w:tplc="03E00F38">
      <w:numFmt w:val="bullet"/>
      <w:lvlText w:val="•"/>
      <w:lvlJc w:val="left"/>
      <w:pPr>
        <w:ind w:left="1440" w:hanging="360"/>
      </w:pPr>
      <w:rPr>
        <w:rFonts w:ascii="Arial" w:hAnsi="Arial" w:hint="default"/>
        <w:sz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6D6345BD"/>
    <w:multiLevelType w:val="multilevel"/>
    <w:tmpl w:val="4C5A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0435B9"/>
    <w:multiLevelType w:val="multilevel"/>
    <w:tmpl w:val="E830FB8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B24687"/>
    <w:multiLevelType w:val="hybridMultilevel"/>
    <w:tmpl w:val="995ABAA4"/>
    <w:lvl w:ilvl="0" w:tplc="1DD60950">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A6078F1"/>
    <w:multiLevelType w:val="hybridMultilevel"/>
    <w:tmpl w:val="EFCAD9A8"/>
    <w:lvl w:ilvl="0" w:tplc="03E00F38">
      <w:numFmt w:val="bullet"/>
      <w:lvlText w:val="•"/>
      <w:lvlJc w:val="left"/>
      <w:pPr>
        <w:ind w:left="1487" w:hanging="360"/>
      </w:pPr>
      <w:rPr>
        <w:rFonts w:ascii="Arial" w:hAnsi="Arial" w:hint="default"/>
        <w:sz w:val="24"/>
      </w:rPr>
    </w:lvl>
    <w:lvl w:ilvl="1" w:tplc="40090003" w:tentative="1">
      <w:start w:val="1"/>
      <w:numFmt w:val="bullet"/>
      <w:lvlText w:val="o"/>
      <w:lvlJc w:val="left"/>
      <w:pPr>
        <w:ind w:left="2207" w:hanging="360"/>
      </w:pPr>
      <w:rPr>
        <w:rFonts w:ascii="Courier New" w:hAnsi="Courier New" w:cs="Courier New" w:hint="default"/>
      </w:rPr>
    </w:lvl>
    <w:lvl w:ilvl="2" w:tplc="40090005" w:tentative="1">
      <w:start w:val="1"/>
      <w:numFmt w:val="bullet"/>
      <w:lvlText w:val=""/>
      <w:lvlJc w:val="left"/>
      <w:pPr>
        <w:ind w:left="2927" w:hanging="360"/>
      </w:pPr>
      <w:rPr>
        <w:rFonts w:ascii="Wingdings" w:hAnsi="Wingdings" w:hint="default"/>
      </w:rPr>
    </w:lvl>
    <w:lvl w:ilvl="3" w:tplc="40090001" w:tentative="1">
      <w:start w:val="1"/>
      <w:numFmt w:val="bullet"/>
      <w:lvlText w:val=""/>
      <w:lvlJc w:val="left"/>
      <w:pPr>
        <w:ind w:left="3647" w:hanging="360"/>
      </w:pPr>
      <w:rPr>
        <w:rFonts w:ascii="Symbol" w:hAnsi="Symbol" w:hint="default"/>
      </w:rPr>
    </w:lvl>
    <w:lvl w:ilvl="4" w:tplc="40090003" w:tentative="1">
      <w:start w:val="1"/>
      <w:numFmt w:val="bullet"/>
      <w:lvlText w:val="o"/>
      <w:lvlJc w:val="left"/>
      <w:pPr>
        <w:ind w:left="4367" w:hanging="360"/>
      </w:pPr>
      <w:rPr>
        <w:rFonts w:ascii="Courier New" w:hAnsi="Courier New" w:cs="Courier New" w:hint="default"/>
      </w:rPr>
    </w:lvl>
    <w:lvl w:ilvl="5" w:tplc="40090005" w:tentative="1">
      <w:start w:val="1"/>
      <w:numFmt w:val="bullet"/>
      <w:lvlText w:val=""/>
      <w:lvlJc w:val="left"/>
      <w:pPr>
        <w:ind w:left="5087" w:hanging="360"/>
      </w:pPr>
      <w:rPr>
        <w:rFonts w:ascii="Wingdings" w:hAnsi="Wingdings" w:hint="default"/>
      </w:rPr>
    </w:lvl>
    <w:lvl w:ilvl="6" w:tplc="40090001" w:tentative="1">
      <w:start w:val="1"/>
      <w:numFmt w:val="bullet"/>
      <w:lvlText w:val=""/>
      <w:lvlJc w:val="left"/>
      <w:pPr>
        <w:ind w:left="5807" w:hanging="360"/>
      </w:pPr>
      <w:rPr>
        <w:rFonts w:ascii="Symbol" w:hAnsi="Symbol" w:hint="default"/>
      </w:rPr>
    </w:lvl>
    <w:lvl w:ilvl="7" w:tplc="40090003" w:tentative="1">
      <w:start w:val="1"/>
      <w:numFmt w:val="bullet"/>
      <w:lvlText w:val="o"/>
      <w:lvlJc w:val="left"/>
      <w:pPr>
        <w:ind w:left="6527" w:hanging="360"/>
      </w:pPr>
      <w:rPr>
        <w:rFonts w:ascii="Courier New" w:hAnsi="Courier New" w:cs="Courier New" w:hint="default"/>
      </w:rPr>
    </w:lvl>
    <w:lvl w:ilvl="8" w:tplc="40090005" w:tentative="1">
      <w:start w:val="1"/>
      <w:numFmt w:val="bullet"/>
      <w:lvlText w:val=""/>
      <w:lvlJc w:val="left"/>
      <w:pPr>
        <w:ind w:left="7247" w:hanging="360"/>
      </w:pPr>
      <w:rPr>
        <w:rFonts w:ascii="Wingdings" w:hAnsi="Wingdings" w:hint="default"/>
      </w:rPr>
    </w:lvl>
  </w:abstractNum>
  <w:num w:numId="1" w16cid:durableId="1476725391">
    <w:abstractNumId w:val="12"/>
  </w:num>
  <w:num w:numId="2" w16cid:durableId="1974097899">
    <w:abstractNumId w:val="23"/>
  </w:num>
  <w:num w:numId="3" w16cid:durableId="632060017">
    <w:abstractNumId w:val="13"/>
  </w:num>
  <w:num w:numId="4" w16cid:durableId="1787235806">
    <w:abstractNumId w:val="3"/>
  </w:num>
  <w:num w:numId="5" w16cid:durableId="1004868347">
    <w:abstractNumId w:val="5"/>
  </w:num>
  <w:num w:numId="6" w16cid:durableId="976834194">
    <w:abstractNumId w:val="19"/>
  </w:num>
  <w:num w:numId="7" w16cid:durableId="1843352350">
    <w:abstractNumId w:val="17"/>
  </w:num>
  <w:num w:numId="8" w16cid:durableId="110362840">
    <w:abstractNumId w:val="24"/>
  </w:num>
  <w:num w:numId="9" w16cid:durableId="1277105171">
    <w:abstractNumId w:val="16"/>
  </w:num>
  <w:num w:numId="10" w16cid:durableId="714088370">
    <w:abstractNumId w:val="4"/>
  </w:num>
  <w:num w:numId="11" w16cid:durableId="744686902">
    <w:abstractNumId w:val="2"/>
  </w:num>
  <w:num w:numId="12" w16cid:durableId="1894195346">
    <w:abstractNumId w:val="20"/>
  </w:num>
  <w:num w:numId="13" w16cid:durableId="141119813">
    <w:abstractNumId w:val="0"/>
  </w:num>
  <w:num w:numId="14" w16cid:durableId="1987273424">
    <w:abstractNumId w:val="1"/>
  </w:num>
  <w:num w:numId="15" w16cid:durableId="421726972">
    <w:abstractNumId w:val="7"/>
  </w:num>
  <w:num w:numId="16" w16cid:durableId="428939352">
    <w:abstractNumId w:val="22"/>
  </w:num>
  <w:num w:numId="17" w16cid:durableId="1510633478">
    <w:abstractNumId w:val="14"/>
  </w:num>
  <w:num w:numId="18" w16cid:durableId="1091316410">
    <w:abstractNumId w:val="21"/>
  </w:num>
  <w:num w:numId="19" w16cid:durableId="1195388907">
    <w:abstractNumId w:val="8"/>
  </w:num>
  <w:num w:numId="20" w16cid:durableId="296836539">
    <w:abstractNumId w:val="9"/>
  </w:num>
  <w:num w:numId="21" w16cid:durableId="1797524117">
    <w:abstractNumId w:val="11"/>
  </w:num>
  <w:num w:numId="22" w16cid:durableId="637148219">
    <w:abstractNumId w:val="15"/>
  </w:num>
  <w:num w:numId="23" w16cid:durableId="19860803">
    <w:abstractNumId w:val="6"/>
  </w:num>
  <w:num w:numId="24" w16cid:durableId="513152486">
    <w:abstractNumId w:val="18"/>
  </w:num>
  <w:num w:numId="25" w16cid:durableId="2227171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B3"/>
    <w:rsid w:val="00031440"/>
    <w:rsid w:val="0007235B"/>
    <w:rsid w:val="000829FF"/>
    <w:rsid w:val="000872DB"/>
    <w:rsid w:val="0015648C"/>
    <w:rsid w:val="001567D7"/>
    <w:rsid w:val="00183BE7"/>
    <w:rsid w:val="001C510B"/>
    <w:rsid w:val="001D0711"/>
    <w:rsid w:val="00265625"/>
    <w:rsid w:val="002D0FB3"/>
    <w:rsid w:val="0031603A"/>
    <w:rsid w:val="00361319"/>
    <w:rsid w:val="00366E4F"/>
    <w:rsid w:val="0037253B"/>
    <w:rsid w:val="003B67E5"/>
    <w:rsid w:val="003E4832"/>
    <w:rsid w:val="00407BA4"/>
    <w:rsid w:val="004962DC"/>
    <w:rsid w:val="004F7768"/>
    <w:rsid w:val="0050351C"/>
    <w:rsid w:val="0051382E"/>
    <w:rsid w:val="00514454"/>
    <w:rsid w:val="005257E8"/>
    <w:rsid w:val="005330BD"/>
    <w:rsid w:val="0054359F"/>
    <w:rsid w:val="0056209F"/>
    <w:rsid w:val="00667883"/>
    <w:rsid w:val="006D10C3"/>
    <w:rsid w:val="006F02BC"/>
    <w:rsid w:val="007040E5"/>
    <w:rsid w:val="00797D13"/>
    <w:rsid w:val="007D3994"/>
    <w:rsid w:val="007F3DC2"/>
    <w:rsid w:val="0085569E"/>
    <w:rsid w:val="00873C49"/>
    <w:rsid w:val="008969CF"/>
    <w:rsid w:val="008B25AC"/>
    <w:rsid w:val="008C3086"/>
    <w:rsid w:val="00916F48"/>
    <w:rsid w:val="009E0822"/>
    <w:rsid w:val="00A36AA3"/>
    <w:rsid w:val="00A76017"/>
    <w:rsid w:val="00AC16B1"/>
    <w:rsid w:val="00AC5A9E"/>
    <w:rsid w:val="00AE718C"/>
    <w:rsid w:val="00B14EEC"/>
    <w:rsid w:val="00B22D18"/>
    <w:rsid w:val="00B54A8B"/>
    <w:rsid w:val="00BB5334"/>
    <w:rsid w:val="00C04627"/>
    <w:rsid w:val="00C32A08"/>
    <w:rsid w:val="00C34312"/>
    <w:rsid w:val="00C453AF"/>
    <w:rsid w:val="00C57568"/>
    <w:rsid w:val="00CE4913"/>
    <w:rsid w:val="00D139FE"/>
    <w:rsid w:val="00D154FF"/>
    <w:rsid w:val="00D97C9B"/>
    <w:rsid w:val="00EA5216"/>
    <w:rsid w:val="00F13CF4"/>
    <w:rsid w:val="00F413BA"/>
    <w:rsid w:val="00F7291F"/>
    <w:rsid w:val="00FA1515"/>
    <w:rsid w:val="00FF2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FC0B"/>
  <w15:chartTrackingRefBased/>
  <w15:docId w15:val="{3AEEE79F-2482-48DB-8ACA-31763C407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3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18C"/>
    <w:pPr>
      <w:ind w:left="720"/>
      <w:contextualSpacing/>
    </w:pPr>
  </w:style>
  <w:style w:type="paragraph" w:styleId="Header">
    <w:name w:val="header"/>
    <w:basedOn w:val="Normal"/>
    <w:link w:val="HeaderChar"/>
    <w:uiPriority w:val="99"/>
    <w:unhideWhenUsed/>
    <w:rsid w:val="003725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53B"/>
  </w:style>
  <w:style w:type="paragraph" w:styleId="Footer">
    <w:name w:val="footer"/>
    <w:basedOn w:val="Normal"/>
    <w:link w:val="FooterChar"/>
    <w:uiPriority w:val="99"/>
    <w:unhideWhenUsed/>
    <w:rsid w:val="003725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8047">
      <w:bodyDiv w:val="1"/>
      <w:marLeft w:val="0"/>
      <w:marRight w:val="0"/>
      <w:marTop w:val="0"/>
      <w:marBottom w:val="0"/>
      <w:divBdr>
        <w:top w:val="none" w:sz="0" w:space="0" w:color="auto"/>
        <w:left w:val="none" w:sz="0" w:space="0" w:color="auto"/>
        <w:bottom w:val="none" w:sz="0" w:space="0" w:color="auto"/>
        <w:right w:val="none" w:sz="0" w:space="0" w:color="auto"/>
      </w:divBdr>
    </w:div>
    <w:div w:id="365788800">
      <w:bodyDiv w:val="1"/>
      <w:marLeft w:val="0"/>
      <w:marRight w:val="0"/>
      <w:marTop w:val="0"/>
      <w:marBottom w:val="0"/>
      <w:divBdr>
        <w:top w:val="none" w:sz="0" w:space="0" w:color="auto"/>
        <w:left w:val="none" w:sz="0" w:space="0" w:color="auto"/>
        <w:bottom w:val="none" w:sz="0" w:space="0" w:color="auto"/>
        <w:right w:val="none" w:sz="0" w:space="0" w:color="auto"/>
      </w:divBdr>
    </w:div>
    <w:div w:id="461964091">
      <w:bodyDiv w:val="1"/>
      <w:marLeft w:val="0"/>
      <w:marRight w:val="0"/>
      <w:marTop w:val="0"/>
      <w:marBottom w:val="0"/>
      <w:divBdr>
        <w:top w:val="none" w:sz="0" w:space="0" w:color="auto"/>
        <w:left w:val="none" w:sz="0" w:space="0" w:color="auto"/>
        <w:bottom w:val="none" w:sz="0" w:space="0" w:color="auto"/>
        <w:right w:val="none" w:sz="0" w:space="0" w:color="auto"/>
      </w:divBdr>
      <w:divsChild>
        <w:div w:id="1189491454">
          <w:marLeft w:val="0"/>
          <w:marRight w:val="0"/>
          <w:marTop w:val="0"/>
          <w:marBottom w:val="0"/>
          <w:divBdr>
            <w:top w:val="none" w:sz="0" w:space="0" w:color="auto"/>
            <w:left w:val="none" w:sz="0" w:space="0" w:color="auto"/>
            <w:bottom w:val="none" w:sz="0" w:space="0" w:color="auto"/>
            <w:right w:val="none" w:sz="0" w:space="0" w:color="auto"/>
          </w:divBdr>
          <w:divsChild>
            <w:div w:id="227615445">
              <w:marLeft w:val="0"/>
              <w:marRight w:val="0"/>
              <w:marTop w:val="0"/>
              <w:marBottom w:val="0"/>
              <w:divBdr>
                <w:top w:val="none" w:sz="0" w:space="0" w:color="auto"/>
                <w:left w:val="none" w:sz="0" w:space="0" w:color="auto"/>
                <w:bottom w:val="none" w:sz="0" w:space="0" w:color="auto"/>
                <w:right w:val="none" w:sz="0" w:space="0" w:color="auto"/>
              </w:divBdr>
              <w:divsChild>
                <w:div w:id="787548234">
                  <w:marLeft w:val="0"/>
                  <w:marRight w:val="0"/>
                  <w:marTop w:val="0"/>
                  <w:marBottom w:val="0"/>
                  <w:divBdr>
                    <w:top w:val="none" w:sz="0" w:space="0" w:color="auto"/>
                    <w:left w:val="none" w:sz="0" w:space="0" w:color="auto"/>
                    <w:bottom w:val="none" w:sz="0" w:space="0" w:color="auto"/>
                    <w:right w:val="none" w:sz="0" w:space="0" w:color="auto"/>
                  </w:divBdr>
                  <w:divsChild>
                    <w:div w:id="12954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01356">
          <w:marLeft w:val="0"/>
          <w:marRight w:val="0"/>
          <w:marTop w:val="0"/>
          <w:marBottom w:val="0"/>
          <w:divBdr>
            <w:top w:val="none" w:sz="0" w:space="0" w:color="auto"/>
            <w:left w:val="none" w:sz="0" w:space="0" w:color="auto"/>
            <w:bottom w:val="none" w:sz="0" w:space="0" w:color="auto"/>
            <w:right w:val="none" w:sz="0" w:space="0" w:color="auto"/>
          </w:divBdr>
          <w:divsChild>
            <w:div w:id="16414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6531">
      <w:bodyDiv w:val="1"/>
      <w:marLeft w:val="0"/>
      <w:marRight w:val="0"/>
      <w:marTop w:val="0"/>
      <w:marBottom w:val="0"/>
      <w:divBdr>
        <w:top w:val="none" w:sz="0" w:space="0" w:color="auto"/>
        <w:left w:val="none" w:sz="0" w:space="0" w:color="auto"/>
        <w:bottom w:val="none" w:sz="0" w:space="0" w:color="auto"/>
        <w:right w:val="none" w:sz="0" w:space="0" w:color="auto"/>
      </w:divBdr>
    </w:div>
    <w:div w:id="600770172">
      <w:bodyDiv w:val="1"/>
      <w:marLeft w:val="0"/>
      <w:marRight w:val="0"/>
      <w:marTop w:val="0"/>
      <w:marBottom w:val="0"/>
      <w:divBdr>
        <w:top w:val="none" w:sz="0" w:space="0" w:color="auto"/>
        <w:left w:val="none" w:sz="0" w:space="0" w:color="auto"/>
        <w:bottom w:val="none" w:sz="0" w:space="0" w:color="auto"/>
        <w:right w:val="none" w:sz="0" w:space="0" w:color="auto"/>
      </w:divBdr>
    </w:div>
    <w:div w:id="693191807">
      <w:bodyDiv w:val="1"/>
      <w:marLeft w:val="0"/>
      <w:marRight w:val="0"/>
      <w:marTop w:val="0"/>
      <w:marBottom w:val="0"/>
      <w:divBdr>
        <w:top w:val="none" w:sz="0" w:space="0" w:color="auto"/>
        <w:left w:val="none" w:sz="0" w:space="0" w:color="auto"/>
        <w:bottom w:val="none" w:sz="0" w:space="0" w:color="auto"/>
        <w:right w:val="none" w:sz="0" w:space="0" w:color="auto"/>
      </w:divBdr>
    </w:div>
    <w:div w:id="771778625">
      <w:bodyDiv w:val="1"/>
      <w:marLeft w:val="0"/>
      <w:marRight w:val="0"/>
      <w:marTop w:val="0"/>
      <w:marBottom w:val="0"/>
      <w:divBdr>
        <w:top w:val="none" w:sz="0" w:space="0" w:color="auto"/>
        <w:left w:val="none" w:sz="0" w:space="0" w:color="auto"/>
        <w:bottom w:val="none" w:sz="0" w:space="0" w:color="auto"/>
        <w:right w:val="none" w:sz="0" w:space="0" w:color="auto"/>
      </w:divBdr>
    </w:div>
    <w:div w:id="1051420395">
      <w:bodyDiv w:val="1"/>
      <w:marLeft w:val="0"/>
      <w:marRight w:val="0"/>
      <w:marTop w:val="0"/>
      <w:marBottom w:val="0"/>
      <w:divBdr>
        <w:top w:val="none" w:sz="0" w:space="0" w:color="auto"/>
        <w:left w:val="none" w:sz="0" w:space="0" w:color="auto"/>
        <w:bottom w:val="none" w:sz="0" w:space="0" w:color="auto"/>
        <w:right w:val="none" w:sz="0" w:space="0" w:color="auto"/>
      </w:divBdr>
    </w:div>
    <w:div w:id="1262104808">
      <w:bodyDiv w:val="1"/>
      <w:marLeft w:val="0"/>
      <w:marRight w:val="0"/>
      <w:marTop w:val="0"/>
      <w:marBottom w:val="0"/>
      <w:divBdr>
        <w:top w:val="none" w:sz="0" w:space="0" w:color="auto"/>
        <w:left w:val="none" w:sz="0" w:space="0" w:color="auto"/>
        <w:bottom w:val="none" w:sz="0" w:space="0" w:color="auto"/>
        <w:right w:val="none" w:sz="0" w:space="0" w:color="auto"/>
      </w:divBdr>
    </w:div>
    <w:div w:id="1358121921">
      <w:bodyDiv w:val="1"/>
      <w:marLeft w:val="0"/>
      <w:marRight w:val="0"/>
      <w:marTop w:val="0"/>
      <w:marBottom w:val="0"/>
      <w:divBdr>
        <w:top w:val="none" w:sz="0" w:space="0" w:color="auto"/>
        <w:left w:val="none" w:sz="0" w:space="0" w:color="auto"/>
        <w:bottom w:val="none" w:sz="0" w:space="0" w:color="auto"/>
        <w:right w:val="none" w:sz="0" w:space="0" w:color="auto"/>
      </w:divBdr>
    </w:div>
    <w:div w:id="1533154646">
      <w:bodyDiv w:val="1"/>
      <w:marLeft w:val="0"/>
      <w:marRight w:val="0"/>
      <w:marTop w:val="0"/>
      <w:marBottom w:val="0"/>
      <w:divBdr>
        <w:top w:val="none" w:sz="0" w:space="0" w:color="auto"/>
        <w:left w:val="none" w:sz="0" w:space="0" w:color="auto"/>
        <w:bottom w:val="none" w:sz="0" w:space="0" w:color="auto"/>
        <w:right w:val="none" w:sz="0" w:space="0" w:color="auto"/>
      </w:divBdr>
    </w:div>
    <w:div w:id="1765955661">
      <w:bodyDiv w:val="1"/>
      <w:marLeft w:val="0"/>
      <w:marRight w:val="0"/>
      <w:marTop w:val="0"/>
      <w:marBottom w:val="0"/>
      <w:divBdr>
        <w:top w:val="none" w:sz="0" w:space="0" w:color="auto"/>
        <w:left w:val="none" w:sz="0" w:space="0" w:color="auto"/>
        <w:bottom w:val="none" w:sz="0" w:space="0" w:color="auto"/>
        <w:right w:val="none" w:sz="0" w:space="0" w:color="auto"/>
      </w:divBdr>
    </w:div>
    <w:div w:id="1859613212">
      <w:bodyDiv w:val="1"/>
      <w:marLeft w:val="0"/>
      <w:marRight w:val="0"/>
      <w:marTop w:val="0"/>
      <w:marBottom w:val="0"/>
      <w:divBdr>
        <w:top w:val="none" w:sz="0" w:space="0" w:color="auto"/>
        <w:left w:val="none" w:sz="0" w:space="0" w:color="auto"/>
        <w:bottom w:val="none" w:sz="0" w:space="0" w:color="auto"/>
        <w:right w:val="none" w:sz="0" w:space="0" w:color="auto"/>
      </w:divBdr>
    </w:div>
    <w:div w:id="1958641551">
      <w:bodyDiv w:val="1"/>
      <w:marLeft w:val="0"/>
      <w:marRight w:val="0"/>
      <w:marTop w:val="0"/>
      <w:marBottom w:val="0"/>
      <w:divBdr>
        <w:top w:val="none" w:sz="0" w:space="0" w:color="auto"/>
        <w:left w:val="none" w:sz="0" w:space="0" w:color="auto"/>
        <w:bottom w:val="none" w:sz="0" w:space="0" w:color="auto"/>
        <w:right w:val="none" w:sz="0" w:space="0" w:color="auto"/>
      </w:divBdr>
    </w:div>
    <w:div w:id="203090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Surlikar</dc:creator>
  <cp:keywords/>
  <dc:description/>
  <cp:lastModifiedBy>Rajas Surlikar</cp:lastModifiedBy>
  <cp:revision>56</cp:revision>
  <cp:lastPrinted>2023-05-14T21:10:00Z</cp:lastPrinted>
  <dcterms:created xsi:type="dcterms:W3CDTF">2023-05-14T18:29:00Z</dcterms:created>
  <dcterms:modified xsi:type="dcterms:W3CDTF">2023-05-14T21:27:00Z</dcterms:modified>
</cp:coreProperties>
</file>