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19DE0" w14:textId="77777777" w:rsidR="00DF4EFA" w:rsidRDefault="00DF4EFA">
      <w:pPr>
        <w:pStyle w:val="Heading1"/>
        <w:jc w:val="center"/>
        <w:rPr>
          <w:b/>
          <w:color w:val="666666"/>
        </w:rPr>
      </w:pPr>
      <w:bookmarkStart w:id="0" w:name="_heading=h.gjdgxs" w:colFirst="0" w:colLast="0"/>
      <w:bookmarkEnd w:id="0"/>
    </w:p>
    <w:p w14:paraId="25828350" w14:textId="77777777" w:rsidR="00DF4EFA" w:rsidRDefault="00DF4EFA">
      <w:pPr>
        <w:pStyle w:val="Heading1"/>
        <w:jc w:val="center"/>
        <w:rPr>
          <w:b/>
          <w:color w:val="666666"/>
        </w:rPr>
      </w:pPr>
      <w:bookmarkStart w:id="1" w:name="_heading=h.30j0zll" w:colFirst="0" w:colLast="0"/>
      <w:bookmarkEnd w:id="1"/>
    </w:p>
    <w:p w14:paraId="1AF469A2" w14:textId="77777777" w:rsidR="00DF4EFA" w:rsidRDefault="00DF4EFA">
      <w:pPr>
        <w:pStyle w:val="Heading1"/>
        <w:jc w:val="center"/>
        <w:rPr>
          <w:b/>
          <w:color w:val="666666"/>
        </w:rPr>
      </w:pPr>
      <w:bookmarkStart w:id="2" w:name="_heading=h.1fob9te" w:colFirst="0" w:colLast="0"/>
      <w:bookmarkEnd w:id="2"/>
    </w:p>
    <w:p w14:paraId="2D852FF6" w14:textId="77777777" w:rsidR="00DF4EFA" w:rsidRDefault="00DF4EFA">
      <w:pPr>
        <w:pStyle w:val="Heading1"/>
        <w:jc w:val="center"/>
        <w:rPr>
          <w:b/>
          <w:color w:val="666666"/>
        </w:rPr>
      </w:pPr>
      <w:bookmarkStart w:id="3" w:name="_heading=h.3znysh7" w:colFirst="0" w:colLast="0"/>
      <w:bookmarkEnd w:id="3"/>
    </w:p>
    <w:p w14:paraId="698DCE7A" w14:textId="77777777" w:rsidR="00DF4EFA" w:rsidRDefault="00DF4EFA">
      <w:pPr>
        <w:pStyle w:val="Heading1"/>
        <w:jc w:val="center"/>
        <w:rPr>
          <w:b/>
          <w:color w:val="666666"/>
        </w:rPr>
      </w:pPr>
      <w:bookmarkStart w:id="4" w:name="_heading=h.2et92p0" w:colFirst="0" w:colLast="0"/>
      <w:bookmarkEnd w:id="4"/>
    </w:p>
    <w:p w14:paraId="0036FD8F" w14:textId="77777777" w:rsidR="00DF4EFA" w:rsidRDefault="00DF4EFA">
      <w:pPr>
        <w:pStyle w:val="Heading1"/>
        <w:jc w:val="center"/>
        <w:rPr>
          <w:b/>
          <w:color w:val="666666"/>
        </w:rPr>
      </w:pPr>
      <w:bookmarkStart w:id="5" w:name="_heading=h.tyjcwt" w:colFirst="0" w:colLast="0"/>
      <w:bookmarkEnd w:id="5"/>
    </w:p>
    <w:p w14:paraId="58AA0541" w14:textId="77777777" w:rsidR="00DF4EFA" w:rsidRDefault="00DF4EFA">
      <w:pPr>
        <w:pStyle w:val="Heading1"/>
        <w:jc w:val="center"/>
        <w:rPr>
          <w:b/>
          <w:color w:val="666666"/>
        </w:rPr>
      </w:pPr>
      <w:bookmarkStart w:id="6" w:name="_heading=h.3dy6vkm" w:colFirst="0" w:colLast="0"/>
      <w:bookmarkEnd w:id="6"/>
    </w:p>
    <w:p w14:paraId="0D987233" w14:textId="77777777" w:rsidR="00DF4EFA" w:rsidRDefault="00DF4EFA">
      <w:pPr>
        <w:pStyle w:val="Heading1"/>
        <w:jc w:val="center"/>
        <w:rPr>
          <w:b/>
          <w:color w:val="666666"/>
        </w:rPr>
      </w:pPr>
      <w:bookmarkStart w:id="7" w:name="_heading=h.1t3h5sf" w:colFirst="0" w:colLast="0"/>
      <w:bookmarkEnd w:id="7"/>
    </w:p>
    <w:p w14:paraId="2C61B963" w14:textId="77777777" w:rsidR="00DF4EFA" w:rsidRDefault="00DF4EFA">
      <w:pPr>
        <w:pStyle w:val="Heading1"/>
        <w:jc w:val="center"/>
        <w:rPr>
          <w:b/>
          <w:color w:val="666666"/>
        </w:rPr>
      </w:pPr>
      <w:bookmarkStart w:id="8" w:name="_heading=h.4d34og8" w:colFirst="0" w:colLast="0"/>
      <w:bookmarkEnd w:id="8"/>
    </w:p>
    <w:p w14:paraId="3C11E0E8" w14:textId="77777777" w:rsidR="00DF4EFA" w:rsidRDefault="00DF4EFA">
      <w:pPr>
        <w:pStyle w:val="Heading1"/>
        <w:jc w:val="center"/>
        <w:rPr>
          <w:b/>
          <w:color w:val="666666"/>
        </w:rPr>
      </w:pPr>
      <w:bookmarkStart w:id="9" w:name="_heading=h.2s8eyo1" w:colFirst="0" w:colLast="0"/>
      <w:bookmarkEnd w:id="9"/>
    </w:p>
    <w:p w14:paraId="14EE0B3C" w14:textId="77777777" w:rsidR="00DF4EFA" w:rsidRDefault="00DF4EFA">
      <w:pPr>
        <w:pStyle w:val="Heading1"/>
        <w:jc w:val="center"/>
        <w:rPr>
          <w:b/>
          <w:color w:val="666666"/>
        </w:rPr>
      </w:pPr>
      <w:bookmarkStart w:id="10" w:name="_heading=h.17dp8vu" w:colFirst="0" w:colLast="0"/>
      <w:bookmarkEnd w:id="10"/>
    </w:p>
    <w:p w14:paraId="0B31C64E" w14:textId="77777777" w:rsidR="00DF4EFA" w:rsidRDefault="00DF4EFA">
      <w:pPr>
        <w:pStyle w:val="Heading1"/>
        <w:jc w:val="center"/>
        <w:rPr>
          <w:b/>
          <w:color w:val="666666"/>
        </w:rPr>
      </w:pPr>
      <w:bookmarkStart w:id="11" w:name="_heading=h.3rdcrjn" w:colFirst="0" w:colLast="0"/>
      <w:bookmarkEnd w:id="11"/>
    </w:p>
    <w:p w14:paraId="0F915915" w14:textId="77777777" w:rsidR="00DF4EFA" w:rsidRDefault="00DF4EFA">
      <w:pPr>
        <w:pStyle w:val="Heading1"/>
        <w:jc w:val="center"/>
        <w:rPr>
          <w:b/>
          <w:color w:val="666666"/>
        </w:rPr>
      </w:pPr>
      <w:bookmarkStart w:id="12" w:name="_heading=h.26in1rg" w:colFirst="0" w:colLast="0"/>
      <w:bookmarkEnd w:id="12"/>
    </w:p>
    <w:p w14:paraId="56133DB0" w14:textId="77777777" w:rsidR="00DF4EFA" w:rsidRDefault="00DF4EFA">
      <w:pPr>
        <w:pStyle w:val="Heading1"/>
        <w:jc w:val="center"/>
        <w:rPr>
          <w:b/>
          <w:color w:val="666666"/>
        </w:rPr>
      </w:pPr>
      <w:bookmarkStart w:id="13" w:name="_heading=h.lnxbz9" w:colFirst="0" w:colLast="0"/>
      <w:bookmarkEnd w:id="13"/>
    </w:p>
    <w:p w14:paraId="3B327895" w14:textId="77777777" w:rsidR="00DF4EFA" w:rsidRDefault="00000000">
      <w:pPr>
        <w:widowControl w:val="0"/>
        <w:spacing w:line="216" w:lineRule="auto"/>
        <w:rPr>
          <w:rFonts w:ascii="Source Sans Pro" w:eastAsia="Source Sans Pro" w:hAnsi="Source Sans Pro" w:cs="Source Sans Pro"/>
          <w:b/>
          <w:color w:val="6CC1B9"/>
          <w:sz w:val="48"/>
          <w:szCs w:val="48"/>
        </w:rPr>
      </w:pPr>
      <w:r>
        <w:rPr>
          <w:rFonts w:ascii="Source Sans Pro" w:eastAsia="Source Sans Pro" w:hAnsi="Source Sans Pro" w:cs="Source Sans Pro"/>
          <w:b/>
          <w:color w:val="6CC1B9"/>
          <w:sz w:val="48"/>
          <w:szCs w:val="48"/>
        </w:rPr>
        <w:lastRenderedPageBreak/>
        <w:t>L7 EPA Journal</w:t>
      </w:r>
    </w:p>
    <w:p w14:paraId="1A48B855" w14:textId="77777777" w:rsidR="00DF4EFA" w:rsidRDefault="00000000">
      <w:pPr>
        <w:widowControl w:val="0"/>
        <w:rPr>
          <w:rFonts w:ascii="Source Sans Pro" w:eastAsia="Source Sans Pro" w:hAnsi="Source Sans Pro" w:cs="Source Sans Pro"/>
          <w:b/>
          <w:color w:val="666666"/>
          <w:sz w:val="28"/>
          <w:szCs w:val="28"/>
        </w:rPr>
      </w:pPr>
      <w:r>
        <w:rPr>
          <w:rFonts w:ascii="Source Sans Pro" w:eastAsia="Source Sans Pro" w:hAnsi="Source Sans Pro" w:cs="Source Sans Pro"/>
          <w:b/>
          <w:color w:val="666666"/>
          <w:sz w:val="28"/>
          <w:szCs w:val="28"/>
        </w:rPr>
        <w:br/>
        <w:t>Guiding you towards the End Point Assessment.</w:t>
      </w:r>
    </w:p>
    <w:p w14:paraId="72D4644D" w14:textId="77777777" w:rsidR="00DF4EFA" w:rsidRDefault="00DF4EFA">
      <w:pPr>
        <w:widowControl w:val="0"/>
        <w:rPr>
          <w:rFonts w:ascii="Source Sans Pro" w:eastAsia="Source Sans Pro" w:hAnsi="Source Sans Pro" w:cs="Source Sans Pro"/>
          <w:color w:val="666666"/>
          <w:sz w:val="28"/>
          <w:szCs w:val="28"/>
        </w:rPr>
      </w:pPr>
    </w:p>
    <w:p w14:paraId="5918CC7E" w14:textId="77777777" w:rsidR="00DF4EFA" w:rsidRDefault="00000000">
      <w:pPr>
        <w:widowControl w:val="0"/>
        <w:rPr>
          <w:rFonts w:ascii="Source Sans Pro" w:eastAsia="Source Sans Pro" w:hAnsi="Source Sans Pro" w:cs="Source Sans Pro"/>
          <w:color w:val="666666"/>
          <w:sz w:val="28"/>
          <w:szCs w:val="28"/>
        </w:rPr>
      </w:pPr>
      <w:r>
        <w:rPr>
          <w:rFonts w:ascii="Source Sans Pro" w:eastAsia="Source Sans Pro" w:hAnsi="Source Sans Pro" w:cs="Source Sans Pro"/>
          <w:color w:val="666666"/>
          <w:sz w:val="28"/>
          <w:szCs w:val="28"/>
        </w:rPr>
        <w:t xml:space="preserve">This Learning Journal has been designed to help you articulate how you have embedded your learning in practice, and evidence the impact on your role and </w:t>
      </w:r>
      <w:proofErr w:type="spellStart"/>
      <w:r>
        <w:rPr>
          <w:rFonts w:ascii="Source Sans Pro" w:eastAsia="Source Sans Pro" w:hAnsi="Source Sans Pro" w:cs="Source Sans Pro"/>
          <w:color w:val="666666"/>
          <w:sz w:val="28"/>
          <w:szCs w:val="28"/>
        </w:rPr>
        <w:t>organisation</w:t>
      </w:r>
      <w:proofErr w:type="spellEnd"/>
      <w:r>
        <w:rPr>
          <w:rFonts w:ascii="Source Sans Pro" w:eastAsia="Source Sans Pro" w:hAnsi="Source Sans Pro" w:cs="Source Sans Pro"/>
          <w:color w:val="666666"/>
          <w:sz w:val="28"/>
          <w:szCs w:val="28"/>
        </w:rPr>
        <w:t xml:space="preserve">. Here you will find useful information, advice and guidance to ensure you are prepared for the End Point Assessment (EPA) and have the best opportunity to achieve the grade you desire from your L7 Apprenticeship </w:t>
      </w:r>
      <w:proofErr w:type="spellStart"/>
      <w:r>
        <w:rPr>
          <w:rFonts w:ascii="Source Sans Pro" w:eastAsia="Source Sans Pro" w:hAnsi="Source Sans Pro" w:cs="Source Sans Pro"/>
          <w:color w:val="666666"/>
          <w:sz w:val="28"/>
          <w:szCs w:val="28"/>
        </w:rPr>
        <w:t>programme</w:t>
      </w:r>
      <w:proofErr w:type="spellEnd"/>
      <w:r>
        <w:rPr>
          <w:rFonts w:ascii="Source Sans Pro" w:eastAsia="Source Sans Pro" w:hAnsi="Source Sans Pro" w:cs="Source Sans Pro"/>
          <w:color w:val="666666"/>
          <w:sz w:val="28"/>
          <w:szCs w:val="28"/>
        </w:rPr>
        <w:t xml:space="preserve">. </w:t>
      </w:r>
    </w:p>
    <w:p w14:paraId="2769D49E" w14:textId="77777777" w:rsidR="00DF4EFA" w:rsidRDefault="00DF4EFA">
      <w:pPr>
        <w:widowControl w:val="0"/>
        <w:rPr>
          <w:rFonts w:ascii="Source Sans Pro" w:eastAsia="Source Sans Pro" w:hAnsi="Source Sans Pro" w:cs="Source Sans Pro"/>
          <w:color w:val="666666"/>
          <w:sz w:val="28"/>
          <w:szCs w:val="28"/>
        </w:rPr>
      </w:pPr>
    </w:p>
    <w:p w14:paraId="220E78E2" w14:textId="77777777" w:rsidR="00DF4EFA" w:rsidRDefault="00000000">
      <w:pPr>
        <w:widowControl w:val="0"/>
        <w:rPr>
          <w:rFonts w:ascii="Source Sans Pro" w:eastAsia="Source Sans Pro" w:hAnsi="Source Sans Pro" w:cs="Source Sans Pro"/>
          <w:color w:val="666666"/>
          <w:sz w:val="28"/>
          <w:szCs w:val="28"/>
        </w:rPr>
      </w:pPr>
      <w:r>
        <w:rPr>
          <w:rFonts w:ascii="Source Sans Pro" w:eastAsia="Source Sans Pro" w:hAnsi="Source Sans Pro" w:cs="Source Sans Pro"/>
          <w:color w:val="666666"/>
          <w:sz w:val="28"/>
          <w:szCs w:val="28"/>
        </w:rPr>
        <w:t xml:space="preserve">Detailed information on the End-Point Assessment can be found </w:t>
      </w:r>
      <w:hyperlink r:id="rId8">
        <w:r w:rsidR="00DF4EFA">
          <w:rPr>
            <w:rFonts w:ascii="Source Sans Pro" w:eastAsia="Source Sans Pro" w:hAnsi="Source Sans Pro" w:cs="Source Sans Pro"/>
            <w:color w:val="1155CC"/>
            <w:sz w:val="28"/>
            <w:szCs w:val="28"/>
            <w:u w:val="single"/>
          </w:rPr>
          <w:t>here</w:t>
        </w:r>
      </w:hyperlink>
      <w:r>
        <w:rPr>
          <w:rFonts w:ascii="Source Sans Pro" w:eastAsia="Source Sans Pro" w:hAnsi="Source Sans Pro" w:cs="Source Sans Pro"/>
          <w:color w:val="666666"/>
          <w:sz w:val="28"/>
          <w:szCs w:val="28"/>
        </w:rPr>
        <w:t>.</w:t>
      </w:r>
    </w:p>
    <w:p w14:paraId="20403485" w14:textId="77777777" w:rsidR="00DF4EFA" w:rsidRDefault="00DF4EFA">
      <w:pPr>
        <w:widowControl w:val="0"/>
        <w:rPr>
          <w:rFonts w:ascii="Source Sans Pro" w:eastAsia="Source Sans Pro" w:hAnsi="Source Sans Pro" w:cs="Source Sans Pro"/>
          <w:color w:val="666666"/>
          <w:sz w:val="28"/>
          <w:szCs w:val="28"/>
        </w:rPr>
      </w:pPr>
    </w:p>
    <w:p w14:paraId="5A2B918E" w14:textId="77777777" w:rsidR="00DF4EFA" w:rsidRDefault="00000000">
      <w:pPr>
        <w:widowControl w:val="0"/>
        <w:rPr>
          <w:rFonts w:ascii="Source Sans Pro" w:eastAsia="Source Sans Pro" w:hAnsi="Source Sans Pro" w:cs="Source Sans Pro"/>
          <w:color w:val="666666"/>
          <w:sz w:val="28"/>
          <w:szCs w:val="28"/>
        </w:rPr>
      </w:pPr>
      <w:r>
        <w:rPr>
          <w:rFonts w:ascii="Source Sans Pro" w:eastAsia="Source Sans Pro" w:hAnsi="Source Sans Pro" w:cs="Source Sans Pro"/>
          <w:color w:val="666666"/>
          <w:sz w:val="28"/>
          <w:szCs w:val="28"/>
        </w:rPr>
        <w:t>Your EPA will consist of 3 methods of assessment:</w:t>
      </w:r>
    </w:p>
    <w:p w14:paraId="547BDA1D" w14:textId="77777777" w:rsidR="00DF4EFA" w:rsidRDefault="00DF4EFA">
      <w:pPr>
        <w:widowControl w:val="0"/>
        <w:rPr>
          <w:rFonts w:ascii="Source Sans Pro" w:eastAsia="Source Sans Pro" w:hAnsi="Source Sans Pro" w:cs="Source Sans Pro"/>
          <w:color w:val="666666"/>
          <w:sz w:val="28"/>
          <w:szCs w:val="28"/>
        </w:rPr>
      </w:pPr>
    </w:p>
    <w:p w14:paraId="2E6B6919" w14:textId="77777777" w:rsidR="00DF4EFA" w:rsidRDefault="00000000">
      <w:pPr>
        <w:widowControl w:val="0"/>
        <w:numPr>
          <w:ilvl w:val="0"/>
          <w:numId w:val="2"/>
        </w:numPr>
        <w:rPr>
          <w:rFonts w:ascii="Source Sans Pro" w:eastAsia="Source Sans Pro" w:hAnsi="Source Sans Pro" w:cs="Source Sans Pro"/>
          <w:color w:val="666666"/>
          <w:sz w:val="28"/>
          <w:szCs w:val="28"/>
        </w:rPr>
      </w:pPr>
      <w:r>
        <w:rPr>
          <w:rFonts w:ascii="Source Sans Pro" w:eastAsia="Source Sans Pro" w:hAnsi="Source Sans Pro" w:cs="Source Sans Pro"/>
          <w:color w:val="666666"/>
          <w:sz w:val="28"/>
          <w:szCs w:val="28"/>
        </w:rPr>
        <w:t xml:space="preserve">Assessment Method 1(AM1) - Work-based Project Report with Presentation and Supplementary Questioning  </w:t>
      </w:r>
    </w:p>
    <w:p w14:paraId="69ABA066" w14:textId="77777777" w:rsidR="00DF4EFA" w:rsidRDefault="00000000">
      <w:pPr>
        <w:widowControl w:val="0"/>
        <w:numPr>
          <w:ilvl w:val="0"/>
          <w:numId w:val="2"/>
        </w:numPr>
        <w:rPr>
          <w:rFonts w:ascii="Source Sans Pro" w:eastAsia="Source Sans Pro" w:hAnsi="Source Sans Pro" w:cs="Source Sans Pro"/>
          <w:color w:val="666666"/>
          <w:sz w:val="28"/>
          <w:szCs w:val="28"/>
        </w:rPr>
      </w:pPr>
      <w:r>
        <w:rPr>
          <w:rFonts w:ascii="Source Sans Pro" w:eastAsia="Source Sans Pro" w:hAnsi="Source Sans Pro" w:cs="Source Sans Pro"/>
          <w:color w:val="666666"/>
          <w:sz w:val="28"/>
          <w:szCs w:val="28"/>
        </w:rPr>
        <w:t>Assessment Method 2 (AM2) - Professional Discussion</w:t>
      </w:r>
    </w:p>
    <w:p w14:paraId="78354B5C" w14:textId="77777777" w:rsidR="00DF4EFA" w:rsidRDefault="00000000">
      <w:pPr>
        <w:widowControl w:val="0"/>
        <w:numPr>
          <w:ilvl w:val="0"/>
          <w:numId w:val="2"/>
        </w:numPr>
        <w:rPr>
          <w:rFonts w:ascii="Source Sans Pro" w:eastAsia="Source Sans Pro" w:hAnsi="Source Sans Pro" w:cs="Source Sans Pro"/>
          <w:color w:val="666666"/>
          <w:sz w:val="28"/>
          <w:szCs w:val="28"/>
        </w:rPr>
      </w:pPr>
      <w:r>
        <w:rPr>
          <w:rFonts w:ascii="Source Sans Pro" w:eastAsia="Source Sans Pro" w:hAnsi="Source Sans Pro" w:cs="Source Sans Pro"/>
          <w:color w:val="666666"/>
          <w:sz w:val="28"/>
          <w:szCs w:val="28"/>
        </w:rPr>
        <w:t>Assessment Method 3 (AM3) - Technical Test</w:t>
      </w:r>
    </w:p>
    <w:p w14:paraId="2F98EE40" w14:textId="77777777" w:rsidR="00DF4EFA" w:rsidRDefault="00DF4EFA">
      <w:pPr>
        <w:widowControl w:val="0"/>
        <w:rPr>
          <w:rFonts w:ascii="Source Sans Pro" w:eastAsia="Source Sans Pro" w:hAnsi="Source Sans Pro" w:cs="Source Sans Pro"/>
          <w:color w:val="666666"/>
          <w:sz w:val="28"/>
          <w:szCs w:val="28"/>
        </w:rPr>
      </w:pPr>
    </w:p>
    <w:p w14:paraId="18F8E166" w14:textId="77777777" w:rsidR="00DF4EFA" w:rsidRDefault="00DF4EFA">
      <w:pPr>
        <w:widowControl w:val="0"/>
        <w:rPr>
          <w:rFonts w:ascii="Source Sans Pro" w:eastAsia="Source Sans Pro" w:hAnsi="Source Sans Pro" w:cs="Source Sans Pro"/>
          <w:color w:val="222222"/>
          <w:highlight w:val="white"/>
        </w:rPr>
      </w:pPr>
    </w:p>
    <w:p w14:paraId="1EEBB8DC" w14:textId="77777777" w:rsidR="00DF4EFA" w:rsidRDefault="00DF4EFA">
      <w:pPr>
        <w:rPr>
          <w:color w:val="666666"/>
        </w:rPr>
      </w:pPr>
    </w:p>
    <w:p w14:paraId="541F893E" w14:textId="77777777" w:rsidR="00DF4EFA" w:rsidRDefault="00DF4EFA">
      <w:pPr>
        <w:rPr>
          <w:color w:val="666666"/>
        </w:rPr>
      </w:pPr>
    </w:p>
    <w:p w14:paraId="58E0E7A3" w14:textId="77777777" w:rsidR="00DF4EFA" w:rsidRDefault="00DF4EFA">
      <w:pPr>
        <w:rPr>
          <w:color w:val="666666"/>
        </w:rPr>
      </w:pPr>
    </w:p>
    <w:p w14:paraId="4723496E" w14:textId="77777777" w:rsidR="00DF4EFA" w:rsidRDefault="00DF4EFA">
      <w:pPr>
        <w:rPr>
          <w:color w:val="666666"/>
        </w:rPr>
      </w:pPr>
    </w:p>
    <w:p w14:paraId="2FC4EC69" w14:textId="77777777" w:rsidR="00DF4EFA" w:rsidRDefault="00DF4EFA">
      <w:pPr>
        <w:rPr>
          <w:color w:val="666666"/>
        </w:rPr>
      </w:pPr>
    </w:p>
    <w:p w14:paraId="30AE3DC1" w14:textId="77777777" w:rsidR="00DF4EFA" w:rsidRDefault="00000000">
      <w:pPr>
        <w:rPr>
          <w:color w:val="666666"/>
        </w:rPr>
      </w:pPr>
      <w:r>
        <w:rPr>
          <w:noProof/>
        </w:rPr>
        <w:drawing>
          <wp:anchor distT="19050" distB="19050" distL="19050" distR="19050" simplePos="0" relativeHeight="251658240" behindDoc="0" locked="0" layoutInCell="1" hidden="0" allowOverlap="1" wp14:anchorId="1F651FA8" wp14:editId="057C2921">
            <wp:simplePos x="0" y="0"/>
            <wp:positionH relativeFrom="column">
              <wp:posOffset>-914395</wp:posOffset>
            </wp:positionH>
            <wp:positionV relativeFrom="paragraph">
              <wp:posOffset>108775</wp:posOffset>
            </wp:positionV>
            <wp:extent cx="7791450" cy="2110184"/>
            <wp:effectExtent l="0" t="0" r="0" b="0"/>
            <wp:wrapNone/>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t="17851" b="27722"/>
                    <a:stretch>
                      <a:fillRect/>
                    </a:stretch>
                  </pic:blipFill>
                  <pic:spPr>
                    <a:xfrm>
                      <a:off x="0" y="0"/>
                      <a:ext cx="7791450" cy="2110184"/>
                    </a:xfrm>
                    <a:prstGeom prst="rect">
                      <a:avLst/>
                    </a:prstGeom>
                    <a:ln/>
                  </pic:spPr>
                </pic:pic>
              </a:graphicData>
            </a:graphic>
          </wp:anchor>
        </w:drawing>
      </w:r>
    </w:p>
    <w:p w14:paraId="2783E523" w14:textId="77777777" w:rsidR="00DF4EFA" w:rsidRDefault="00DF4EFA">
      <w:pPr>
        <w:rPr>
          <w:color w:val="666666"/>
        </w:rPr>
      </w:pPr>
    </w:p>
    <w:p w14:paraId="09FA4942" w14:textId="77777777" w:rsidR="00DF4EFA" w:rsidRDefault="00DF4EFA">
      <w:pPr>
        <w:rPr>
          <w:color w:val="666666"/>
        </w:rPr>
      </w:pPr>
    </w:p>
    <w:p w14:paraId="61D91EC6" w14:textId="77777777" w:rsidR="00DF4EFA" w:rsidRDefault="00DF4EFA">
      <w:pPr>
        <w:rPr>
          <w:color w:val="666666"/>
        </w:rPr>
      </w:pPr>
    </w:p>
    <w:p w14:paraId="617E7BCD" w14:textId="77777777" w:rsidR="00DF4EFA" w:rsidRDefault="00DF4EFA">
      <w:pPr>
        <w:rPr>
          <w:color w:val="666666"/>
        </w:rPr>
      </w:pPr>
    </w:p>
    <w:p w14:paraId="4C605A90" w14:textId="77777777" w:rsidR="00DF4EFA" w:rsidRDefault="00DF4EFA">
      <w:pPr>
        <w:rPr>
          <w:color w:val="666666"/>
        </w:rPr>
      </w:pPr>
    </w:p>
    <w:p w14:paraId="277F2027" w14:textId="77777777" w:rsidR="00DF4EFA" w:rsidRDefault="00000000">
      <w:pPr>
        <w:widowControl w:val="0"/>
        <w:spacing w:line="216" w:lineRule="auto"/>
        <w:rPr>
          <w:rFonts w:ascii="Source Sans Pro" w:eastAsia="Source Sans Pro" w:hAnsi="Source Sans Pro" w:cs="Source Sans Pro"/>
          <w:b/>
          <w:color w:val="6CC1B9"/>
          <w:sz w:val="48"/>
          <w:szCs w:val="48"/>
        </w:rPr>
      </w:pPr>
      <w:r>
        <w:rPr>
          <w:rFonts w:ascii="Source Sans Pro" w:eastAsia="Source Sans Pro" w:hAnsi="Source Sans Pro" w:cs="Source Sans Pro"/>
          <w:b/>
          <w:color w:val="6CC1B9"/>
          <w:sz w:val="48"/>
          <w:szCs w:val="48"/>
        </w:rPr>
        <w:t>Assessment method 1</w:t>
      </w:r>
    </w:p>
    <w:p w14:paraId="530149D7" w14:textId="77777777" w:rsidR="00DF4EFA" w:rsidRDefault="00000000">
      <w:pPr>
        <w:widowControl w:val="0"/>
        <w:spacing w:line="216" w:lineRule="auto"/>
        <w:rPr>
          <w:rFonts w:ascii="Source Sans Pro" w:eastAsia="Source Sans Pro" w:hAnsi="Source Sans Pro" w:cs="Source Sans Pro"/>
          <w:b/>
          <w:color w:val="44546A"/>
          <w:sz w:val="40"/>
          <w:szCs w:val="40"/>
        </w:rPr>
      </w:pPr>
      <w:r>
        <w:rPr>
          <w:rFonts w:ascii="Source Sans Pro" w:eastAsia="Source Sans Pro" w:hAnsi="Source Sans Pro" w:cs="Source Sans Pro"/>
          <w:b/>
          <w:color w:val="6CC1B9"/>
          <w:sz w:val="48"/>
          <w:szCs w:val="48"/>
        </w:rPr>
        <w:t>Assessment method 2</w:t>
      </w:r>
    </w:p>
    <w:p w14:paraId="737A967E" w14:textId="77777777" w:rsidR="00DF4EFA" w:rsidRDefault="00000000">
      <w:pPr>
        <w:widowControl w:val="0"/>
        <w:spacing w:before="360"/>
        <w:rPr>
          <w:rFonts w:ascii="Source Sans Pro" w:eastAsia="Source Sans Pro" w:hAnsi="Source Sans Pro" w:cs="Source Sans Pro"/>
          <w:b/>
          <w:color w:val="44546A"/>
          <w:sz w:val="32"/>
          <w:szCs w:val="32"/>
        </w:rPr>
      </w:pPr>
      <w:r>
        <w:rPr>
          <w:rFonts w:ascii="Source Sans Pro" w:eastAsia="Source Sans Pro" w:hAnsi="Source Sans Pro" w:cs="Source Sans Pro"/>
          <w:b/>
          <w:color w:val="44546A"/>
          <w:sz w:val="40"/>
          <w:szCs w:val="40"/>
        </w:rPr>
        <w:lastRenderedPageBreak/>
        <w:t>Professional Discussion AM2</w:t>
      </w:r>
    </w:p>
    <w:p w14:paraId="40EC545D" w14:textId="77777777" w:rsidR="00DF4EFA" w:rsidRDefault="00000000">
      <w:pPr>
        <w:widowControl w:val="0"/>
        <w:spacing w:before="120"/>
        <w:rPr>
          <w:rFonts w:ascii="Source Sans Pro" w:eastAsia="Source Sans Pro" w:hAnsi="Source Sans Pro" w:cs="Source Sans Pro"/>
          <w:color w:val="6CC1B9"/>
          <w:sz w:val="36"/>
          <w:szCs w:val="36"/>
        </w:rPr>
      </w:pPr>
      <w:r>
        <w:rPr>
          <w:rFonts w:ascii="Source Sans Pro" w:eastAsia="Source Sans Pro" w:hAnsi="Source Sans Pro" w:cs="Source Sans Pro"/>
          <w:color w:val="6CC1B9"/>
          <w:sz w:val="36"/>
          <w:szCs w:val="36"/>
        </w:rPr>
        <w:t>Setting &amp; Requirements</w:t>
      </w:r>
      <w:r>
        <w:rPr>
          <w:rFonts w:ascii="Source Sans Pro" w:eastAsia="Source Sans Pro" w:hAnsi="Source Sans Pro" w:cs="Source Sans Pro"/>
          <w:color w:val="6CC1B9"/>
          <w:sz w:val="36"/>
          <w:szCs w:val="36"/>
        </w:rPr>
        <w:br/>
      </w:r>
    </w:p>
    <w:p w14:paraId="456D3F8A" w14:textId="77777777" w:rsidR="00DF4EFA" w:rsidRDefault="00000000">
      <w:pPr>
        <w:widowControl w:val="0"/>
        <w:rPr>
          <w:rFonts w:ascii="Source Sans Pro" w:eastAsia="Source Sans Pro" w:hAnsi="Source Sans Pro" w:cs="Source Sans Pro"/>
          <w:color w:val="666666"/>
          <w:sz w:val="28"/>
          <w:szCs w:val="28"/>
        </w:rPr>
      </w:pPr>
      <w:r>
        <w:rPr>
          <w:rFonts w:ascii="Source Sans Pro" w:eastAsia="Source Sans Pro" w:hAnsi="Source Sans Pro" w:cs="Source Sans Pro"/>
          <w:color w:val="666666"/>
          <w:sz w:val="28"/>
          <w:szCs w:val="28"/>
        </w:rPr>
        <w:t xml:space="preserve">The discussion can be booked online or in person. </w:t>
      </w:r>
    </w:p>
    <w:p w14:paraId="0B2B5D1D" w14:textId="77777777" w:rsidR="00DF4EFA" w:rsidRDefault="00000000">
      <w:pPr>
        <w:widowControl w:val="0"/>
        <w:rPr>
          <w:rFonts w:ascii="Source Sans Pro" w:eastAsia="Source Sans Pro" w:hAnsi="Source Sans Pro" w:cs="Source Sans Pro"/>
          <w:color w:val="666666"/>
          <w:sz w:val="28"/>
          <w:szCs w:val="28"/>
        </w:rPr>
      </w:pPr>
      <w:r>
        <w:rPr>
          <w:rFonts w:ascii="Source Sans Pro" w:eastAsia="Source Sans Pro" w:hAnsi="Source Sans Pro" w:cs="Source Sans Pro"/>
          <w:color w:val="666666"/>
          <w:sz w:val="28"/>
          <w:szCs w:val="28"/>
        </w:rPr>
        <w:t xml:space="preserve">The professional discussion is between you and the EPAO’s Assessor. The meeting will last </w:t>
      </w:r>
      <w:r>
        <w:rPr>
          <w:rFonts w:ascii="Source Sans Pro" w:eastAsia="Source Sans Pro" w:hAnsi="Source Sans Pro" w:cs="Source Sans Pro"/>
          <w:b/>
          <w:color w:val="666666"/>
          <w:sz w:val="28"/>
          <w:szCs w:val="28"/>
        </w:rPr>
        <w:t xml:space="preserve">60 </w:t>
      </w:r>
      <w:proofErr w:type="gramStart"/>
      <w:r>
        <w:rPr>
          <w:rFonts w:ascii="Source Sans Pro" w:eastAsia="Source Sans Pro" w:hAnsi="Source Sans Pro" w:cs="Source Sans Pro"/>
          <w:b/>
          <w:color w:val="666666"/>
          <w:sz w:val="28"/>
          <w:szCs w:val="28"/>
        </w:rPr>
        <w:t>minutes</w:t>
      </w:r>
      <w:proofErr w:type="gramEnd"/>
      <w:r>
        <w:rPr>
          <w:rFonts w:ascii="Source Sans Pro" w:eastAsia="Source Sans Pro" w:hAnsi="Source Sans Pro" w:cs="Source Sans Pro"/>
          <w:b/>
          <w:color w:val="666666"/>
          <w:sz w:val="28"/>
          <w:szCs w:val="28"/>
        </w:rPr>
        <w:t xml:space="preserve"> </w:t>
      </w:r>
      <w:r>
        <w:rPr>
          <w:rFonts w:ascii="Source Sans Pro" w:eastAsia="Source Sans Pro" w:hAnsi="Source Sans Pro" w:cs="Source Sans Pro"/>
          <w:color w:val="666666"/>
          <w:sz w:val="28"/>
          <w:szCs w:val="28"/>
        </w:rPr>
        <w:t xml:space="preserve">and you will be asked a minimum of </w:t>
      </w:r>
      <w:r>
        <w:rPr>
          <w:rFonts w:ascii="Source Sans Pro" w:eastAsia="Source Sans Pro" w:hAnsi="Source Sans Pro" w:cs="Source Sans Pro"/>
          <w:b/>
          <w:color w:val="666666"/>
          <w:sz w:val="28"/>
          <w:szCs w:val="28"/>
        </w:rPr>
        <w:t>10 open questions.</w:t>
      </w:r>
      <w:r>
        <w:rPr>
          <w:rFonts w:ascii="Source Sans Pro" w:eastAsia="Source Sans Pro" w:hAnsi="Source Sans Pro" w:cs="Source Sans Pro"/>
          <w:color w:val="666666"/>
          <w:sz w:val="28"/>
          <w:szCs w:val="28"/>
        </w:rPr>
        <w:t xml:space="preserve"> The EPAO’s Assessor has the discretion to increase the time of the professional discussion by up to 10% to allow you to complete your last answer.</w:t>
      </w:r>
    </w:p>
    <w:p w14:paraId="199FDC0F" w14:textId="77777777" w:rsidR="00DF4EFA" w:rsidRDefault="00DF4EFA">
      <w:pPr>
        <w:widowControl w:val="0"/>
        <w:ind w:left="720"/>
        <w:rPr>
          <w:rFonts w:ascii="Source Sans Pro" w:eastAsia="Source Sans Pro" w:hAnsi="Source Sans Pro" w:cs="Source Sans Pro"/>
          <w:color w:val="666666"/>
          <w:sz w:val="28"/>
          <w:szCs w:val="28"/>
        </w:rPr>
      </w:pPr>
    </w:p>
    <w:p w14:paraId="24C9D99B" w14:textId="77777777" w:rsidR="00DF4EFA" w:rsidRDefault="00000000">
      <w:pPr>
        <w:widowControl w:val="0"/>
        <w:rPr>
          <w:rFonts w:ascii="Source Sans Pro" w:eastAsia="Source Sans Pro" w:hAnsi="Source Sans Pro" w:cs="Source Sans Pro"/>
          <w:color w:val="666666"/>
          <w:sz w:val="32"/>
          <w:szCs w:val="32"/>
        </w:rPr>
      </w:pPr>
      <w:r>
        <w:rPr>
          <w:rFonts w:ascii="Source Sans Pro" w:eastAsia="Source Sans Pro" w:hAnsi="Source Sans Pro" w:cs="Source Sans Pro"/>
          <w:color w:val="666666"/>
          <w:sz w:val="28"/>
          <w:szCs w:val="28"/>
        </w:rPr>
        <w:t xml:space="preserve">Feel free to evidence the criteria below in any form that is convenient for you. The discussion itself is open book so you will be able to reference your prepared notes (in the form of a learning journal) during the discussion.  This journal may be an </w:t>
      </w:r>
      <w:proofErr w:type="gramStart"/>
      <w:r>
        <w:rPr>
          <w:rFonts w:ascii="Source Sans Pro" w:eastAsia="Source Sans Pro" w:hAnsi="Source Sans Pro" w:cs="Source Sans Pro"/>
          <w:color w:val="666666"/>
          <w:sz w:val="28"/>
          <w:szCs w:val="28"/>
        </w:rPr>
        <w:t>essay ,</w:t>
      </w:r>
      <w:proofErr w:type="gramEnd"/>
      <w:r>
        <w:rPr>
          <w:rFonts w:ascii="Source Sans Pro" w:eastAsia="Source Sans Pro" w:hAnsi="Source Sans Pro" w:cs="Source Sans Pro"/>
          <w:color w:val="666666"/>
          <w:sz w:val="28"/>
          <w:szCs w:val="28"/>
        </w:rPr>
        <w:t xml:space="preserve"> slide deck, STAR framework notes supplied with code snippets, or simply this template. Then, map your evidence to the KSBs from the criteria below. KSBs are provided at the bottom of the document. Make sure you share the evidence together with the journal.</w:t>
      </w:r>
    </w:p>
    <w:p w14:paraId="6EADE4F3" w14:textId="77777777" w:rsidR="00DF4EFA" w:rsidRDefault="00DF4EFA">
      <w:pPr>
        <w:widowControl w:val="0"/>
        <w:ind w:left="850" w:hanging="135"/>
        <w:rPr>
          <w:rFonts w:ascii="Source Sans Pro" w:eastAsia="Source Sans Pro" w:hAnsi="Source Sans Pro" w:cs="Source Sans Pro"/>
          <w:color w:val="666666"/>
          <w:sz w:val="28"/>
          <w:szCs w:val="28"/>
        </w:rPr>
      </w:pPr>
    </w:p>
    <w:p w14:paraId="20352FB9" w14:textId="77777777" w:rsidR="00DF4EFA" w:rsidRDefault="00000000">
      <w:pPr>
        <w:rPr>
          <w:color w:val="666666"/>
        </w:rPr>
      </w:pPr>
      <w:r>
        <w:rPr>
          <w:noProof/>
        </w:rPr>
        <w:drawing>
          <wp:anchor distT="19050" distB="19050" distL="19050" distR="19050" simplePos="0" relativeHeight="251659264" behindDoc="0" locked="0" layoutInCell="1" hidden="0" allowOverlap="1" wp14:anchorId="07429A34" wp14:editId="21226DBF">
            <wp:simplePos x="0" y="0"/>
            <wp:positionH relativeFrom="column">
              <wp:posOffset>2419350</wp:posOffset>
            </wp:positionH>
            <wp:positionV relativeFrom="paragraph">
              <wp:posOffset>1543050</wp:posOffset>
            </wp:positionV>
            <wp:extent cx="1112700" cy="1122000"/>
            <wp:effectExtent l="0" t="0" r="0" b="0"/>
            <wp:wrapNone/>
            <wp:docPr id="2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1112700" cy="1122000"/>
                    </a:xfrm>
                    <a:prstGeom prst="rect">
                      <a:avLst/>
                    </a:prstGeom>
                    <a:ln/>
                  </pic:spPr>
                </pic:pic>
              </a:graphicData>
            </a:graphic>
          </wp:anchor>
        </w:drawing>
      </w:r>
      <w:r>
        <w:rPr>
          <w:noProof/>
        </w:rPr>
        <w:drawing>
          <wp:anchor distT="19050" distB="19050" distL="19050" distR="19050" simplePos="0" relativeHeight="251660288" behindDoc="0" locked="0" layoutInCell="1" hidden="0" allowOverlap="1" wp14:anchorId="40D8FC59" wp14:editId="5F55B281">
            <wp:simplePos x="0" y="0"/>
            <wp:positionH relativeFrom="column">
              <wp:posOffset>-971545</wp:posOffset>
            </wp:positionH>
            <wp:positionV relativeFrom="paragraph">
              <wp:posOffset>552450</wp:posOffset>
            </wp:positionV>
            <wp:extent cx="7846053" cy="3105729"/>
            <wp:effectExtent l="0" t="0" r="0" b="0"/>
            <wp:wrapNone/>
            <wp:docPr id="27" name="image4.png" descr="Technology Transparent Images | PNG Arts"/>
            <wp:cNvGraphicFramePr/>
            <a:graphic xmlns:a="http://schemas.openxmlformats.org/drawingml/2006/main">
              <a:graphicData uri="http://schemas.openxmlformats.org/drawingml/2006/picture">
                <pic:pic xmlns:pic="http://schemas.openxmlformats.org/drawingml/2006/picture">
                  <pic:nvPicPr>
                    <pic:cNvPr id="0" name="image4.png" descr="Technology Transparent Images | PNG Arts"/>
                    <pic:cNvPicPr preferRelativeResize="0"/>
                  </pic:nvPicPr>
                  <pic:blipFill>
                    <a:blip r:embed="rId11"/>
                    <a:srcRect/>
                    <a:stretch>
                      <a:fillRect/>
                    </a:stretch>
                  </pic:blipFill>
                  <pic:spPr>
                    <a:xfrm>
                      <a:off x="0" y="0"/>
                      <a:ext cx="7846053" cy="3105729"/>
                    </a:xfrm>
                    <a:prstGeom prst="rect">
                      <a:avLst/>
                    </a:prstGeom>
                    <a:ln/>
                  </pic:spPr>
                </pic:pic>
              </a:graphicData>
            </a:graphic>
          </wp:anchor>
        </w:drawing>
      </w:r>
    </w:p>
    <w:p w14:paraId="33747FD5" w14:textId="77777777" w:rsidR="00DF4EFA" w:rsidRDefault="00DF4EFA">
      <w:pPr>
        <w:rPr>
          <w:color w:val="666666"/>
        </w:rPr>
      </w:pPr>
    </w:p>
    <w:p w14:paraId="1758EDFD" w14:textId="77777777" w:rsidR="00DF4EFA" w:rsidRDefault="00DF4EFA">
      <w:pPr>
        <w:rPr>
          <w:color w:val="666666"/>
        </w:rPr>
      </w:pPr>
    </w:p>
    <w:p w14:paraId="49AED40F" w14:textId="77777777" w:rsidR="00DF4EFA" w:rsidRDefault="00DF4EFA">
      <w:pPr>
        <w:rPr>
          <w:color w:val="666666"/>
        </w:rPr>
      </w:pPr>
    </w:p>
    <w:p w14:paraId="530A126C" w14:textId="77777777" w:rsidR="00DF4EFA" w:rsidRDefault="00DF4EFA">
      <w:pPr>
        <w:rPr>
          <w:color w:val="666666"/>
        </w:rPr>
      </w:pPr>
    </w:p>
    <w:p w14:paraId="4471A44F" w14:textId="77777777" w:rsidR="00DF4EFA" w:rsidRDefault="00DF4EFA">
      <w:pPr>
        <w:rPr>
          <w:color w:val="666666"/>
        </w:rPr>
      </w:pPr>
    </w:p>
    <w:p w14:paraId="56B933D4" w14:textId="77777777" w:rsidR="00DF4EFA" w:rsidRDefault="00DF4EFA">
      <w:pPr>
        <w:rPr>
          <w:color w:val="666666"/>
        </w:rPr>
      </w:pPr>
    </w:p>
    <w:p w14:paraId="1A0630A6" w14:textId="77777777" w:rsidR="00DF4EFA" w:rsidRDefault="00DF4EFA">
      <w:pPr>
        <w:rPr>
          <w:color w:val="666666"/>
        </w:rPr>
      </w:pPr>
    </w:p>
    <w:p w14:paraId="7A85019B" w14:textId="77777777" w:rsidR="00DF4EFA" w:rsidRDefault="00DF4EFA">
      <w:pPr>
        <w:rPr>
          <w:color w:val="666666"/>
        </w:rPr>
      </w:pPr>
    </w:p>
    <w:p w14:paraId="5B9B8514" w14:textId="77777777" w:rsidR="00DF4EFA" w:rsidRDefault="00DF4EFA">
      <w:pPr>
        <w:rPr>
          <w:color w:val="666666"/>
        </w:rPr>
      </w:pPr>
    </w:p>
    <w:p w14:paraId="784D2E26" w14:textId="77777777" w:rsidR="00DF4EFA" w:rsidRDefault="00DF4EFA">
      <w:pPr>
        <w:rPr>
          <w:color w:val="666666"/>
        </w:rPr>
      </w:pPr>
    </w:p>
    <w:p w14:paraId="43F0587F" w14:textId="77777777" w:rsidR="00DF4EFA" w:rsidRDefault="00DF4EFA">
      <w:pPr>
        <w:rPr>
          <w:color w:val="666666"/>
        </w:rPr>
      </w:pPr>
    </w:p>
    <w:p w14:paraId="767FE12A" w14:textId="77777777" w:rsidR="00DF4EFA" w:rsidRDefault="00DF4EFA">
      <w:pPr>
        <w:rPr>
          <w:color w:val="666666"/>
        </w:rPr>
      </w:pPr>
    </w:p>
    <w:p w14:paraId="22EE1114" w14:textId="77777777" w:rsidR="00DF4EFA" w:rsidRDefault="00DF4EFA">
      <w:pPr>
        <w:rPr>
          <w:color w:val="666666"/>
        </w:rPr>
      </w:pPr>
    </w:p>
    <w:p w14:paraId="2211F9AB" w14:textId="77777777" w:rsidR="00DF4EFA" w:rsidRDefault="00DF4EFA">
      <w:pPr>
        <w:rPr>
          <w:color w:val="666666"/>
        </w:rPr>
      </w:pPr>
    </w:p>
    <w:p w14:paraId="26A3E0F3" w14:textId="77777777" w:rsidR="00DF4EFA" w:rsidRDefault="00DF4EFA">
      <w:pPr>
        <w:rPr>
          <w:color w:val="666666"/>
        </w:rPr>
      </w:pPr>
    </w:p>
    <w:p w14:paraId="77F99D38" w14:textId="77777777" w:rsidR="00DF4EFA" w:rsidRDefault="00DF4EFA">
      <w:pPr>
        <w:rPr>
          <w:color w:val="666666"/>
        </w:rPr>
      </w:pPr>
    </w:p>
    <w:p w14:paraId="3E117078" w14:textId="77777777" w:rsidR="00DF4EFA" w:rsidRDefault="00DF4EFA">
      <w:pPr>
        <w:rPr>
          <w:color w:val="666666"/>
        </w:rPr>
      </w:pPr>
    </w:p>
    <w:p w14:paraId="3E14807D" w14:textId="77777777" w:rsidR="00DF4EFA" w:rsidRDefault="00DF4EFA">
      <w:pPr>
        <w:rPr>
          <w:color w:val="666666"/>
        </w:rPr>
      </w:pPr>
    </w:p>
    <w:p w14:paraId="33920D88" w14:textId="77777777" w:rsidR="00DF4EFA" w:rsidRDefault="00DF4EFA">
      <w:pPr>
        <w:widowControl w:val="0"/>
      </w:pPr>
    </w:p>
    <w:tbl>
      <w:tblPr>
        <w:tblStyle w:val="af9"/>
        <w:tblW w:w="982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0"/>
        <w:gridCol w:w="5040"/>
      </w:tblGrid>
      <w:tr w:rsidR="00DF4EFA" w14:paraId="28AD60F8" w14:textId="77777777">
        <w:trPr>
          <w:trHeight w:val="660"/>
        </w:trPr>
        <w:tc>
          <w:tcPr>
            <w:tcW w:w="4780" w:type="dxa"/>
            <w:shd w:val="clear" w:color="auto" w:fill="44546A"/>
            <w:tcMar>
              <w:top w:w="100" w:type="dxa"/>
              <w:left w:w="100" w:type="dxa"/>
              <w:bottom w:w="100" w:type="dxa"/>
              <w:right w:w="100" w:type="dxa"/>
            </w:tcMar>
          </w:tcPr>
          <w:p w14:paraId="051DF73F" w14:textId="77777777" w:rsidR="00DF4EFA" w:rsidRDefault="00000000">
            <w:pPr>
              <w:widowControl w:val="0"/>
              <w:spacing w:line="240" w:lineRule="auto"/>
              <w:rPr>
                <w:rFonts w:ascii="Source Sans Pro" w:eastAsia="Source Sans Pro" w:hAnsi="Source Sans Pro" w:cs="Source Sans Pro"/>
                <w:b/>
                <w:color w:val="FFFFFF"/>
                <w:sz w:val="28"/>
                <w:szCs w:val="28"/>
              </w:rPr>
            </w:pPr>
            <w:r>
              <w:rPr>
                <w:rFonts w:ascii="Source Sans Pro" w:eastAsia="Source Sans Pro" w:hAnsi="Source Sans Pro" w:cs="Source Sans Pro"/>
                <w:b/>
                <w:color w:val="FFFFFF"/>
                <w:sz w:val="28"/>
                <w:szCs w:val="28"/>
              </w:rPr>
              <w:t xml:space="preserve">Criteria </w:t>
            </w:r>
          </w:p>
        </w:tc>
        <w:tc>
          <w:tcPr>
            <w:tcW w:w="5040" w:type="dxa"/>
            <w:shd w:val="clear" w:color="auto" w:fill="44546A"/>
            <w:tcMar>
              <w:top w:w="100" w:type="dxa"/>
              <w:left w:w="100" w:type="dxa"/>
              <w:bottom w:w="100" w:type="dxa"/>
              <w:right w:w="100" w:type="dxa"/>
            </w:tcMar>
          </w:tcPr>
          <w:p w14:paraId="69A2E162" w14:textId="77777777" w:rsidR="00DF4EFA" w:rsidRDefault="00000000">
            <w:pPr>
              <w:widowControl w:val="0"/>
              <w:spacing w:line="240" w:lineRule="auto"/>
              <w:rPr>
                <w:rFonts w:ascii="Source Sans Pro" w:eastAsia="Source Sans Pro" w:hAnsi="Source Sans Pro" w:cs="Source Sans Pro"/>
                <w:b/>
                <w:color w:val="FFFFFF"/>
                <w:sz w:val="28"/>
                <w:szCs w:val="28"/>
              </w:rPr>
            </w:pPr>
            <w:r>
              <w:rPr>
                <w:rFonts w:ascii="Source Sans Pro" w:eastAsia="Source Sans Pro" w:hAnsi="Source Sans Pro" w:cs="Source Sans Pro"/>
                <w:b/>
                <w:color w:val="FFFFFF"/>
                <w:sz w:val="28"/>
                <w:szCs w:val="28"/>
              </w:rPr>
              <w:t xml:space="preserve">Workplace Activity Evidence Mapping  </w:t>
            </w:r>
          </w:p>
        </w:tc>
      </w:tr>
      <w:tr w:rsidR="00DF4EFA" w14:paraId="738FB5E3" w14:textId="77777777">
        <w:trPr>
          <w:trHeight w:val="520"/>
        </w:trPr>
        <w:tc>
          <w:tcPr>
            <w:tcW w:w="9820" w:type="dxa"/>
            <w:gridSpan w:val="2"/>
            <w:shd w:val="clear" w:color="auto" w:fill="6CC1B9"/>
            <w:tcMar>
              <w:top w:w="100" w:type="dxa"/>
              <w:left w:w="100" w:type="dxa"/>
              <w:bottom w:w="100" w:type="dxa"/>
              <w:right w:w="100" w:type="dxa"/>
            </w:tcMar>
          </w:tcPr>
          <w:p w14:paraId="1E6DC0F2" w14:textId="77777777" w:rsidR="00DF4EFA" w:rsidRDefault="00000000">
            <w:pPr>
              <w:widowControl w:val="0"/>
              <w:spacing w:line="240" w:lineRule="auto"/>
              <w:rPr>
                <w:rFonts w:ascii="Source Sans Pro" w:eastAsia="Source Sans Pro" w:hAnsi="Source Sans Pro" w:cs="Source Sans Pro"/>
                <w:b/>
                <w:color w:val="FFFFFF"/>
                <w:sz w:val="32"/>
                <w:szCs w:val="32"/>
              </w:rPr>
            </w:pPr>
            <w:r>
              <w:rPr>
                <w:rFonts w:ascii="Source Sans Pro" w:eastAsia="Source Sans Pro" w:hAnsi="Source Sans Pro" w:cs="Source Sans Pro"/>
                <w:color w:val="FFFFFF"/>
                <w:sz w:val="24"/>
                <w:szCs w:val="24"/>
              </w:rPr>
              <w:t xml:space="preserve">Theme: Use and knowledge </w:t>
            </w:r>
            <w:proofErr w:type="gramStart"/>
            <w:r>
              <w:rPr>
                <w:rFonts w:ascii="Source Sans Pro" w:eastAsia="Source Sans Pro" w:hAnsi="Source Sans Pro" w:cs="Source Sans Pro"/>
                <w:color w:val="FFFFFF"/>
                <w:sz w:val="24"/>
                <w:szCs w:val="24"/>
              </w:rPr>
              <w:t>of,</w:t>
            </w:r>
            <w:proofErr w:type="gramEnd"/>
            <w:r>
              <w:rPr>
                <w:rFonts w:ascii="Source Sans Pro" w:eastAsia="Source Sans Pro" w:hAnsi="Source Sans Pro" w:cs="Source Sans Pro"/>
                <w:color w:val="FFFFFF"/>
                <w:sz w:val="24"/>
                <w:szCs w:val="24"/>
              </w:rPr>
              <w:t xml:space="preserve"> computing and statistical foundations of AI and data science (K7 K16 K18 K19 K22 K25 S1 S16 S19 S20 S26) </w:t>
            </w:r>
          </w:p>
        </w:tc>
      </w:tr>
      <w:tr w:rsidR="00DF4EFA" w14:paraId="481627A7" w14:textId="77777777">
        <w:trPr>
          <w:trHeight w:val="1718"/>
        </w:trPr>
        <w:tc>
          <w:tcPr>
            <w:tcW w:w="4780" w:type="dxa"/>
            <w:tcMar>
              <w:top w:w="100" w:type="dxa"/>
              <w:left w:w="100" w:type="dxa"/>
              <w:bottom w:w="100" w:type="dxa"/>
              <w:right w:w="100" w:type="dxa"/>
            </w:tcMar>
          </w:tcPr>
          <w:p w14:paraId="6B41CB96" w14:textId="77777777" w:rsidR="00DF4EFA" w:rsidRDefault="00DF4EFA">
            <w:pPr>
              <w:widowControl w:val="0"/>
              <w:spacing w:line="240" w:lineRule="auto"/>
              <w:rPr>
                <w:rFonts w:ascii="Source Sans Pro" w:eastAsia="Source Sans Pro" w:hAnsi="Source Sans Pro" w:cs="Source Sans Pro"/>
                <w:b/>
                <w:color w:val="666666"/>
                <w:sz w:val="24"/>
                <w:szCs w:val="24"/>
              </w:rPr>
            </w:pPr>
          </w:p>
          <w:p w14:paraId="562C1893" w14:textId="77777777" w:rsidR="00DF4EFA" w:rsidRDefault="00DF4EFA">
            <w:pPr>
              <w:widowControl w:val="0"/>
              <w:spacing w:line="240" w:lineRule="auto"/>
              <w:rPr>
                <w:rFonts w:ascii="Source Sans Pro" w:eastAsia="Source Sans Pro" w:hAnsi="Source Sans Pro" w:cs="Source Sans Pro"/>
                <w:b/>
                <w:color w:val="666666"/>
                <w:sz w:val="24"/>
                <w:szCs w:val="24"/>
              </w:rPr>
            </w:pPr>
          </w:p>
          <w:p w14:paraId="74B7AC92" w14:textId="77777777" w:rsidR="00DF4EFA" w:rsidRDefault="00000000">
            <w:pPr>
              <w:widowControl w:val="0"/>
              <w:spacing w:line="240" w:lineRule="auto"/>
              <w:rPr>
                <w:rFonts w:ascii="Source Sans Pro" w:eastAsia="Source Sans Pro" w:hAnsi="Source Sans Pro" w:cs="Source Sans Pro"/>
                <w:color w:val="666666"/>
                <w:sz w:val="24"/>
                <w:szCs w:val="24"/>
              </w:rPr>
            </w:pPr>
            <w:r>
              <w:rPr>
                <w:rFonts w:ascii="Source Sans Pro" w:eastAsia="Source Sans Pro" w:hAnsi="Source Sans Pro" w:cs="Source Sans Pro"/>
                <w:b/>
                <w:color w:val="666666"/>
                <w:sz w:val="24"/>
                <w:szCs w:val="24"/>
              </w:rPr>
              <w:t>Describes</w:t>
            </w:r>
            <w:r>
              <w:rPr>
                <w:rFonts w:ascii="Source Sans Pro" w:eastAsia="Source Sans Pro" w:hAnsi="Source Sans Pro" w:cs="Source Sans Pro"/>
                <w:color w:val="666666"/>
                <w:sz w:val="24"/>
                <w:szCs w:val="24"/>
              </w:rPr>
              <w:t xml:space="preserve"> how to use statistical, AI and machine learning methodologies such as data- mining, supervised/unsupervised machine learning, natural language processing and machine vision to meet business objectives. </w:t>
            </w:r>
          </w:p>
          <w:p w14:paraId="45644FD4" w14:textId="77777777" w:rsidR="00DF4EFA" w:rsidRDefault="00DF4EFA">
            <w:pPr>
              <w:widowControl w:val="0"/>
              <w:spacing w:line="240" w:lineRule="auto"/>
              <w:rPr>
                <w:rFonts w:ascii="Source Sans Pro" w:eastAsia="Source Sans Pro" w:hAnsi="Source Sans Pro" w:cs="Source Sans Pro"/>
                <w:color w:val="666666"/>
                <w:sz w:val="20"/>
                <w:szCs w:val="20"/>
              </w:rPr>
            </w:pPr>
          </w:p>
          <w:p w14:paraId="34575C58" w14:textId="77777777" w:rsidR="00DF4EFA" w:rsidRDefault="00DF4EFA">
            <w:pPr>
              <w:widowControl w:val="0"/>
              <w:spacing w:line="240" w:lineRule="auto"/>
              <w:rPr>
                <w:rFonts w:ascii="Source Sans Pro" w:eastAsia="Source Sans Pro" w:hAnsi="Source Sans Pro" w:cs="Source Sans Pro"/>
                <w:color w:val="666666"/>
                <w:sz w:val="24"/>
                <w:szCs w:val="24"/>
              </w:rPr>
            </w:pPr>
          </w:p>
        </w:tc>
        <w:tc>
          <w:tcPr>
            <w:tcW w:w="5040" w:type="dxa"/>
            <w:tcMar>
              <w:top w:w="100" w:type="dxa"/>
              <w:left w:w="100" w:type="dxa"/>
              <w:bottom w:w="100" w:type="dxa"/>
              <w:right w:w="100" w:type="dxa"/>
            </w:tcMar>
          </w:tcPr>
          <w:p w14:paraId="167E7E21" w14:textId="77777777" w:rsidR="00DF4EFA" w:rsidRDefault="00000000">
            <w:pPr>
              <w:widowControl w:val="0"/>
              <w:spacing w:line="240" w:lineRule="auto"/>
              <w:rPr>
                <w:rFonts w:ascii="Source Sans Pro" w:eastAsia="Source Sans Pro" w:hAnsi="Source Sans Pro" w:cs="Source Sans Pro"/>
                <w:b/>
                <w:color w:val="666666"/>
              </w:rPr>
            </w:pPr>
            <w:r>
              <w:t>Situation: BBC's subscriptions team had no early-warning system for subscriber churn, limiting the ability to run targeted retention campaigns.</w:t>
              <w:br/>
              <w:br/>
              <w:t>---</w:t>
              <w:br/>
              <w:br/>
              <w:t>Further evidence — Unsupervised Learning (User Persona Segmentation Pipeline):</w:t>
              <w:br/>
              <w:br/>
              <w:t>Situation: The editorial, CRM, and product teams at BBC had no systematic way to differentiate between the ~2–3 million users who visited the site over a 6-month period. A single undifferentiated audience made personalisation, re-engagement campaigns, and content strategy decisions impossible to target effectively.</w:t>
              <w:br/>
              <w:br/>
              <w:t>Task: Design and build a scalable user persona pipeline that assigns every active user to a meaningful behavioural segment, using unsupervised machine learning to discover structure in content consumption, engagement depth, and visit timing.</w:t>
              <w:br/>
              <w:br/>
              <w:t xml:space="preserve">Action: I applied a two-stage approach to address the core limitation of standard K-means on this type of data. Standard K-means applied to all users collapses 90%+ into a single giant cluster because engagement-level differences (daily visitors vs monthly visitors) dominate and mask content preference differences. </w:t>
              <w:br/>
              <w:br/>
              <w:t>Stage 1 (rule-based): I designed an RFM (Recency, Frequency, Monetary) scoring system to assign each user to a lifecycle house — Champions, Loyalists, Needs Attention, At Risk, Sleeping Giants, Dormant, New, Reactivated — using deterministic rules on recency bins, frequency quartiles, and a composite engagement score (m_composite = 0.50 × dwell_s_median + 0.30 × pv_per_visit_avg + 0.20 × deep_read_rate, each MinMax-normalised). Within each house, the engagement dimension was already bounded, so the ML step only needed to find content and behavioural variation.</w:t>
              <w:br/>
              <w:br/>
              <w:t>Stage 2 (within-house K-means): K-means was run independently within each lifecycle house on 16 features covering content pillar fractions (9 pillars including news, audio, culture, business), section entropy (Shannon entropy measuring content breadth), device type, and time-of-day ratios. K was selected by scanning from K=2 to min(6, √(n/50)) and choosing the K with the highest silhouette score. Houses with silhouette &lt; 0.20 were retained as a single group (genuinely homogeneous). This produced interpretable persona labels such as 'Champions – News Heavy', 'At Risk - HV – Audio', and 'Sleeping Giants – Explorer'.</w:t>
              <w:br/>
              <w:br/>
              <w:t>Result: The pipeline produced silhouette scores of 0.879 for Champions and 0.872 for At Risk - HV — indicating very clean cluster separation. The output assigned every user to a labelled persona written to a Snowflake gold-layer table, enabling CRM and editorial teams to run targeted interventions: re-engagement campaigns differentiated by content preference (news vs audio vs culture) within each lifecycle stage, rather than a single generic blast. This demonstrates the application of unsupervised machine learning (K-means) in combination with rule-based domain knowledge (RFM houses), contrasting with the supervised classification approach used in the churn prediction work.</w:t>
            </w:r>
          </w:p>
          <w:p w14:paraId="0DB96985" w14:textId="77777777" w:rsidR="00F87636" w:rsidRDefault="00000000">
            <w:r>
              <w:rPr>
                <w:b/>
                <w:sz w:val="20"/>
              </w:rPr>
              <w:t xml:space="preserve">Task: </w:t>
            </w:r>
            <w:r>
              <w:rPr>
                <w:sz w:val="20"/>
              </w:rPr>
              <w:t>Design and build a churn prediction model to identify subscribers likely to cancel within 60 days of sign-up.</w:t>
            </w:r>
          </w:p>
          <w:p w14:paraId="1D11C944" w14:textId="77777777" w:rsidR="00F87636" w:rsidRDefault="00000000">
            <w:r>
              <w:rPr>
                <w:b/>
                <w:sz w:val="20"/>
              </w:rPr>
              <w:t xml:space="preserve">Action: </w:t>
            </w:r>
            <w:r>
              <w:rPr>
                <w:sz w:val="20"/>
              </w:rPr>
              <w:t>Applied supervised machine learning classification using scikit-learn, comparing Logistic Regression, Decision Tree, and Random Forest. Addressed a severe class imbalance (5.1% churn rate, ~19:1 ratio) by applying class_weight='balanced' to all classifiers rather than resampling, preserving statistical validity. Selected PR-AUC as the primary evaluation metric, recognising that ROC-AUC is misleading for heavily imbalanced datasets — a random classifier at 5% prevalence achieves PR-AUC ≈ 0.05, making model lift directly quantifiable. Also evaluated HistGradientBoostingClassifier for its native handling of missing values, appropriate given content engagement features were absent for subscribers with no visitor_id match in Piano event data.</w:t>
            </w:r>
          </w:p>
          <w:p w14:paraId="4E630726" w14:textId="77777777" w:rsidR="00F87636" w:rsidRDefault="00000000">
            <w:r>
              <w:rPr>
                <w:b/>
                <w:sz w:val="20"/>
              </w:rPr>
              <w:t xml:space="preserve">Result: </w:t>
            </w:r>
            <w:r>
              <w:rPr>
                <w:sz w:val="20"/>
              </w:rPr>
              <w:t>Best model (Decision Tree) achieved PR-AUC 0.505, ROC-AUC 0.955. Logistic Regression achieved 87% recall at an optimised threshold of 0.792, correctly identifying 342 of 394 actual churners in the test set.</w:t>
            </w:r>
          </w:p>
          <w:p>
            <w:r/>
          </w:p>
          <w:p>
            <w:r>
              <w:t>---</w:t>
              <w:br/>
              <w:br/>
              <w:t>Further evidence — Unsupervised Learning (User Persona Segmentation Pipeline):</w:t>
              <w:br/>
              <w:br/>
              <w:t>Situation: The editorial, CRM, and product teams at BBC had no systematic way to differentiate between the ~2–3 million users who visited the site over a 6-month period. A single undifferentiated audience made personalisation, re-engagement campaigns, and content strategy decisions impossible to target effectively.</w:t>
              <w:br/>
              <w:br/>
              <w:t>Task: Design and build a scalable user persona pipeline that assigns every active user to a meaningful behavioural segment, using unsupervised machine learning to discover structure in content consumption, engagement depth, and visit timing.</w:t>
              <w:br/>
              <w:br/>
              <w:t>Action: I applied a two-stage approach to address the core limitation of standard K-means on this type of data. Standard K-means applied to all users collapses 90%+ into a single giant cluster because engagement-level differences (daily vs monthly visitors) dominate and mask content preference differences.</w:t>
              <w:br/>
              <w:br/>
              <w:t>Stage 1 (rule-based RFM Houses): I designed an RFM scoring system assigning each user to a lifecycle house — Champions, Loyalists, Needs Attention, At Risk, Sleeping Giants, Dormant, New, Reactivated — using recency bins, frequency quartiles, and a composite engagement score (m_composite = 0.50 x dwell_s_median + 0.30 x pv_per_visit_avg + 0.20 x deep_read_rate, each MinMax-normalised). Within each house the engagement dimension was already bounded, so K-means only needed to find content and behavioural variation.</w:t>
              <w:br/>
              <w:br/>
              <w:t>Stage 2 (within-house K-means): K-means was run independently within each lifecycle house on 16 features: 9 content pillar fractions, section entropy (Shannon entropy measuring content breadth), device fraction, and 5 time-of-day ratios. K was selected by scanning from 2 to min(6, sqrt(n/50)) and choosing the K with the highest silhouette score. Houses with silhouette &lt; 0.20 were kept as a single group. This produced labels such as Champions – News Heavy, At Risk - HV – Audio, and Sleeping Giants – Explorer.</w:t>
              <w:br/>
              <w:br/>
              <w:t>Result: Silhouette scores of 0.879 (Champions) and 0.872 (At Risk - HV) indicated very clean cluster separation. The output was written to a Snowflake gold-layer table enabling CRM and editorial teams to run content-differentiated re-engagement campaigns by persona. This demonstrates the application of unsupervised machine learning (K-means) in combination with rule-based domain knowledge (RFM houses), contrasting directly with the supervised classification approach used in the churn prediction work and showing breadth across the ML methodology spectrum.</w:t>
            </w:r>
          </w:p>
        </w:tc>
      </w:tr>
      <w:tr w:rsidR="00DF4EFA" w14:paraId="0B80B16D" w14:textId="77777777">
        <w:trPr>
          <w:trHeight w:val="1718"/>
        </w:trPr>
        <w:tc>
          <w:tcPr>
            <w:tcW w:w="4780" w:type="dxa"/>
            <w:tcMar>
              <w:top w:w="100" w:type="dxa"/>
              <w:left w:w="100" w:type="dxa"/>
              <w:bottom w:w="100" w:type="dxa"/>
              <w:right w:w="100" w:type="dxa"/>
            </w:tcMar>
          </w:tcPr>
          <w:p w14:paraId="14FC0C42" w14:textId="77777777" w:rsidR="00DF4EFA" w:rsidRDefault="00000000">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t>Explains</w:t>
            </w:r>
            <w:r>
              <w:rPr>
                <w:rFonts w:ascii="Source Sans Pro" w:eastAsia="Source Sans Pro" w:hAnsi="Source Sans Pro" w:cs="Source Sans Pro"/>
                <w:color w:val="666666"/>
                <w:sz w:val="24"/>
                <w:szCs w:val="24"/>
              </w:rPr>
              <w:t xml:space="preserve"> how to solve problems and evaluate software solutions via analysis of test data and results from research, feasibility, acceptance and usability testing in line with </w:t>
            </w:r>
            <w:proofErr w:type="spellStart"/>
            <w:r>
              <w:rPr>
                <w:rFonts w:ascii="Source Sans Pro" w:eastAsia="Source Sans Pro" w:hAnsi="Source Sans Pro" w:cs="Source Sans Pro"/>
                <w:color w:val="666666"/>
                <w:sz w:val="24"/>
                <w:szCs w:val="24"/>
              </w:rPr>
              <w:t>organisational</w:t>
            </w:r>
            <w:proofErr w:type="spellEnd"/>
            <w:r>
              <w:rPr>
                <w:rFonts w:ascii="Source Sans Pro" w:eastAsia="Source Sans Pro" w:hAnsi="Source Sans Pro" w:cs="Source Sans Pro"/>
                <w:color w:val="666666"/>
                <w:sz w:val="24"/>
                <w:szCs w:val="24"/>
              </w:rPr>
              <w:t xml:space="preserve"> requirements. </w:t>
            </w:r>
          </w:p>
        </w:tc>
        <w:tc>
          <w:tcPr>
            <w:tcW w:w="5040" w:type="dxa"/>
            <w:tcMar>
              <w:top w:w="100" w:type="dxa"/>
              <w:left w:w="100" w:type="dxa"/>
              <w:bottom w:w="100" w:type="dxa"/>
              <w:right w:w="100" w:type="dxa"/>
            </w:tcMar>
          </w:tcPr>
          <w:p w14:paraId="246F0A9B" w14:textId="77777777" w:rsidR="00DF4EFA" w:rsidRDefault="00DF4EFA">
            <w:pPr>
              <w:widowControl w:val="0"/>
              <w:spacing w:line="240" w:lineRule="auto"/>
              <w:rPr>
                <w:rFonts w:ascii="Source Sans Pro" w:eastAsia="Source Sans Pro" w:hAnsi="Source Sans Pro" w:cs="Source Sans Pro"/>
                <w:color w:val="666666"/>
              </w:rPr>
            </w:pPr>
            <w:r>
              <w:rPr>
                <w:b/>
                <w:sz w:val="20"/>
              </w:rPr>
              <w:t xml:space="preserve">Situation: </w:t>
            </w:r>
            <w:r>
              <w:rPr>
                <w:sz w:val="20"/>
              </w:rPr>
              <w:t>The default classification threshold of 0.5 produced poor actionable predictions for a dataset with 5.1% churn rate. Separately, content engagement features showed suspicious zero-inflation that could mislead feature importance analysis.</w:t>
            </w:r>
          </w:p>
          <w:p w14:paraId="52F6B2DA" w14:textId="77777777" w:rsidR="00F87636" w:rsidRDefault="00000000">
            <w:r>
              <w:rPr>
                <w:b/>
                <w:sz w:val="20"/>
              </w:rPr>
              <w:t xml:space="preserve">Task: </w:t>
            </w:r>
            <w:r>
              <w:rPr>
                <w:sz w:val="20"/>
              </w:rPr>
              <w:t>Evaluate model performance rigorously and diagnose any data quality issues before drawing conclusions.</w:t>
            </w:r>
          </w:p>
          <w:p w14:paraId="5D38272A" w14:textId="77777777" w:rsidR="00F87636" w:rsidRDefault="00000000">
            <w:r>
              <w:rPr>
                <w:b/>
                <w:sz w:val="20"/>
              </w:rPr>
              <w:t xml:space="preserve">Action: </w:t>
            </w:r>
            <w:r>
              <w:rPr>
                <w:sz w:val="20"/>
              </w:rPr>
              <w:t>Implemented F1-maximising threshold selection by sweeping all probability cutoffs on the precision-recall curve and selecting the value maximising the harmonic mean of precision and recall. This yielded threshold = 0.792, substantially higher than the 0.5 default. Evaluated all models using ROC-</w:t>
            </w:r>
            <w:r>
              <w:rPr>
                <w:sz w:val="20"/>
              </w:rPr>
              <w:lastRenderedPageBreak/>
              <w:t>AUC, PR-AUC, per-class F1, and confusion matrix. Diagnosed a data quality issue: &gt;50% of subscribers had zero content engagement values due to visitor_id join failures between Piano page events and subscription conversion records — identified by analysing NaN rates, zero rates, and subscriber match rates. Added binary indicator features (has_content_before, has_content_after) to preserve the signal carried by the presence or absence of a content match.</w:t>
            </w:r>
          </w:p>
          <w:p w14:paraId="4E436B85" w14:textId="77777777" w:rsidR="00F87636" w:rsidRDefault="00000000">
            <w:r>
              <w:rPr>
                <w:b/>
                <w:sz w:val="20"/>
              </w:rPr>
              <w:t xml:space="preserve">Result: </w:t>
            </w:r>
            <w:r>
              <w:rPr>
                <w:sz w:val="20"/>
              </w:rPr>
              <w:t>Threshold selection improved the churned F1 score to 0.52. The data quality diagnosis prevented misleading feature importance conclusions and resulted in two additional model features that more robustly represent content engagement coverage.</w:t>
            </w:r>
          </w:p>
        </w:tc>
      </w:tr>
      <w:tr w:rsidR="00DF4EFA" w14:paraId="6916B04F" w14:textId="77777777">
        <w:trPr>
          <w:trHeight w:val="1718"/>
        </w:trPr>
        <w:tc>
          <w:tcPr>
            <w:tcW w:w="4780" w:type="dxa"/>
            <w:tcMar>
              <w:top w:w="100" w:type="dxa"/>
              <w:left w:w="100" w:type="dxa"/>
              <w:bottom w:w="100" w:type="dxa"/>
              <w:right w:w="100" w:type="dxa"/>
            </w:tcMar>
          </w:tcPr>
          <w:p w14:paraId="6323497C" w14:textId="77777777" w:rsidR="00DF4EFA" w:rsidRDefault="00000000">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lastRenderedPageBreak/>
              <w:t>Describes</w:t>
            </w:r>
            <w:r>
              <w:rPr>
                <w:rFonts w:ascii="Source Sans Pro" w:eastAsia="Source Sans Pro" w:hAnsi="Source Sans Pro" w:cs="Source Sans Pro"/>
                <w:color w:val="666666"/>
                <w:sz w:val="24"/>
                <w:szCs w:val="24"/>
              </w:rPr>
              <w:t xml:space="preserve"> the relationship between mathematical principles and core techniques in AI and data science within the </w:t>
            </w:r>
            <w:proofErr w:type="spellStart"/>
            <w:r>
              <w:rPr>
                <w:rFonts w:ascii="Source Sans Pro" w:eastAsia="Source Sans Pro" w:hAnsi="Source Sans Pro" w:cs="Source Sans Pro"/>
                <w:color w:val="666666"/>
                <w:sz w:val="24"/>
                <w:szCs w:val="24"/>
              </w:rPr>
              <w:t>organisational</w:t>
            </w:r>
            <w:proofErr w:type="spellEnd"/>
            <w:r>
              <w:rPr>
                <w:rFonts w:ascii="Source Sans Pro" w:eastAsia="Source Sans Pro" w:hAnsi="Source Sans Pro" w:cs="Source Sans Pro"/>
                <w:color w:val="666666"/>
                <w:sz w:val="24"/>
                <w:szCs w:val="24"/>
              </w:rPr>
              <w:t xml:space="preserve"> context. </w:t>
            </w:r>
          </w:p>
        </w:tc>
        <w:tc>
          <w:tcPr>
            <w:tcW w:w="5040" w:type="dxa"/>
            <w:tcMar>
              <w:top w:w="100" w:type="dxa"/>
              <w:left w:w="100" w:type="dxa"/>
              <w:bottom w:w="100" w:type="dxa"/>
              <w:right w:w="100" w:type="dxa"/>
            </w:tcMar>
          </w:tcPr>
          <w:p w14:paraId="5BC6FE4D" w14:textId="77777777" w:rsidR="00DF4EFA" w:rsidRDefault="00DF4EFA">
            <w:pPr>
              <w:widowControl w:val="0"/>
              <w:spacing w:line="240" w:lineRule="auto"/>
              <w:rPr>
                <w:rFonts w:ascii="Source Sans Pro" w:eastAsia="Source Sans Pro" w:hAnsi="Source Sans Pro" w:cs="Source Sans Pro"/>
                <w:color w:val="666666"/>
              </w:rPr>
            </w:pPr>
            <w:r>
              <w:rPr>
                <w:b/>
                <w:sz w:val="20"/>
              </w:rPr>
              <w:t xml:space="preserve">Situation: </w:t>
            </w:r>
            <w:r>
              <w:rPr>
                <w:sz w:val="20"/>
              </w:rPr>
              <w:t>Needed a principled mathematical framework for evaluating model performance and communicating results to both technical and non-technical stakeholders.</w:t>
            </w:r>
          </w:p>
          <w:p w14:paraId="7C16AB28" w14:textId="77777777" w:rsidR="00F87636" w:rsidRDefault="00000000">
            <w:r>
              <w:rPr>
                <w:b/>
                <w:sz w:val="20"/>
              </w:rPr>
              <w:t xml:space="preserve">Task: </w:t>
            </w:r>
            <w:r>
              <w:rPr>
                <w:sz w:val="20"/>
              </w:rPr>
              <w:t>Select and apply evaluation metrics that correctly reflect model quality for a rare-event classification problem.</w:t>
            </w:r>
          </w:p>
          <w:p w14:paraId="0CB11FE9" w14:textId="77777777" w:rsidR="00F87636" w:rsidRDefault="00000000">
            <w:r>
              <w:rPr>
                <w:b/>
                <w:sz w:val="20"/>
              </w:rPr>
              <w:t xml:space="preserve">Action: </w:t>
            </w:r>
            <w:r>
              <w:rPr>
                <w:sz w:val="20"/>
              </w:rPr>
              <w:t>Applied precision-recall analysis to quantify the trade-off between false alarms and missed churners. Demonstrated mathematically that PR-AUC (best = 0.505 vs random baseline ≈ 0.051) is the correct summary statistic when the positive class is rare, as it measures performance on the class of interest rather than being dominated by true negatives. Decomposed the confusion matrix into business terms: TP=342, FP=570, FN=52, TN=6705 — meaning for every real churner flagged, approximately 1.7 false alarms are generated, a ratio the business can use to estimate campaign ROI. Used F1 = 2·(precision·recall)/(precision+recall) as the threshold selection criterion to balance both error types.</w:t>
            </w:r>
          </w:p>
          <w:p w14:paraId="0221E339" w14:textId="77777777" w:rsidR="00F87636" w:rsidRDefault="00000000">
            <w:r>
              <w:rPr>
                <w:b/>
                <w:sz w:val="20"/>
              </w:rPr>
              <w:t xml:space="preserve">Result: </w:t>
            </w:r>
            <w:r>
              <w:rPr>
                <w:sz w:val="20"/>
              </w:rPr>
              <w:t>Produced a mathematically grounded business narrative: the model catches 87% of at-risk subscribers at the cost of ~40% false alarms in the targeting list — directly actionable for campaign cost-benefit analysis.</w:t>
            </w:r>
          </w:p>
        </w:tc>
      </w:tr>
      <w:tr w:rsidR="00DF4EFA" w14:paraId="2A496614" w14:textId="77777777">
        <w:trPr>
          <w:trHeight w:val="1718"/>
        </w:trPr>
        <w:tc>
          <w:tcPr>
            <w:tcW w:w="4780" w:type="dxa"/>
            <w:tcMar>
              <w:top w:w="100" w:type="dxa"/>
              <w:left w:w="100" w:type="dxa"/>
              <w:bottom w:w="100" w:type="dxa"/>
              <w:right w:w="100" w:type="dxa"/>
            </w:tcMar>
          </w:tcPr>
          <w:p w14:paraId="2676C628" w14:textId="77777777" w:rsidR="00DF4EFA" w:rsidRDefault="00000000">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lastRenderedPageBreak/>
              <w:t>Explains</w:t>
            </w:r>
            <w:r>
              <w:rPr>
                <w:rFonts w:ascii="Source Sans Pro" w:eastAsia="Source Sans Pro" w:hAnsi="Source Sans Pro" w:cs="Source Sans Pro"/>
                <w:color w:val="666666"/>
                <w:sz w:val="24"/>
                <w:szCs w:val="24"/>
              </w:rPr>
              <w:t xml:space="preserve"> how they have used programming languages and modern machine learning libraries for commercially beneficial scientific analysis, simulation and data engineering to meet business needs. </w:t>
            </w:r>
          </w:p>
        </w:tc>
        <w:tc>
          <w:tcPr>
            <w:tcW w:w="5040" w:type="dxa"/>
            <w:tcMar>
              <w:top w:w="100" w:type="dxa"/>
              <w:left w:w="100" w:type="dxa"/>
              <w:bottom w:w="100" w:type="dxa"/>
              <w:right w:w="100" w:type="dxa"/>
            </w:tcMar>
          </w:tcPr>
          <w:p w14:paraId="359CB5E3" w14:textId="77777777" w:rsidR="00DF4EFA" w:rsidRDefault="00DF4EFA">
            <w:pPr>
              <w:widowControl w:val="0"/>
              <w:spacing w:line="240" w:lineRule="auto"/>
              <w:rPr>
                <w:rFonts w:ascii="Source Sans Pro" w:eastAsia="Source Sans Pro" w:hAnsi="Source Sans Pro" w:cs="Source Sans Pro"/>
                <w:color w:val="666666"/>
              </w:rPr>
            </w:pPr>
            <w:r>
              <w:rPr>
                <w:b/>
                <w:sz w:val="20"/>
              </w:rPr>
              <w:t xml:space="preserve">Situation: </w:t>
            </w:r>
            <w:r>
              <w:rPr>
                <w:sz w:val="20"/>
              </w:rPr>
              <w:t>No data pipeline or feature store existed for subscription churn prediction at BBC.</w:t>
            </w:r>
          </w:p>
          <w:p w14:paraId="57FA98A2" w14:textId="77777777" w:rsidR="00F87636" w:rsidRDefault="00000000">
            <w:r>
              <w:rPr>
                <w:b/>
                <w:sz w:val="20"/>
              </w:rPr>
              <w:t xml:space="preserve">Task: </w:t>
            </w:r>
            <w:r>
              <w:rPr>
                <w:sz w:val="20"/>
              </w:rPr>
              <w:t>Build a reproducible, end-to-end ML pipeline from raw Snowflake data through to a deployable trained model.</w:t>
            </w:r>
          </w:p>
          <w:p w14:paraId="43BE7085" w14:textId="77777777" w:rsidR="00F87636" w:rsidRDefault="00000000">
            <w:r>
              <w:rPr>
                <w:b/>
                <w:sz w:val="20"/>
              </w:rPr>
              <w:t xml:space="preserve">Action: </w:t>
            </w:r>
            <w:r>
              <w:rPr>
                <w:sz w:val="20"/>
              </w:rPr>
              <w:t>Used Python with pandas, numpy, and scikit-learn throughout. Connected to Snowflake via the Snowpark Python SDK, with TOML-based configuration and environment variable secrets management. Wrote modular SQL queries (subscriber_base.sql, content_events.sql) to extract and join subscription events with Piano content engagement data. Implemented parquet caching with a FORCE_REFRESH flag to avoid repeated expensive Snowflake queries during feature iteration. Built sklearn Pipeline objects wrapping SimpleImputer (median strategy) + StandardScaler + classifier, ensuring preprocessing is consistently applied across train/test splits and the full pipeline is serialisable for future deployment.</w:t>
            </w:r>
          </w:p>
          <w:p w14:paraId="7BEF66D8" w14:textId="77777777" w:rsidR="00F87636" w:rsidRDefault="00000000">
            <w:r>
              <w:rPr>
                <w:b/>
                <w:sz w:val="20"/>
              </w:rPr>
              <w:t xml:space="preserve">Result: </w:t>
            </w:r>
            <w:r>
              <w:rPr>
                <w:sz w:val="20"/>
              </w:rPr>
              <w:t>Reproducible pipeline from Snowflake to trained model: feature table of 38,345 subscribers across 16 engineered features saved to parquet, and the best model serialised to disk with its features list and optimal threshold for operationalisation.</w:t>
            </w:r>
          </w:p>
        </w:tc>
      </w:tr>
      <w:tr w:rsidR="00DF4EFA" w14:paraId="73EA9A6E" w14:textId="77777777">
        <w:trPr>
          <w:trHeight w:val="1718"/>
        </w:trPr>
        <w:tc>
          <w:tcPr>
            <w:tcW w:w="4780" w:type="dxa"/>
            <w:tcMar>
              <w:top w:w="100" w:type="dxa"/>
              <w:left w:w="100" w:type="dxa"/>
              <w:bottom w:w="100" w:type="dxa"/>
              <w:right w:w="100" w:type="dxa"/>
            </w:tcMar>
          </w:tcPr>
          <w:p w14:paraId="5CDDDF9C" w14:textId="77777777" w:rsidR="00DF4EFA" w:rsidRDefault="00000000">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t>Uses</w:t>
            </w:r>
            <w:r>
              <w:rPr>
                <w:rFonts w:ascii="Source Sans Pro" w:eastAsia="Source Sans Pro" w:hAnsi="Source Sans Pro" w:cs="Source Sans Pro"/>
                <w:color w:val="666666"/>
                <w:sz w:val="24"/>
                <w:szCs w:val="24"/>
              </w:rPr>
              <w:t xml:space="preserve"> applied research and data modelling to design and refine the infrastructure and architectures to deliver secure, stable and scalable data </w:t>
            </w:r>
            <w:proofErr w:type="gramStart"/>
            <w:r>
              <w:rPr>
                <w:rFonts w:ascii="Source Sans Pro" w:eastAsia="Source Sans Pro" w:hAnsi="Source Sans Pro" w:cs="Source Sans Pro"/>
                <w:color w:val="666666"/>
                <w:sz w:val="24"/>
                <w:szCs w:val="24"/>
              </w:rPr>
              <w:t>products;</w:t>
            </w:r>
            <w:proofErr w:type="gramEnd"/>
            <w:r>
              <w:rPr>
                <w:rFonts w:ascii="Source Sans Pro" w:eastAsia="Source Sans Pro" w:hAnsi="Source Sans Pro" w:cs="Source Sans Pro"/>
                <w:color w:val="666666"/>
                <w:sz w:val="24"/>
                <w:szCs w:val="24"/>
              </w:rPr>
              <w:t xml:space="preserve"> including enterprise, private and public cloud resources and services.  </w:t>
            </w:r>
          </w:p>
        </w:tc>
        <w:tc>
          <w:tcPr>
            <w:tcW w:w="5040" w:type="dxa"/>
            <w:tcMar>
              <w:top w:w="100" w:type="dxa"/>
              <w:left w:w="100" w:type="dxa"/>
              <w:bottom w:w="100" w:type="dxa"/>
              <w:right w:w="100" w:type="dxa"/>
            </w:tcMar>
          </w:tcPr>
          <w:p w14:paraId="46D8556A" w14:textId="77777777" w:rsidR="00DF4EFA" w:rsidRDefault="00DF4EFA">
            <w:pPr>
              <w:widowControl w:val="0"/>
              <w:spacing w:line="240" w:lineRule="auto"/>
              <w:rPr>
                <w:rFonts w:ascii="Source Sans Pro" w:eastAsia="Source Sans Pro" w:hAnsi="Source Sans Pro" w:cs="Source Sans Pro"/>
                <w:color w:val="666666"/>
              </w:rPr>
            </w:pPr>
            <w:r>
              <w:rPr>
                <w:b/>
                <w:sz w:val="20"/>
              </w:rPr>
              <w:t xml:space="preserve">Situation: </w:t>
            </w:r>
            <w:r>
              <w:rPr>
                <w:sz w:val="20"/>
              </w:rPr>
              <w:t>Churn prediction required combining subscription metadata (tenure, billing period, auto-renew behaviour) with pre- and post-subscription content engagement behaviour from a separate data system.</w:t>
            </w:r>
          </w:p>
          <w:p w14:paraId="74519301" w14:textId="77777777" w:rsidR="00F87636" w:rsidRDefault="00000000">
            <w:r>
              <w:rPr>
                <w:b/>
                <w:sz w:val="20"/>
              </w:rPr>
              <w:t xml:space="preserve">Task: </w:t>
            </w:r>
            <w:r>
              <w:rPr>
                <w:sz w:val="20"/>
              </w:rPr>
              <w:t>Design and build a feature table by joining multiple Snowflake data sources into a modelling-ready dataset without introducing target leakage.</w:t>
            </w:r>
          </w:p>
          <w:p w14:paraId="788182D9" w14:textId="77777777" w:rsidR="00F87636" w:rsidRDefault="00000000">
            <w:r>
              <w:rPr>
                <w:b/>
                <w:sz w:val="20"/>
              </w:rPr>
              <w:t xml:space="preserve">Action: </w:t>
            </w:r>
            <w:r>
              <w:rPr>
                <w:sz w:val="20"/>
              </w:rPr>
              <w:t xml:space="preserve">Engineered features from two SQL sources: subscriber_base.sql captured subscription events (tenure_days, billing_period, auto_renew_off_at_start, ever_disabled_auto_renew, churn label within 60 days) and content_events.sql captured Piano page.display events joined via visitor_id, aggregated over a 30-day pre-subscription window and 14-day post-subscription window. Computed 10 content engagement features: total_pageviews, avg_page_duration, active_day_share, content_diversity, article_share, and engagement_trend. Applied a 4-month dynamic SQL date filter (DATEADD) to limit data volume. Feature design deliberately restricted subscription signals to data available at or before the subscription start date </w:t>
            </w:r>
            <w:r>
              <w:rPr>
                <w:sz w:val="20"/>
              </w:rPr>
              <w:lastRenderedPageBreak/>
              <w:t>to prevent leakage of future information into the model.</w:t>
            </w:r>
          </w:p>
          <w:p w14:paraId="1B85B7D8" w14:textId="77777777" w:rsidR="00F87636" w:rsidRDefault="00000000">
            <w:r>
              <w:rPr>
                <w:b/>
                <w:sz w:val="20"/>
              </w:rPr>
              <w:t xml:space="preserve">Result: </w:t>
            </w:r>
            <w:r>
              <w:rPr>
                <w:sz w:val="20"/>
              </w:rPr>
              <w:t>Feature table of 38,345 observable subscribers (tenure ≥ 60 days) with 16 features stored as parquet. Leakage-free design ensured model performance estimates reflect real-world deployment conditions.</w:t>
            </w:r>
          </w:p>
        </w:tc>
      </w:tr>
      <w:tr w:rsidR="00DF4EFA" w14:paraId="2C9087AF" w14:textId="77777777">
        <w:trPr>
          <w:trHeight w:val="1718"/>
        </w:trPr>
        <w:tc>
          <w:tcPr>
            <w:tcW w:w="4780" w:type="dxa"/>
            <w:tcMar>
              <w:top w:w="100" w:type="dxa"/>
              <w:left w:w="100" w:type="dxa"/>
              <w:bottom w:w="100" w:type="dxa"/>
              <w:right w:w="100" w:type="dxa"/>
            </w:tcMar>
          </w:tcPr>
          <w:p w14:paraId="0A335A50" w14:textId="77777777" w:rsidR="00DF4EFA" w:rsidRDefault="00000000">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lastRenderedPageBreak/>
              <w:t>Explains</w:t>
            </w:r>
            <w:r>
              <w:rPr>
                <w:rFonts w:ascii="Source Sans Pro" w:eastAsia="Source Sans Pro" w:hAnsi="Source Sans Pro" w:cs="Source Sans Pro"/>
                <w:color w:val="666666"/>
                <w:sz w:val="24"/>
                <w:szCs w:val="24"/>
              </w:rPr>
              <w:t xml:space="preserve"> how to design algorithms for accessing and </w:t>
            </w:r>
            <w:proofErr w:type="spellStart"/>
            <w:r>
              <w:rPr>
                <w:rFonts w:ascii="Source Sans Pro" w:eastAsia="Source Sans Pro" w:hAnsi="Source Sans Pro" w:cs="Source Sans Pro"/>
                <w:color w:val="666666"/>
                <w:sz w:val="24"/>
                <w:szCs w:val="24"/>
              </w:rPr>
              <w:t>analysing</w:t>
            </w:r>
            <w:proofErr w:type="spellEnd"/>
            <w:r>
              <w:rPr>
                <w:rFonts w:ascii="Source Sans Pro" w:eastAsia="Source Sans Pro" w:hAnsi="Source Sans Pro" w:cs="Source Sans Pro"/>
                <w:color w:val="666666"/>
                <w:sz w:val="24"/>
                <w:szCs w:val="24"/>
              </w:rPr>
              <w:t xml:space="preserve"> large amounts of data, including Application Programming Interfaces (API) to different databases and data sets. </w:t>
            </w:r>
          </w:p>
        </w:tc>
        <w:tc>
          <w:tcPr>
            <w:tcW w:w="5040" w:type="dxa"/>
            <w:tcMar>
              <w:top w:w="100" w:type="dxa"/>
              <w:left w:w="100" w:type="dxa"/>
              <w:bottom w:w="100" w:type="dxa"/>
              <w:right w:w="100" w:type="dxa"/>
            </w:tcMar>
          </w:tcPr>
          <w:p w14:paraId="6F1C5533" w14:textId="77777777" w:rsidR="00DF4EFA" w:rsidRDefault="00DF4EFA">
            <w:pPr>
              <w:widowControl w:val="0"/>
              <w:spacing w:line="240" w:lineRule="auto"/>
              <w:rPr>
                <w:rFonts w:ascii="Source Sans Pro" w:eastAsia="Source Sans Pro" w:hAnsi="Source Sans Pro" w:cs="Source Sans Pro"/>
                <w:color w:val="666666"/>
              </w:rPr>
            </w:pPr>
            <w:r>
              <w:rPr>
                <w:b/>
                <w:sz w:val="20"/>
              </w:rPr>
              <w:t xml:space="preserve">Situation: </w:t>
            </w:r>
            <w:r>
              <w:rPr>
                <w:sz w:val="20"/>
              </w:rPr>
              <w:t>Subscription and content engagement data resided in separate Snowflake tables linked only through indirect keys (visitor_id for Piano events, subscription_id for subscription records), with no pre-existing join logic.</w:t>
            </w:r>
          </w:p>
          <w:p w14:paraId="2CFD70D3" w14:textId="77777777" w:rsidR="00F87636" w:rsidRDefault="00000000">
            <w:r>
              <w:rPr>
                <w:b/>
                <w:sz w:val="20"/>
              </w:rPr>
              <w:t xml:space="preserve">Task: </w:t>
            </w:r>
            <w:r>
              <w:rPr>
                <w:sz w:val="20"/>
              </w:rPr>
              <w:t>Design efficient, maintainable SQL to join and aggregate large event-level datasets into subscriber-level features.</w:t>
            </w:r>
          </w:p>
          <w:p w14:paraId="11DE2CB1" w14:textId="77777777" w:rsidR="00F87636" w:rsidRDefault="00000000">
            <w:r>
              <w:rPr>
                <w:b/>
                <w:sz w:val="20"/>
              </w:rPr>
              <w:t xml:space="preserve">Action: </w:t>
            </w:r>
            <w:r>
              <w:rPr>
                <w:sz w:val="20"/>
              </w:rPr>
              <w:t>Wrote multi-CTE SQL using Snowflake-specific functions (DATE_TRUNC, DATEDIFF, DATEADD) to build modular, readable queries. Applied dynamic date filtering (DATEADD('month', -4, CURRENT_DATE())) at the earliest CTE stage to minimise data scanned. Used visitor_id as the bridge key between Piano vx.conversion events and page.display browsing history, with explicit time-window constraints (−30 to +14 days from conversion) to prevent unbounded aggregations. Identified that the visitor_id join had low match coverage through Python-based zero-inflation analysis, revealing a data engineering gap that informed model feature design.</w:t>
            </w:r>
          </w:p>
          <w:p w14:paraId="13653435" w14:textId="77777777" w:rsidR="00F87636" w:rsidRDefault="00000000">
            <w:r>
              <w:rPr>
                <w:b/>
                <w:sz w:val="20"/>
              </w:rPr>
              <w:t xml:space="preserve">Result: </w:t>
            </w:r>
            <w:r>
              <w:rPr>
                <w:sz w:val="20"/>
              </w:rPr>
              <w:t>Efficient SQL pipeline reducing Snowflake query cost through early filtering and caching. Coverage diagnosis surfaced a data quality issue (visitor_id linkage reliability) that resulted in two corrective binary features being added to the model.</w:t>
            </w:r>
          </w:p>
        </w:tc>
      </w:tr>
      <w:tr w:rsidR="00DF4EFA" w14:paraId="413CF8DC" w14:textId="77777777">
        <w:trPr>
          <w:trHeight w:val="1718"/>
        </w:trPr>
        <w:tc>
          <w:tcPr>
            <w:tcW w:w="4780" w:type="dxa"/>
            <w:tcMar>
              <w:top w:w="100" w:type="dxa"/>
              <w:left w:w="100" w:type="dxa"/>
              <w:bottom w:w="100" w:type="dxa"/>
              <w:right w:w="100" w:type="dxa"/>
            </w:tcMar>
          </w:tcPr>
          <w:p w14:paraId="3FB2016B" w14:textId="77777777" w:rsidR="00DF4EFA" w:rsidRDefault="00000000">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30"/>
                <w:szCs w:val="30"/>
              </w:rPr>
              <w:t>Distinction</w:t>
            </w:r>
          </w:p>
          <w:p w14:paraId="2AED2C3B" w14:textId="77777777" w:rsidR="00DF4EFA" w:rsidRDefault="00DF4EFA">
            <w:pPr>
              <w:widowControl w:val="0"/>
              <w:spacing w:line="240" w:lineRule="auto"/>
              <w:rPr>
                <w:rFonts w:ascii="Source Sans Pro" w:eastAsia="Source Sans Pro" w:hAnsi="Source Sans Pro" w:cs="Source Sans Pro"/>
                <w:b/>
                <w:color w:val="666666"/>
                <w:sz w:val="20"/>
                <w:szCs w:val="20"/>
              </w:rPr>
            </w:pPr>
          </w:p>
          <w:p w14:paraId="67C69C69" w14:textId="77777777" w:rsidR="00DF4EFA" w:rsidRDefault="00000000">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t>Explains</w:t>
            </w:r>
            <w:r>
              <w:rPr>
                <w:rFonts w:ascii="Source Sans Pro" w:eastAsia="Source Sans Pro" w:hAnsi="Source Sans Pro" w:cs="Source Sans Pro"/>
                <w:color w:val="666666"/>
                <w:sz w:val="24"/>
                <w:szCs w:val="24"/>
              </w:rPr>
              <w:t xml:space="preserve"> when they have challenged the norm through investigating and proposing a solution and the impact this had.</w:t>
            </w:r>
          </w:p>
        </w:tc>
        <w:tc>
          <w:tcPr>
            <w:tcW w:w="5040" w:type="dxa"/>
            <w:tcMar>
              <w:top w:w="100" w:type="dxa"/>
              <w:left w:w="100" w:type="dxa"/>
              <w:bottom w:w="100" w:type="dxa"/>
              <w:right w:w="100" w:type="dxa"/>
            </w:tcMar>
          </w:tcPr>
          <w:p w14:paraId="496B6533" w14:textId="77777777" w:rsidR="00DF4EFA" w:rsidRDefault="00DF4EFA">
            <w:pPr>
              <w:widowControl w:val="0"/>
              <w:spacing w:line="240" w:lineRule="auto"/>
              <w:rPr>
                <w:rFonts w:ascii="Source Sans Pro" w:eastAsia="Source Sans Pro" w:hAnsi="Source Sans Pro" w:cs="Source Sans Pro"/>
                <w:color w:val="666666"/>
              </w:rPr>
            </w:pPr>
            <w:r>
              <w:rPr>
                <w:b/>
                <w:sz w:val="20"/>
              </w:rPr>
              <w:t xml:space="preserve">Situation: </w:t>
            </w:r>
            <w:r>
              <w:rPr>
                <w:sz w:val="20"/>
              </w:rPr>
              <w:t>Standard ML practice defaults to ROC-AUC as the primary evaluation metric and 0.5 as the classification threshold, neither of which is appropriate for heavily imbalanced datasets.</w:t>
            </w:r>
          </w:p>
          <w:p w14:paraId="38163570" w14:textId="77777777" w:rsidR="00F87636" w:rsidRDefault="00000000">
            <w:r>
              <w:rPr>
                <w:b/>
                <w:sz w:val="20"/>
              </w:rPr>
              <w:t xml:space="preserve">Task: </w:t>
            </w:r>
            <w:r>
              <w:rPr>
                <w:sz w:val="20"/>
              </w:rPr>
              <w:t>Critically evaluate whether standard practice was appropriate for this use case and propose improvements where not.</w:t>
            </w:r>
          </w:p>
          <w:p w14:paraId="470CD058" w14:textId="77777777" w:rsidR="00F87636" w:rsidRDefault="00000000">
            <w:r>
              <w:rPr>
                <w:b/>
                <w:sz w:val="20"/>
              </w:rPr>
              <w:t xml:space="preserve">Action: </w:t>
            </w:r>
            <w:r>
              <w:rPr>
                <w:sz w:val="20"/>
              </w:rPr>
              <w:t xml:space="preserve">Challenged ROC-AUC as the primary metric: at 5.1% churn prevalence, a model can achieve ROC-AUC &gt; 0.9 while providing little practical value, because the metric is dominated by true negatives. Proposed and implemented PR-AUC instead, where the random baseline is 0.051 and lift is directly meaningful. Challenged the default 0.5 threshold by </w:t>
            </w:r>
            <w:r>
              <w:rPr>
                <w:sz w:val="20"/>
              </w:rPr>
              <w:lastRenderedPageBreak/>
              <w:t>implementing F1-maximising threshold selection — revealing the optimal threshold was 0.792, nearly 60% higher than the default, reflecting the skewed class prior. Also challenged the initial interpretation of content features as having no signal (medians were all 0), diagnosing the root cause as a visitor_id join coverage failure and designing binary indicator features as a corrective measure.</w:t>
            </w:r>
          </w:p>
          <w:p w14:paraId="51A1A4D2" w14:textId="77777777" w:rsidR="00F87636" w:rsidRDefault="00000000">
            <w:r>
              <w:rPr>
                <w:b/>
                <w:sz w:val="20"/>
              </w:rPr>
              <w:t xml:space="preserve">Result: </w:t>
            </w:r>
            <w:r>
              <w:rPr>
                <w:sz w:val="20"/>
              </w:rPr>
              <w:t>All three methodological improvements were adopted: PR-AUC became the selection metric, threshold selection improved churned F1 to 0.52, and the content feature diagnosis informed a potential data engineering improvement. These decisions were documented to enable reproducibility and future model iteration.</w:t>
            </w:r>
          </w:p>
        </w:tc>
      </w:tr>
    </w:tbl>
    <w:p w14:paraId="5B23F154" w14:textId="77777777" w:rsidR="00DF4EFA" w:rsidRDefault="00DF4EFA">
      <w:pPr>
        <w:rPr>
          <w:color w:val="666666"/>
        </w:rPr>
      </w:pPr>
    </w:p>
    <w:p w14:paraId="0CEE0274" w14:textId="77777777" w:rsidR="00DF4EFA" w:rsidRDefault="00DF4EFA">
      <w:pPr>
        <w:rPr>
          <w:color w:val="666666"/>
        </w:rPr>
      </w:pPr>
    </w:p>
    <w:p w14:paraId="21E0D4F0" w14:textId="77777777" w:rsidR="00DF4EFA" w:rsidRDefault="00DF4EFA">
      <w:pPr>
        <w:rPr>
          <w:color w:val="666666"/>
        </w:rPr>
      </w:pPr>
    </w:p>
    <w:p w14:paraId="4955C8E3" w14:textId="77777777" w:rsidR="00DF4EFA" w:rsidRDefault="00DF4EFA">
      <w:pPr>
        <w:widowControl w:val="0"/>
      </w:pPr>
    </w:p>
    <w:tbl>
      <w:tblPr>
        <w:tblStyle w:val="afa"/>
        <w:tblW w:w="982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0"/>
        <w:gridCol w:w="5040"/>
      </w:tblGrid>
      <w:tr w:rsidR="00DF4EFA" w14:paraId="1328F816" w14:textId="77777777">
        <w:trPr>
          <w:trHeight w:val="520"/>
        </w:trPr>
        <w:tc>
          <w:tcPr>
            <w:tcW w:w="9820" w:type="dxa"/>
            <w:gridSpan w:val="2"/>
            <w:shd w:val="clear" w:color="auto" w:fill="6CC1B9"/>
            <w:tcMar>
              <w:top w:w="100" w:type="dxa"/>
              <w:left w:w="100" w:type="dxa"/>
              <w:bottom w:w="100" w:type="dxa"/>
              <w:right w:w="100" w:type="dxa"/>
            </w:tcMar>
          </w:tcPr>
          <w:p w14:paraId="7B08942A" w14:textId="77777777" w:rsidR="00DF4EFA" w:rsidRDefault="00000000">
            <w:pPr>
              <w:widowControl w:val="0"/>
              <w:spacing w:line="240" w:lineRule="auto"/>
              <w:rPr>
                <w:rFonts w:ascii="Source Sans Pro" w:eastAsia="Source Sans Pro" w:hAnsi="Source Sans Pro" w:cs="Source Sans Pro"/>
                <w:color w:val="FFFFFF"/>
                <w:sz w:val="24"/>
                <w:szCs w:val="24"/>
              </w:rPr>
            </w:pPr>
            <w:r>
              <w:rPr>
                <w:rFonts w:ascii="Source Sans Pro" w:eastAsia="Source Sans Pro" w:hAnsi="Source Sans Pro" w:cs="Source Sans Pro"/>
                <w:color w:val="FFFFFF"/>
                <w:sz w:val="24"/>
                <w:szCs w:val="24"/>
              </w:rPr>
              <w:t xml:space="preserve">Theme: Professional practice in a commercial environment (K8, K10, S6, S8, S14, S23, S28, B1, B4, B7) </w:t>
            </w:r>
          </w:p>
        </w:tc>
      </w:tr>
      <w:tr w:rsidR="00DF4EFA" w14:paraId="5AB2F2F7" w14:textId="77777777">
        <w:trPr>
          <w:trHeight w:val="1842"/>
        </w:trPr>
        <w:tc>
          <w:tcPr>
            <w:tcW w:w="4780" w:type="dxa"/>
            <w:tcMar>
              <w:top w:w="100" w:type="dxa"/>
              <w:left w:w="100" w:type="dxa"/>
              <w:bottom w:w="100" w:type="dxa"/>
              <w:right w:w="100" w:type="dxa"/>
            </w:tcMar>
          </w:tcPr>
          <w:p w14:paraId="25C21BF7" w14:textId="77777777" w:rsidR="00DF4EFA" w:rsidRDefault="00DF4EFA">
            <w:pPr>
              <w:widowControl w:val="0"/>
              <w:spacing w:line="240" w:lineRule="auto"/>
              <w:rPr>
                <w:rFonts w:ascii="Source Sans Pro" w:eastAsia="Source Sans Pro" w:hAnsi="Source Sans Pro" w:cs="Source Sans Pro"/>
                <w:b/>
                <w:color w:val="666666"/>
                <w:sz w:val="30"/>
                <w:szCs w:val="30"/>
              </w:rPr>
            </w:pPr>
          </w:p>
          <w:p w14:paraId="22B7A082" w14:textId="77777777" w:rsidR="00DF4EFA" w:rsidRDefault="00DF4EFA">
            <w:pPr>
              <w:widowControl w:val="0"/>
              <w:spacing w:line="240" w:lineRule="auto"/>
              <w:rPr>
                <w:rFonts w:ascii="Source Sans Pro" w:eastAsia="Source Sans Pro" w:hAnsi="Source Sans Pro" w:cs="Source Sans Pro"/>
                <w:b/>
                <w:color w:val="666666"/>
                <w:sz w:val="24"/>
                <w:szCs w:val="24"/>
              </w:rPr>
            </w:pPr>
          </w:p>
          <w:p w14:paraId="79956387" w14:textId="77777777" w:rsidR="00DF4EFA" w:rsidRDefault="00000000">
            <w:pPr>
              <w:widowControl w:val="0"/>
              <w:spacing w:line="240" w:lineRule="auto"/>
              <w:rPr>
                <w:rFonts w:ascii="Source Sans Pro" w:eastAsia="Source Sans Pro" w:hAnsi="Source Sans Pro" w:cs="Source Sans Pro"/>
                <w:color w:val="666666"/>
                <w:sz w:val="24"/>
                <w:szCs w:val="24"/>
              </w:rPr>
            </w:pPr>
            <w:r>
              <w:rPr>
                <w:rFonts w:ascii="Source Sans Pro" w:eastAsia="Source Sans Pro" w:hAnsi="Source Sans Pro" w:cs="Source Sans Pro"/>
                <w:b/>
                <w:color w:val="666666"/>
                <w:sz w:val="24"/>
                <w:szCs w:val="24"/>
              </w:rPr>
              <w:t>Explains</w:t>
            </w:r>
            <w:r>
              <w:rPr>
                <w:rFonts w:ascii="Source Sans Pro" w:eastAsia="Source Sans Pro" w:hAnsi="Source Sans Pro" w:cs="Source Sans Pro"/>
                <w:color w:val="666666"/>
                <w:sz w:val="24"/>
                <w:szCs w:val="24"/>
              </w:rPr>
              <w:t xml:space="preserve"> how they have developed their professional working practices and leadership techniques </w:t>
            </w:r>
            <w:proofErr w:type="gramStart"/>
            <w:r>
              <w:rPr>
                <w:rFonts w:ascii="Source Sans Pro" w:eastAsia="Source Sans Pro" w:hAnsi="Source Sans Pro" w:cs="Source Sans Pro"/>
                <w:color w:val="666666"/>
                <w:sz w:val="24"/>
                <w:szCs w:val="24"/>
              </w:rPr>
              <w:t>in regards to</w:t>
            </w:r>
            <w:proofErr w:type="gramEnd"/>
            <w:r>
              <w:rPr>
                <w:rFonts w:ascii="Source Sans Pro" w:eastAsia="Source Sans Pro" w:hAnsi="Source Sans Pro" w:cs="Source Sans Pro"/>
                <w:color w:val="666666"/>
                <w:sz w:val="24"/>
                <w:szCs w:val="24"/>
              </w:rPr>
              <w:t xml:space="preserve"> AI and data science and how this has improved </w:t>
            </w:r>
            <w:proofErr w:type="spellStart"/>
            <w:r>
              <w:rPr>
                <w:rFonts w:ascii="Source Sans Pro" w:eastAsia="Source Sans Pro" w:hAnsi="Source Sans Pro" w:cs="Source Sans Pro"/>
                <w:color w:val="666666"/>
                <w:sz w:val="24"/>
                <w:szCs w:val="24"/>
              </w:rPr>
              <w:t>organisational</w:t>
            </w:r>
            <w:proofErr w:type="spellEnd"/>
            <w:r>
              <w:rPr>
                <w:rFonts w:ascii="Source Sans Pro" w:eastAsia="Source Sans Pro" w:hAnsi="Source Sans Pro" w:cs="Source Sans Pro"/>
                <w:color w:val="666666"/>
                <w:sz w:val="24"/>
                <w:szCs w:val="24"/>
              </w:rPr>
              <w:t xml:space="preserve"> practice. </w:t>
            </w:r>
          </w:p>
          <w:p w14:paraId="73183D1B" w14:textId="77777777" w:rsidR="00DF4EFA" w:rsidRDefault="00DF4EFA">
            <w:pPr>
              <w:widowControl w:val="0"/>
              <w:spacing w:line="240" w:lineRule="auto"/>
              <w:rPr>
                <w:rFonts w:ascii="Source Sans Pro" w:eastAsia="Source Sans Pro" w:hAnsi="Source Sans Pro" w:cs="Source Sans Pro"/>
                <w:color w:val="666666"/>
                <w:sz w:val="24"/>
                <w:szCs w:val="24"/>
              </w:rPr>
            </w:pPr>
          </w:p>
          <w:p w14:paraId="03ED39CF" w14:textId="77777777" w:rsidR="00DF4EFA" w:rsidRDefault="00DF4EFA">
            <w:pPr>
              <w:widowControl w:val="0"/>
              <w:spacing w:line="240" w:lineRule="auto"/>
              <w:rPr>
                <w:rFonts w:ascii="Source Sans Pro" w:eastAsia="Source Sans Pro" w:hAnsi="Source Sans Pro" w:cs="Source Sans Pro"/>
                <w:color w:val="666666"/>
                <w:sz w:val="18"/>
                <w:szCs w:val="18"/>
              </w:rPr>
            </w:pPr>
          </w:p>
          <w:p w14:paraId="3ECF7D8F" w14:textId="77777777" w:rsidR="00DF4EFA" w:rsidRDefault="00DF4EFA">
            <w:pPr>
              <w:widowControl w:val="0"/>
              <w:spacing w:line="240" w:lineRule="auto"/>
              <w:rPr>
                <w:rFonts w:ascii="Source Sans Pro" w:eastAsia="Source Sans Pro" w:hAnsi="Source Sans Pro" w:cs="Source Sans Pro"/>
                <w:color w:val="666666"/>
                <w:sz w:val="18"/>
                <w:szCs w:val="18"/>
              </w:rPr>
            </w:pPr>
          </w:p>
          <w:p w14:paraId="3910BC1A" w14:textId="77777777" w:rsidR="00DF4EFA" w:rsidRDefault="00DF4EFA">
            <w:pPr>
              <w:widowControl w:val="0"/>
              <w:spacing w:line="240" w:lineRule="auto"/>
              <w:rPr>
                <w:rFonts w:ascii="Source Sans Pro" w:eastAsia="Source Sans Pro" w:hAnsi="Source Sans Pro" w:cs="Source Sans Pro"/>
                <w:color w:val="666666"/>
                <w:sz w:val="18"/>
                <w:szCs w:val="18"/>
              </w:rPr>
            </w:pPr>
          </w:p>
        </w:tc>
        <w:tc>
          <w:tcPr>
            <w:tcW w:w="5040" w:type="dxa"/>
            <w:tcMar>
              <w:top w:w="100" w:type="dxa"/>
              <w:left w:w="100" w:type="dxa"/>
              <w:bottom w:w="100" w:type="dxa"/>
              <w:right w:w="100" w:type="dxa"/>
            </w:tcMar>
          </w:tcPr>
          <w:p w14:paraId="520D1387" w14:textId="77777777" w:rsidR="00DF4EFA" w:rsidRDefault="00000000">
            <w:pPr>
              <w:widowControl w:val="0"/>
              <w:spacing w:line="240" w:lineRule="auto"/>
              <w:rPr>
                <w:rFonts w:ascii="Source Sans Pro" w:eastAsia="Source Sans Pro" w:hAnsi="Source Sans Pro" w:cs="Source Sans Pro"/>
                <w:color w:val="666666"/>
              </w:rPr>
            </w:pPr>
            <w:r>
              <w:t>Situation: BBC News launched its subscription product in June 2025 and began paid media investment in October 2025. No robust measurement framework existed — the team relied on platform-reported last-touch attribution from Facebook and Google, which the marketing team increasingly suspected was overstating the impact of paid media. This created a credibility problem for the data team when presenting spend recommendations to senior leadership.</w:t>
              <w:br/>
              <w:br/>
              <w:t>Task: Develop my professional practice by designing and leading the implementation of a more rigorous, statistically credible attribution approach. This required me to take ownership of the problem end-to-end — from scoping the business requirements to delivering a production-ready model and influencing how the organisation interprets paid media performance.</w:t>
              <w:br/>
              <w:br/>
              <w:t>Action: I adopted Agile project management, structuring the work into defined sprints — one sprint for data extraction and exploratory analysis, one for model specification and prior selection, and one for the incrementality test design. I held regular sprint reviews with the marketing and analytics teams. I proactively proposed the Bayesian MMM framework rather than waiting to be directed toward a solution, presenting the case to leadership with a comparison of four alternative approaches (platform attribution, rule-based MTA, simple regression, and Bayesian MMM) and justifying my recommendation with reference to statistical validity, interpretability, and alignment with privacy constraints. I established documentation standards for the project — a structured README and annotated Jupyter notebooks — which became a reference for how subsequent data science projects at BBC should be documented.</w:t>
              <w:br/>
              <w:br/>
              <w:t>Result: The Bayesian MMM was adopted as the primary attribution method for BBC News subscriptions marketing. The model revealed that Facebook drove 41% of incremental subscribers and Google 29%, with a combined paid CPA of approximately £121. This directly informed a budget reallocation discussion with the marketing director. My approach to structuring the project with agile sprints, clear documentation, and staged stakeholder reviews became the template for subsequent data science projects in the team.</w:t>
            </w:r>
          </w:p>
        </w:tc>
      </w:tr>
      <w:tr w:rsidR="00DF4EFA" w14:paraId="31B9EEF0" w14:textId="77777777">
        <w:trPr>
          <w:trHeight w:val="1842"/>
        </w:trPr>
        <w:tc>
          <w:tcPr>
            <w:tcW w:w="4780" w:type="dxa"/>
            <w:tcMar>
              <w:top w:w="100" w:type="dxa"/>
              <w:left w:w="100" w:type="dxa"/>
              <w:bottom w:w="100" w:type="dxa"/>
              <w:right w:w="100" w:type="dxa"/>
            </w:tcMar>
          </w:tcPr>
          <w:p w14:paraId="1E1FCE2A" w14:textId="77777777" w:rsidR="00DF4EFA" w:rsidRDefault="00000000">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t>Justifies</w:t>
            </w:r>
            <w:r>
              <w:rPr>
                <w:rFonts w:ascii="Source Sans Pro" w:eastAsia="Source Sans Pro" w:hAnsi="Source Sans Pro" w:cs="Source Sans Pro"/>
                <w:color w:val="666666"/>
                <w:sz w:val="24"/>
                <w:szCs w:val="24"/>
              </w:rPr>
              <w:t xml:space="preserve"> their choice of techniques, explaining the risks and benefits and offers an alternative to technical and non-technical audiences. </w:t>
            </w:r>
          </w:p>
        </w:tc>
        <w:tc>
          <w:tcPr>
            <w:tcW w:w="5040" w:type="dxa"/>
            <w:tcMar>
              <w:top w:w="100" w:type="dxa"/>
              <w:left w:w="100" w:type="dxa"/>
              <w:bottom w:w="100" w:type="dxa"/>
              <w:right w:w="100" w:type="dxa"/>
            </w:tcMar>
          </w:tcPr>
          <w:p w14:paraId="4534F255" w14:textId="77777777" w:rsidR="00DF4EFA" w:rsidRDefault="00DF4EFA">
            <w:pPr>
              <w:widowControl w:val="0"/>
              <w:spacing w:line="240" w:lineRule="auto"/>
              <w:rPr>
                <w:rFonts w:ascii="Source Sans Pro" w:eastAsia="Source Sans Pro" w:hAnsi="Source Sans Pro" w:cs="Source Sans Pro"/>
                <w:color w:val="666666"/>
              </w:rPr>
            </w:pPr>
            <w:r>
              <w:rPr>
                <w:b/>
                <w:sz w:val="20"/>
              </w:rPr>
              <w:t xml:space="preserve">Situation: </w:t>
            </w:r>
            <w:r>
              <w:rPr>
                <w:sz w:val="20"/>
              </w:rPr>
              <w:t>Multiple ML frameworks were candidates for the churn model (LightGBM, XGBoost, scikit-learn classifiers), each with different trade-offs in performance, interpretability, and deployment complexity.</w:t>
            </w:r>
          </w:p>
          <w:p w14:paraId="1B416EE3" w14:textId="77777777" w:rsidR="00F87636" w:rsidRDefault="00000000">
            <w:r>
              <w:rPr>
                <w:b/>
                <w:sz w:val="20"/>
              </w:rPr>
              <w:t xml:space="preserve">Task: </w:t>
            </w:r>
            <w:r>
              <w:rPr>
                <w:sz w:val="20"/>
              </w:rPr>
              <w:t>Select and justify the most appropriate modelling approach, communicating the rationale clearly to both technical peers and business stakeholders.</w:t>
            </w:r>
          </w:p>
          <w:p w14:paraId="3847C34C" w14:textId="77777777" w:rsidR="00F87636" w:rsidRDefault="00000000">
            <w:r>
              <w:rPr>
                <w:b/>
                <w:sz w:val="20"/>
              </w:rPr>
              <w:t xml:space="preserve">Action: </w:t>
            </w:r>
            <w:r>
              <w:rPr>
                <w:sz w:val="20"/>
              </w:rPr>
              <w:t xml:space="preserve">Evaluated LightGBM and XGBoost first for their performance advantages, but both produced OSError due to a missing libomp.dylib (OpenMP) </w:t>
            </w:r>
            <w:r>
              <w:rPr>
                <w:sz w:val="20"/>
              </w:rPr>
              <w:lastRenderedPageBreak/>
              <w:t>dependency on the Mac development environment — a real infrastructure constraint preventing deployment. Justified switching to HistGradientBoostingClassifier (scikit-learn's equivalent algorithm, pure Python, no native library dependencies) for the advanced notebook, and Logistic Regression, Decision Tree, and Random Forest for the interpretable comparison notebook. Explained the precision-recall trade-off to non-technical stakeholders in concrete business terms using the confusion matrix: 'of the subscribers we flag as at-risk, ~60% will genuinely churn, and we catch ~87% of all churners' — allowing the business to assess campaign ROI directly.</w:t>
            </w:r>
          </w:p>
          <w:p w14:paraId="341C035E" w14:textId="77777777" w:rsidR="00F87636" w:rsidRDefault="00000000">
            <w:r>
              <w:rPr>
                <w:b/>
                <w:sz w:val="20"/>
              </w:rPr>
              <w:t xml:space="preserve">Result: </w:t>
            </w:r>
            <w:r>
              <w:rPr>
                <w:sz w:val="20"/>
              </w:rPr>
              <w:t>Delivered working, deployable models within existing infrastructure constraints. Trade-off documentation enables an informed future decision on whether investing in the OpenMP infrastructure is justified by the marginal LightGBM/XGBoost performance gain.</w:t>
            </w:r>
          </w:p>
        </w:tc>
      </w:tr>
      <w:tr w:rsidR="00DF4EFA" w14:paraId="201B7575" w14:textId="77777777">
        <w:trPr>
          <w:trHeight w:val="1842"/>
        </w:trPr>
        <w:tc>
          <w:tcPr>
            <w:tcW w:w="4780" w:type="dxa"/>
            <w:tcMar>
              <w:top w:w="100" w:type="dxa"/>
              <w:left w:w="100" w:type="dxa"/>
              <w:bottom w:w="100" w:type="dxa"/>
              <w:right w:w="100" w:type="dxa"/>
            </w:tcMar>
          </w:tcPr>
          <w:p w14:paraId="45103318" w14:textId="77777777" w:rsidR="00DF4EFA" w:rsidRDefault="00000000">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lastRenderedPageBreak/>
              <w:t>Explains</w:t>
            </w:r>
            <w:r>
              <w:rPr>
                <w:rFonts w:ascii="Source Sans Pro" w:eastAsia="Source Sans Pro" w:hAnsi="Source Sans Pro" w:cs="Source Sans Pro"/>
                <w:color w:val="666666"/>
                <w:sz w:val="24"/>
                <w:szCs w:val="24"/>
              </w:rPr>
              <w:t xml:space="preserve"> how they share and disseminated AI and data science practices across </w:t>
            </w:r>
            <w:proofErr w:type="spellStart"/>
            <w:r>
              <w:rPr>
                <w:rFonts w:ascii="Source Sans Pro" w:eastAsia="Source Sans Pro" w:hAnsi="Source Sans Pro" w:cs="Source Sans Pro"/>
                <w:color w:val="666666"/>
                <w:sz w:val="24"/>
                <w:szCs w:val="24"/>
              </w:rPr>
              <w:t>organisations</w:t>
            </w:r>
            <w:proofErr w:type="spellEnd"/>
            <w:r>
              <w:rPr>
                <w:rFonts w:ascii="Source Sans Pro" w:eastAsia="Source Sans Pro" w:hAnsi="Source Sans Pro" w:cs="Source Sans Pro"/>
                <w:color w:val="666666"/>
                <w:sz w:val="24"/>
                <w:szCs w:val="24"/>
              </w:rPr>
              <w:t xml:space="preserve"> to improve industry practice. </w:t>
            </w:r>
          </w:p>
        </w:tc>
        <w:tc>
          <w:tcPr>
            <w:tcW w:w="5040" w:type="dxa"/>
            <w:tcMar>
              <w:top w:w="100" w:type="dxa"/>
              <w:left w:w="100" w:type="dxa"/>
              <w:bottom w:w="100" w:type="dxa"/>
              <w:right w:w="100" w:type="dxa"/>
            </w:tcMar>
          </w:tcPr>
          <w:p w14:paraId="19850B9E" w14:textId="77777777" w:rsidR="00DF4EFA" w:rsidRDefault="00DF4EFA">
            <w:pPr>
              <w:widowControl w:val="0"/>
              <w:spacing w:line="240" w:lineRule="auto"/>
              <w:rPr>
                <w:rFonts w:ascii="Source Sans Pro" w:eastAsia="Source Sans Pro" w:hAnsi="Source Sans Pro" w:cs="Source Sans Pro"/>
                <w:color w:val="666666"/>
              </w:rPr>
            </w:pPr>
            <w:r>
              <w:t>Situation: Data science and AI methodology within the BBC's subscriptions team was not well documented or shared across the organisation. Junior analysts in the team had limited exposure to Bayesian methods, and the broader data science community at BBC had no accessible resource for understanding how Marketing Mix Modelling works at the organisation.</w:t>
              <w:br/>
              <w:br/>
              <w:t>Task: Disseminate the methodology, findings and best practices from the Bayesian MMM project in a way that improves the skills and understanding of colleagues and raises the standard of data science practice more broadly.</w:t>
              <w:br/>
              <w:br/>
              <w:t>Action: I produced a comprehensive model documentation README — written to be accessible to both technical and non-technical readers — which explained the model's purpose, mathematical foundations (adstock transformations, Hill saturation curves), parameter descriptions, attribution results, limitations, and how to reproduce the analysis. I presented the methodology to the analytics team using progressive disclosure: starting with plain-English explanations before introducing mathematical formulations, using concrete examples such as explaining adstock as "a discount factor applied to past spend." I also shared annotated Jupyter notebooks with the data science team as a reference implementation of PyMC Bayesian modelling. Separately, I maintain an ML Learning Hub — a structured self-study and documentation resource covering time series analysis, machine learning, and statistical methods — where I have documented lessons on topics including autoregressive models, exponential smoothing, Prophet, and time series testing, using real project examples to make concepts accessible.</w:t>
              <w:br/>
              <w:br/>
              <w:t>Result: The model documentation became a reference resource for the team and was cited in subsequent attribution projects. The ML Learning Hub has grown to 39 documented lessons across supervised classification, ensemble methods, unsupervised learning, and time series analysis. Junior team members have used the notebooks as a starting point for their own Bayesian analyses.</w:t>
            </w:r>
          </w:p>
        </w:tc>
      </w:tr>
      <w:tr w:rsidR="00DF4EFA" w14:paraId="15175560" w14:textId="77777777">
        <w:trPr>
          <w:trHeight w:val="1842"/>
        </w:trPr>
        <w:tc>
          <w:tcPr>
            <w:tcW w:w="4780" w:type="dxa"/>
            <w:tcMar>
              <w:top w:w="100" w:type="dxa"/>
              <w:left w:w="100" w:type="dxa"/>
              <w:bottom w:w="100" w:type="dxa"/>
              <w:right w:w="100" w:type="dxa"/>
            </w:tcMar>
          </w:tcPr>
          <w:p w14:paraId="5875C0CD" w14:textId="77777777" w:rsidR="00DF4EFA" w:rsidRDefault="00000000">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t>Explains</w:t>
            </w:r>
            <w:r>
              <w:rPr>
                <w:rFonts w:ascii="Source Sans Pro" w:eastAsia="Source Sans Pro" w:hAnsi="Source Sans Pro" w:cs="Source Sans Pro"/>
                <w:color w:val="666666"/>
                <w:sz w:val="24"/>
                <w:szCs w:val="24"/>
              </w:rPr>
              <w:t xml:space="preserve"> how they have made independent impartial decisions respecting the opinions and views of others in complex, unpredictable and changing circumstances to benefit the business. </w:t>
            </w:r>
          </w:p>
        </w:tc>
        <w:tc>
          <w:tcPr>
            <w:tcW w:w="5040" w:type="dxa"/>
            <w:tcMar>
              <w:top w:w="100" w:type="dxa"/>
              <w:left w:w="100" w:type="dxa"/>
              <w:bottom w:w="100" w:type="dxa"/>
              <w:right w:w="100" w:type="dxa"/>
            </w:tcMar>
          </w:tcPr>
          <w:p w14:paraId="38725443" w14:textId="77777777" w:rsidR="00DF4EFA" w:rsidRDefault="00DF4EFA">
            <w:pPr>
              <w:widowControl w:val="0"/>
              <w:spacing w:line="240" w:lineRule="auto"/>
              <w:rPr>
                <w:rFonts w:ascii="Source Sans Pro" w:eastAsia="Source Sans Pro" w:hAnsi="Source Sans Pro" w:cs="Source Sans Pro"/>
                <w:color w:val="666666"/>
              </w:rPr>
            </w:pPr>
            <w:r>
              <w:t>Situation: The marketing team at BBC News had been using Facebook and Google's platform-reported attribution to measure the effectiveness of paid media campaigns. Both platforms were reporting strong conversion numbers, but these figures relied on last-touch attribution — a methodology that awards full credit to the last ad a user clicked before subscribing, regardless of other influencing factors. Senior stakeholders had been making budget decisions based on these numbers.</w:t>
              <w:br/>
              <w:br/>
              <w:t>Task: Make an independent assessment of whether the platform-reported figures were reliable and, if not, recommend a better approach — even if this meant challenging the current measurement methodology that the marketing team had confidence in.</w:t>
              <w:br/>
              <w:br/>
              <w:t>Action: I analysed the platform attribution data and identified the structural problem: both Facebook and Google were each claiming credit for overlapping conversion windows, resulting in double-counting. I independently modelled the relationship between paid spend, organic news traffic, and subscriptions using a Bayesian MMM — without being directed to do so — and presented the results showing that the platforms were overstating their combined impact by a significant margin. When stakeholders pushed back, questioning whether the MMM estimates were trustworthy given the limited data history, I acknowledged the uncertainty transparently, communicated the credible intervals on all estimates, and proposed a geo-based holdout incrementality test as an independent causal validation. I designed the test — splitting regions into treatment and holdout groups — and presented the proposal to the marketing director with a clear explanation of the trade-offs (reduced reach during the test period vs. the value of a reliable causal estimate).</w:t>
              <w:br/>
              <w:br/>
              <w:t>Result: The incrementality test was approved and run. The results validated the MMM's direction of effect and provided the causal evidence that resolved the stakeholder debate. The decision to challenge the platform figures, despite initial resistance, resulted in more accurate budget allocation and a more credible measurement framework for the team.</w:t>
            </w:r>
          </w:p>
        </w:tc>
      </w:tr>
      <w:tr w:rsidR="00DF4EFA" w14:paraId="531D919A" w14:textId="77777777">
        <w:trPr>
          <w:trHeight w:val="1842"/>
        </w:trPr>
        <w:tc>
          <w:tcPr>
            <w:tcW w:w="4780" w:type="dxa"/>
            <w:tcMar>
              <w:top w:w="100" w:type="dxa"/>
              <w:left w:w="100" w:type="dxa"/>
              <w:bottom w:w="100" w:type="dxa"/>
              <w:right w:w="100" w:type="dxa"/>
            </w:tcMar>
          </w:tcPr>
          <w:p w14:paraId="3B32FED8" w14:textId="77777777" w:rsidR="00DF4EFA" w:rsidRDefault="00000000">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t>Explains</w:t>
            </w:r>
            <w:r>
              <w:rPr>
                <w:rFonts w:ascii="Source Sans Pro" w:eastAsia="Source Sans Pro" w:hAnsi="Source Sans Pro" w:cs="Source Sans Pro"/>
                <w:color w:val="666666"/>
                <w:sz w:val="24"/>
                <w:szCs w:val="24"/>
              </w:rPr>
              <w:t xml:space="preserve"> how they have worked with software engineers to ensure suitable testing and documentation processes are implemented in line with </w:t>
            </w:r>
            <w:proofErr w:type="spellStart"/>
            <w:r>
              <w:rPr>
                <w:rFonts w:ascii="Source Sans Pro" w:eastAsia="Source Sans Pro" w:hAnsi="Source Sans Pro" w:cs="Source Sans Pro"/>
                <w:color w:val="666666"/>
                <w:sz w:val="24"/>
                <w:szCs w:val="24"/>
              </w:rPr>
              <w:t>organisational</w:t>
            </w:r>
            <w:proofErr w:type="spellEnd"/>
            <w:r>
              <w:rPr>
                <w:rFonts w:ascii="Source Sans Pro" w:eastAsia="Source Sans Pro" w:hAnsi="Source Sans Pro" w:cs="Source Sans Pro"/>
                <w:color w:val="666666"/>
                <w:sz w:val="24"/>
                <w:szCs w:val="24"/>
              </w:rPr>
              <w:t xml:space="preserve"> requirements.</w:t>
            </w:r>
            <w:r>
              <w:rPr>
                <w:rFonts w:ascii="Source Sans Pro" w:eastAsia="Source Sans Pro" w:hAnsi="Source Sans Pro" w:cs="Source Sans Pro"/>
                <w:color w:val="666666"/>
                <w:sz w:val="18"/>
                <w:szCs w:val="18"/>
              </w:rPr>
              <w:t xml:space="preserve"> </w:t>
            </w:r>
          </w:p>
        </w:tc>
        <w:tc>
          <w:tcPr>
            <w:tcW w:w="5040" w:type="dxa"/>
            <w:tcMar>
              <w:top w:w="100" w:type="dxa"/>
              <w:left w:w="100" w:type="dxa"/>
              <w:bottom w:w="100" w:type="dxa"/>
              <w:right w:w="100" w:type="dxa"/>
            </w:tcMar>
          </w:tcPr>
          <w:p w14:paraId="2E677C70" w14:textId="77777777" w:rsidR="00DF4EFA" w:rsidRDefault="00DF4EFA">
            <w:pPr>
              <w:widowControl w:val="0"/>
              <w:spacing w:line="240" w:lineRule="auto"/>
              <w:rPr>
                <w:rFonts w:ascii="Source Sans Pro" w:eastAsia="Source Sans Pro" w:hAnsi="Source Sans Pro" w:cs="Source Sans Pro"/>
                <w:color w:val="666666"/>
              </w:rPr>
            </w:pPr>
            <w:r>
              <w:t>Situation: The Bayesian MMM for BBC News subscriptions was built in Jupyter notebooks on a local environment. As the project moved toward regular use by the marketing team, there was a need to ensure the code was well-documented, reproducible, and could be handed over or extended by another data scientist without requiring direct knowledge transfer.</w:t>
              <w:br/>
              <w:br/>
              <w:t>Task: Implement documentation and testing processes that met BBC's organisational standards for data science projects, and ensure the model code was structured to allow safe reuse and modification.</w:t>
              <w:br/>
              <w:br/>
              <w:t>Action: I structured the model code across clearly labelled Jupyter notebooks with markdown cells explaining each analytical step — data preprocessing, feature engineering, prior specification, model fitting, posterior analysis, and attribution calculation. I produced a README.md in the project repository covering the full methodology, parameter descriptions, how to reproduce results, data sources, and known limitations. All variable transformations (adstock decay, Hill saturation) were implemented as modular Python functions with docstrings, enabling individual components to be tested independently. I worked with the data engineering team to ensure the Snowflake queries that fed the model used the correct role-based access control (RBAC) permissions, were version-controlled in the shared SQL repository, and included column-level comments. I conducted a walkthrough session with a senior data engineer reviewing the code structure, data flow, and transformation logic, incorporating their feedback on query efficiency and parameterisation.</w:t>
              <w:br/>
              <w:br/>
              <w:t>Result: The model was successfully handed over to a second data scientist who was able to re-run the full analysis and extend it with an additional channel (organic search) without requiring assistance. The documentation was cited by a data engineering manager as an example of good practice in a subsequent team review.</w:t>
            </w:r>
          </w:p>
        </w:tc>
      </w:tr>
      <w:tr w:rsidR="00DF4EFA" w14:paraId="5892CA19" w14:textId="77777777">
        <w:trPr>
          <w:trHeight w:val="1842"/>
        </w:trPr>
        <w:tc>
          <w:tcPr>
            <w:tcW w:w="4780" w:type="dxa"/>
            <w:tcMar>
              <w:top w:w="100" w:type="dxa"/>
              <w:left w:w="100" w:type="dxa"/>
              <w:bottom w:w="100" w:type="dxa"/>
              <w:right w:w="100" w:type="dxa"/>
            </w:tcMar>
          </w:tcPr>
          <w:p w14:paraId="3067B4A3" w14:textId="77777777" w:rsidR="00DF4EFA" w:rsidRDefault="00000000">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30"/>
                <w:szCs w:val="30"/>
              </w:rPr>
              <w:lastRenderedPageBreak/>
              <w:t>Distinction</w:t>
            </w:r>
          </w:p>
          <w:p w14:paraId="15899614" w14:textId="77777777" w:rsidR="00DF4EFA" w:rsidRDefault="00DF4EFA">
            <w:pPr>
              <w:widowControl w:val="0"/>
              <w:spacing w:line="240" w:lineRule="auto"/>
              <w:rPr>
                <w:rFonts w:ascii="Source Sans Pro" w:eastAsia="Source Sans Pro" w:hAnsi="Source Sans Pro" w:cs="Source Sans Pro"/>
                <w:b/>
                <w:color w:val="666666"/>
                <w:sz w:val="24"/>
                <w:szCs w:val="24"/>
              </w:rPr>
            </w:pPr>
          </w:p>
          <w:p w14:paraId="5A4F2DF8" w14:textId="77777777" w:rsidR="00DF4EFA" w:rsidRDefault="00000000">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t>Critically analyses</w:t>
            </w:r>
            <w:r>
              <w:rPr>
                <w:rFonts w:ascii="Source Sans Pro" w:eastAsia="Source Sans Pro" w:hAnsi="Source Sans Pro" w:cs="Source Sans Pro"/>
                <w:color w:val="666666"/>
                <w:sz w:val="24"/>
                <w:szCs w:val="24"/>
              </w:rPr>
              <w:t xml:space="preserve"> the wider social context and current issues and trends, applying the findings with justification and shares these with the wider community. </w:t>
            </w:r>
          </w:p>
        </w:tc>
        <w:tc>
          <w:tcPr>
            <w:tcW w:w="5040" w:type="dxa"/>
            <w:tcMar>
              <w:top w:w="100" w:type="dxa"/>
              <w:left w:w="100" w:type="dxa"/>
              <w:bottom w:w="100" w:type="dxa"/>
              <w:right w:w="100" w:type="dxa"/>
            </w:tcMar>
          </w:tcPr>
          <w:p w14:paraId="2AA35F7B" w14:textId="77777777" w:rsidR="00DF4EFA" w:rsidRDefault="00DF4EFA">
            <w:pPr>
              <w:widowControl w:val="0"/>
              <w:spacing w:line="240" w:lineRule="auto"/>
              <w:rPr>
                <w:rFonts w:ascii="Source Sans Pro" w:eastAsia="Source Sans Pro" w:hAnsi="Source Sans Pro" w:cs="Source Sans Pro"/>
                <w:color w:val="666666"/>
              </w:rPr>
            </w:pPr>
            <w:r>
              <w:t>Situation: AI and data science applications in the media industry are increasingly operating at the intersection of commercial imperatives and public interest obligations. The BBC operates under a unique framework — a public broadcaster with commercial subscription products — which creates specific tensions between using data science for revenue optimisation and maintaining public trust, editorial independence, and compliance with privacy regulations.</w:t>
              <w:br/>
              <w:br/>
              <w:t>Task: Develop and apply an understanding of the wider social and regulatory context in which AI and data science is deployed at the BBC, and incorporate this understanding into the design and communication of data science solutions.</w:t>
              <w:br/>
              <w:br/>
              <w:t>Action: I researched the current industry trends in media attribution and subscription measurement, including the transition away from third-party cookies (which is eliminating the data infrastructure that traditional digital attribution depends on), the growing adoption of privacy-enhancing technologies, and the emerging use of clean rooms for cross-platform measurement. I identified that the shift to aggregated Bayesian modelling — rather than individual-level tracking — was directly aligned with the regulatory direction of travel under GDPR and the ICO's guidance on privacy by design. I incorporated these insights into the MMM design: the model operates entirely on aggregated daily-level data, with no individual subscriber identifiers, making it inherently compliant with privacy requirements and resilient to the loss of third-party cookies. I shared these industry context points with the marketing and analytics teams, explaining that the methodology was not just technically superior but also future-proof from a regulatory standpoint. I also documented the BBC's position relative to industry peers in the model README.</w:t>
              <w:br/>
              <w:br/>
              <w:t>Result: The framing of the MMM as a privacy-first, future-proof measurement approach helped secure senior leadership support for the project. Two colleagues independently referenced the industry context in their own project proposals, indicating the knowledge had been transferred within the team.</w:t>
            </w:r>
          </w:p>
        </w:tc>
      </w:tr>
    </w:tbl>
    <w:p w14:paraId="126007D0" w14:textId="77777777" w:rsidR="00DF4EFA" w:rsidRDefault="00DF4EFA">
      <w:pPr>
        <w:rPr>
          <w:color w:val="666666"/>
        </w:rPr>
      </w:pPr>
    </w:p>
    <w:p w14:paraId="09186B2A" w14:textId="77777777" w:rsidR="00DF4EFA" w:rsidRDefault="00DF4EFA">
      <w:pPr>
        <w:rPr>
          <w:color w:val="666666"/>
        </w:rPr>
      </w:pPr>
    </w:p>
    <w:p w14:paraId="08D3F15E" w14:textId="77777777" w:rsidR="00DF4EFA" w:rsidRDefault="00DF4EFA">
      <w:pPr>
        <w:widowControl w:val="0"/>
      </w:pPr>
    </w:p>
    <w:tbl>
      <w:tblPr>
        <w:tblStyle w:val="afb"/>
        <w:tblW w:w="982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0"/>
        <w:gridCol w:w="5040"/>
      </w:tblGrid>
      <w:tr w:rsidR="00DF4EFA" w14:paraId="2635D0D7" w14:textId="77777777">
        <w:trPr>
          <w:trHeight w:val="520"/>
        </w:trPr>
        <w:tc>
          <w:tcPr>
            <w:tcW w:w="9820" w:type="dxa"/>
            <w:gridSpan w:val="2"/>
            <w:shd w:val="clear" w:color="auto" w:fill="6CC1B9"/>
            <w:tcMar>
              <w:top w:w="100" w:type="dxa"/>
              <w:left w:w="100" w:type="dxa"/>
              <w:bottom w:w="100" w:type="dxa"/>
              <w:right w:w="100" w:type="dxa"/>
            </w:tcMar>
          </w:tcPr>
          <w:p w14:paraId="45DF6516" w14:textId="77777777" w:rsidR="00DF4EFA" w:rsidRDefault="00000000">
            <w:pPr>
              <w:widowControl w:val="0"/>
              <w:spacing w:line="240" w:lineRule="auto"/>
              <w:rPr>
                <w:rFonts w:ascii="Source Sans Pro" w:eastAsia="Source Sans Pro" w:hAnsi="Source Sans Pro" w:cs="Source Sans Pro"/>
                <w:color w:val="FFFFFF"/>
                <w:sz w:val="24"/>
                <w:szCs w:val="24"/>
              </w:rPr>
            </w:pPr>
            <w:r>
              <w:rPr>
                <w:rFonts w:ascii="Source Sans Pro" w:eastAsia="Source Sans Pro" w:hAnsi="Source Sans Pro" w:cs="Source Sans Pro"/>
                <w:color w:val="FFFFFF"/>
                <w:sz w:val="24"/>
                <w:szCs w:val="24"/>
              </w:rPr>
              <w:t xml:space="preserve">Theme: Awareness of the current and future impact of AI and data science for industry and society (K11, K17, K21) </w:t>
            </w:r>
          </w:p>
        </w:tc>
      </w:tr>
      <w:tr w:rsidR="00DF4EFA" w14:paraId="32E15566" w14:textId="77777777">
        <w:trPr>
          <w:trHeight w:val="1783"/>
        </w:trPr>
        <w:tc>
          <w:tcPr>
            <w:tcW w:w="4780" w:type="dxa"/>
            <w:tcMar>
              <w:top w:w="100" w:type="dxa"/>
              <w:left w:w="100" w:type="dxa"/>
              <w:bottom w:w="100" w:type="dxa"/>
              <w:right w:w="100" w:type="dxa"/>
            </w:tcMar>
          </w:tcPr>
          <w:p w14:paraId="79998565" w14:textId="77777777" w:rsidR="00DF4EFA" w:rsidRDefault="00DF4EFA">
            <w:pPr>
              <w:widowControl w:val="0"/>
              <w:spacing w:line="240" w:lineRule="auto"/>
              <w:rPr>
                <w:rFonts w:ascii="Source Sans Pro" w:eastAsia="Source Sans Pro" w:hAnsi="Source Sans Pro" w:cs="Source Sans Pro"/>
                <w:b/>
                <w:color w:val="666666"/>
                <w:sz w:val="30"/>
                <w:szCs w:val="30"/>
              </w:rPr>
            </w:pPr>
          </w:p>
          <w:p w14:paraId="119F63DD" w14:textId="77777777" w:rsidR="00DF4EFA" w:rsidRDefault="00DF4EFA">
            <w:pPr>
              <w:widowControl w:val="0"/>
              <w:spacing w:line="240" w:lineRule="auto"/>
              <w:rPr>
                <w:rFonts w:ascii="Source Sans Pro" w:eastAsia="Source Sans Pro" w:hAnsi="Source Sans Pro" w:cs="Source Sans Pro"/>
                <w:color w:val="666666"/>
                <w:sz w:val="24"/>
                <w:szCs w:val="24"/>
              </w:rPr>
            </w:pPr>
          </w:p>
          <w:p w14:paraId="2AC6C59E" w14:textId="77777777" w:rsidR="00DF4EFA" w:rsidRDefault="00000000">
            <w:pPr>
              <w:widowControl w:val="0"/>
              <w:spacing w:line="240" w:lineRule="auto"/>
              <w:rPr>
                <w:rFonts w:ascii="Source Sans Pro" w:eastAsia="Source Sans Pro" w:hAnsi="Source Sans Pro" w:cs="Source Sans Pro"/>
                <w:color w:val="666666"/>
                <w:sz w:val="24"/>
                <w:szCs w:val="24"/>
              </w:rPr>
            </w:pPr>
            <w:r>
              <w:rPr>
                <w:rFonts w:ascii="Source Sans Pro" w:eastAsia="Source Sans Pro" w:hAnsi="Source Sans Pro" w:cs="Source Sans Pro"/>
                <w:b/>
                <w:color w:val="666666"/>
                <w:sz w:val="24"/>
                <w:szCs w:val="24"/>
              </w:rPr>
              <w:t>Describes</w:t>
            </w:r>
            <w:r>
              <w:rPr>
                <w:rFonts w:ascii="Source Sans Pro" w:eastAsia="Source Sans Pro" w:hAnsi="Source Sans Pro" w:cs="Source Sans Pro"/>
                <w:color w:val="666666"/>
                <w:sz w:val="24"/>
                <w:szCs w:val="24"/>
              </w:rPr>
              <w:t xml:space="preserve"> how the potential roles and impact of AI and data science could affect own </w:t>
            </w:r>
            <w:proofErr w:type="spellStart"/>
            <w:r>
              <w:rPr>
                <w:rFonts w:ascii="Source Sans Pro" w:eastAsia="Source Sans Pro" w:hAnsi="Source Sans Pro" w:cs="Source Sans Pro"/>
                <w:color w:val="666666"/>
                <w:sz w:val="24"/>
                <w:szCs w:val="24"/>
              </w:rPr>
              <w:t>organisation</w:t>
            </w:r>
            <w:proofErr w:type="spellEnd"/>
            <w:r>
              <w:rPr>
                <w:rFonts w:ascii="Source Sans Pro" w:eastAsia="Source Sans Pro" w:hAnsi="Source Sans Pro" w:cs="Source Sans Pro"/>
                <w:color w:val="666666"/>
                <w:sz w:val="24"/>
                <w:szCs w:val="24"/>
              </w:rPr>
              <w:t xml:space="preserve">, industry and society. </w:t>
            </w:r>
          </w:p>
          <w:p w14:paraId="2697F7F2" w14:textId="77777777" w:rsidR="00DF4EFA" w:rsidRDefault="00DF4EFA">
            <w:pPr>
              <w:widowControl w:val="0"/>
              <w:spacing w:line="240" w:lineRule="auto"/>
              <w:rPr>
                <w:rFonts w:ascii="Source Sans Pro" w:eastAsia="Source Sans Pro" w:hAnsi="Source Sans Pro" w:cs="Source Sans Pro"/>
                <w:color w:val="666666"/>
                <w:sz w:val="24"/>
                <w:szCs w:val="24"/>
              </w:rPr>
            </w:pPr>
          </w:p>
          <w:p w14:paraId="2F0FC593" w14:textId="77777777" w:rsidR="00DF4EFA" w:rsidRDefault="00DF4EFA">
            <w:pPr>
              <w:widowControl w:val="0"/>
              <w:spacing w:line="240" w:lineRule="auto"/>
              <w:rPr>
                <w:rFonts w:ascii="Source Sans Pro" w:eastAsia="Source Sans Pro" w:hAnsi="Source Sans Pro" w:cs="Source Sans Pro"/>
                <w:color w:val="666666"/>
                <w:sz w:val="24"/>
                <w:szCs w:val="24"/>
              </w:rPr>
            </w:pPr>
          </w:p>
        </w:tc>
        <w:tc>
          <w:tcPr>
            <w:tcW w:w="5040" w:type="dxa"/>
            <w:tcMar>
              <w:top w:w="100" w:type="dxa"/>
              <w:left w:w="100" w:type="dxa"/>
              <w:bottom w:w="100" w:type="dxa"/>
              <w:right w:w="100" w:type="dxa"/>
            </w:tcMar>
          </w:tcPr>
          <w:p w14:paraId="0B1B56E5" w14:textId="77777777" w:rsidR="00DF4EFA" w:rsidRDefault="00000000">
            <w:pPr>
              <w:widowControl w:val="0"/>
              <w:spacing w:line="240" w:lineRule="auto"/>
              <w:rPr>
                <w:rFonts w:ascii="Source Sans Pro" w:eastAsia="Source Sans Pro" w:hAnsi="Source Sans Pro" w:cs="Source Sans Pro"/>
                <w:color w:val="666666"/>
              </w:rPr>
            </w:pPr>
            <w:r>
              <w:t>Situation: The BBC News subscription product represented a strategic shift in the organisation's business model — moving from purely advertising-supported digital content to a mixed advertising and direct subscription revenue model. Understanding how paid media, organic traffic, the news cycle, and product features interacted to drive subscriptions was critical not just for operational decisions but for the organisation's long-term strategy.</w:t>
              <w:br/>
              <w:br/>
              <w:t>Task: Demonstrate how AI and data science can directly create measurable business value, and articulate the broader potential impact of these methods on the organisation, the media industry, and society.</w:t>
              <w:br/>
              <w:br/>
              <w:t>Action: I built a Bayesian Marketing Mix Model that decomposed daily subscriber counts across five drivers: Facebook spend, Google spend, organic news traffic (as a proxy for the news cycle), a 50% dynamic paywall effect, and audience development spend. The model quantified the contribution of each driver with uncertainty estimates, enabling the marketing team to move from intuition-based budget decisions to evidence-based allocation. I communicated the commercial impact clearly: Facebook drove 41% of incremental subscribers, Google 29%, with a combined CPA of approximately £121. The model also revealed that organic news traffic (driven by breaking news events) accounted for approximately 20% of subscriber conversions, indicating that the editorial team's output had a direct and quantifiable commercial value — a connection that had not previously been made explicit to leadership. I presented these findings to the marketing director and editorial leadership, framing the AI-generated insights in terms of specific business decisions: budget reallocation between channels, the value of editorial investment, and the diminishing returns thresholds for each paid channel.</w:t>
              <w:br/>
              <w:br/>
              <w:t>Result: The model directly influenced a reallocation of paid media budget. The attribution of commercial value to organic news events opened a new conversation between editorial and commercial leadership about the relationship between journalism quality and subscription growth. This demonstrated how AI and data science can bridge previously separate organisational functions and create cross-functional business value.</w:t>
              <w:br/>
              <w:br/>
              <w:t>---</w:t>
              <w:br/>
              <w:br/>
              <w:t>Further evidence — User Persona Pipeline (Impact on editorial, CRM, and product decisions):</w:t>
              <w:br/>
              <w:br/>
              <w:t>Situation: Despite having millions of monthly visitors, the editorial and CRM teams were making content and re-engagement decisions without any systematic understanding of who their users were, how they consumed content, or where users were in their lifecycle. Re-engagement campaigns were sent to all lapsed users identically, regardless of whether they were a high-value news reader gone quiet for 3 months or a low-engagement browser who had only ever visited once.</w:t>
              <w:br/>
              <w:br/>
              <w:t>Task: Demonstrate how AI-driven user segmentation can directly change how the organisation engages with its audience and allocates editorial and marketing resources, shifting from intuition-based to evidence-based decisions.</w:t>
              <w:br/>
              <w:br/>
              <w:t>Action: The persona pipeline segmented ~2–3 million users into actionable lifecycle and behavioural groups. The resulting personas revealed the true shape of the audience: a large Dormant segment (low engagement, not seen in 3–6 months) that was consuming re-engagement budget with minimal return, a small but valuable Sleeping Giants – Culture segment (150s median dwell, 25% deep read rate) that had been invisible in aggregate metrics, and an At Risk - HV – General sub-cluster with the highest dwell times of any persona but virtually zero news consumption — an audience that had never been separately identified or targeted. I presented the persona distribution and actionability matrix to editorial leadership, showing that the top 3 personas (Champions, Needs Attention, Loyalists) represented the majority of total dwell time and page views, and recommending differentiated re-engagement strategies: aggressive personalised re-engagement for At Risk - HV, minimal investment for Dormant.</w:t>
              <w:br/>
              <w:br/>
              <w:t>Result: The persona labels were written to a Snowflake gold-layer table accessible to CRM, editorial, and product teams without requiring them to run the notebook. The segmentation directly informed the redesign of re-engagement email campaigns, splitting the previous single generic lapsed-user campaign into content-differentiated variants by persona. This demonstrated the concrete organisational impact of applying AI — not just describing what users did, but generating actionable segments that changed how the business interacted with its audience.</w:t>
            </w:r>
          </w:p>
          <w:p>
            <w:r/>
          </w:p>
          <w:p>
            <w:r>
              <w:t>---</w:t>
              <w:br/>
              <w:br/>
              <w:t>Further evidence — User Persona Pipeline (Impact on editorial, CRM, and product decisions):</w:t>
              <w:br/>
              <w:br/>
              <w:t>Situation: Despite millions of monthly visitors, editorial and CRM teams were making content and re-engagement decisions without systematic understanding of who their users were. Re-engagement campaigns were sent to all lapsed users identically, regardless of whether they were a high-value news reader gone quiet for 3 months or a low-engagement one-time visitor.</w:t>
              <w:br/>
              <w:br/>
              <w:t>Task: Demonstrate how AI-driven user segmentation can directly change how the organisation engages with its audience and allocates resources, shifting from intuition-based to evidence-based decisions.</w:t>
              <w:br/>
              <w:br/>
              <w:t>Action: The two-stage persona pipeline segmented ~2–3 million users into actionable lifecycle and behavioural groups. The resulting personas revealed the true shape of the audience: a large Dormant segment consuming re-engagement budget with minimal return, a small but valuable Sleeping Giants – Culture group (150s median dwell, 25% deep read rate) that had been invisible in aggregate metrics, and an At Risk - HV – General sub-cluster with the highest dwell times of any persona but virtually zero news consumption — an audience that had never been separately identified. I presented the persona distribution to editorial leadership with a recommended actionability matrix: aggressive personalised re-engagement for At Risk - HV (highest business priority), no clustering and minimal investment for Dormant (low value, high cost), onboarding-focused communication for New users.</w:t>
              <w:br/>
              <w:br/>
              <w:t>Result: The persona labels were written to a Snowflake gold-layer table accessible to CRM, editorial, and product teams. The segmentation directly informed the redesign of re-engagement email campaigns, splitting a single generic lapsed-user campaign into content-differentiated variants by persona type. This — alongside the MMM project — demonstrates how AI delivers different types of business value: the MMM quantified the commercial impact of paid media investment, while the persona pipeline transformed how the organisation understands and engages with its audience at scale.</w:t>
            </w:r>
          </w:p>
        </w:tc>
      </w:tr>
      <w:tr w:rsidR="00DF4EFA" w14:paraId="002073A3" w14:textId="77777777">
        <w:trPr>
          <w:trHeight w:val="1783"/>
        </w:trPr>
        <w:tc>
          <w:tcPr>
            <w:tcW w:w="4780" w:type="dxa"/>
            <w:tcMar>
              <w:top w:w="100" w:type="dxa"/>
              <w:left w:w="100" w:type="dxa"/>
              <w:bottom w:w="100" w:type="dxa"/>
              <w:right w:w="100" w:type="dxa"/>
            </w:tcMar>
          </w:tcPr>
          <w:p w14:paraId="09960B77" w14:textId="77777777" w:rsidR="00DF4EFA" w:rsidRDefault="00000000">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t>Explains</w:t>
            </w:r>
            <w:r>
              <w:rPr>
                <w:rFonts w:ascii="Source Sans Pro" w:eastAsia="Source Sans Pro" w:hAnsi="Source Sans Pro" w:cs="Source Sans Pro"/>
                <w:color w:val="666666"/>
                <w:sz w:val="24"/>
                <w:szCs w:val="24"/>
              </w:rPr>
              <w:t xml:space="preserve"> how they have assessed and addressed the potential business impact of ethical issues relating to AI and Data Science, the way procedures and methods are selected, and the unintended consequences to the business when they are applied. </w:t>
            </w:r>
          </w:p>
        </w:tc>
        <w:tc>
          <w:tcPr>
            <w:tcW w:w="5040" w:type="dxa"/>
            <w:tcMar>
              <w:top w:w="100" w:type="dxa"/>
              <w:left w:w="100" w:type="dxa"/>
              <w:bottom w:w="100" w:type="dxa"/>
              <w:right w:w="100" w:type="dxa"/>
            </w:tcMar>
          </w:tcPr>
          <w:p w14:paraId="5C428CCD" w14:textId="77777777" w:rsidR="00DF4EFA" w:rsidRDefault="00DF4EFA">
            <w:pPr>
              <w:widowControl w:val="0"/>
              <w:spacing w:line="240" w:lineRule="auto"/>
              <w:rPr>
                <w:rFonts w:ascii="Source Sans Pro" w:eastAsia="Source Sans Pro" w:hAnsi="Source Sans Pro" w:cs="Source Sans Pro"/>
                <w:color w:val="666666"/>
              </w:rPr>
            </w:pPr>
            <w:r>
              <w:t>Situation: Building an attribution model for BBC News subscriptions required working with data about subscriber behaviour, marketing spend, and platform-level engagement signals. The BBC operates under strict GDPR obligations and internal data governance policies, and there was a risk that using individual-level subscriber data in a machine learning model could create compliance issues or erode audience trust.</w:t>
              <w:br/>
              <w:br/>
              <w:t>Task: Assess the ethical and legal implications of the data and methodology choices in the MMM project, and ensure the solution was designed in a way that addressed these concerns while still delivering the business value required.</w:t>
              <w:br/>
              <w:br/>
              <w:t>Action: I made a deliberate design choice to build the model entirely on aggregated daily-level data — total daily subscribers, total daily spend by channel, total daily organic visits — rather than any individual subscriber identifiers. This meant the model was not processing personal data as defined under GDPR Article 4, removing the requirement for a Data Protection Impact Assessment (DPIA) for the modelling step. I reviewed the data access controls in Snowflake, confirming that the subscription tables were accessed under a role that was authorised for aggregate reporting only. I documented the data sources and their aggregation level in the README, making the privacy approach transparent and auditable. I also considered the risk of unintended consequences: specifically, that the model's spend projections could be used to justify disproportionate marketing spend in specific demographic segments. I communicated this limitation explicitly in the model documentation and in stakeholder presentations, recommending that spend decisions be reviewed against the BBC's editorial and public service values before implementation.</w:t>
              <w:br/>
              <w:br/>
              <w:t>Result: The model was reviewed by the data governance team and approved for use without requiring a DPIA, due to its aggregated design. The explicit documentation of limitations and risks was acknowledged in the project sign-off as good practice. No compliance issues arose during the project.</w:t>
            </w:r>
          </w:p>
        </w:tc>
      </w:tr>
      <w:tr w:rsidR="00DF4EFA" w14:paraId="43182FF2" w14:textId="77777777">
        <w:trPr>
          <w:trHeight w:val="1783"/>
        </w:trPr>
        <w:tc>
          <w:tcPr>
            <w:tcW w:w="4780" w:type="dxa"/>
            <w:tcMar>
              <w:top w:w="100" w:type="dxa"/>
              <w:left w:w="100" w:type="dxa"/>
              <w:bottom w:w="100" w:type="dxa"/>
              <w:right w:w="100" w:type="dxa"/>
            </w:tcMar>
          </w:tcPr>
          <w:p w14:paraId="7800DB8D" w14:textId="77777777" w:rsidR="00DF4EFA" w:rsidRDefault="00000000">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t>Describes</w:t>
            </w:r>
            <w:r>
              <w:rPr>
                <w:rFonts w:ascii="Source Sans Pro" w:eastAsia="Source Sans Pro" w:hAnsi="Source Sans Pro" w:cs="Source Sans Pro"/>
                <w:color w:val="666666"/>
                <w:sz w:val="24"/>
                <w:szCs w:val="24"/>
              </w:rPr>
              <w:t xml:space="preserve"> how they have applied solutions, demonstrated awareness and explained the changes and trends that have led to the enhancement the working practices within their </w:t>
            </w:r>
            <w:proofErr w:type="spellStart"/>
            <w:r>
              <w:rPr>
                <w:rFonts w:ascii="Source Sans Pro" w:eastAsia="Source Sans Pro" w:hAnsi="Source Sans Pro" w:cs="Source Sans Pro"/>
                <w:color w:val="666666"/>
                <w:sz w:val="24"/>
                <w:szCs w:val="24"/>
              </w:rPr>
              <w:t>organisation</w:t>
            </w:r>
            <w:proofErr w:type="spellEnd"/>
            <w:r>
              <w:rPr>
                <w:rFonts w:ascii="Source Sans Pro" w:eastAsia="Source Sans Pro" w:hAnsi="Source Sans Pro" w:cs="Source Sans Pro"/>
                <w:color w:val="666666"/>
                <w:sz w:val="24"/>
                <w:szCs w:val="24"/>
              </w:rPr>
              <w:t xml:space="preserve"> and other members of the team. </w:t>
            </w:r>
          </w:p>
        </w:tc>
        <w:tc>
          <w:tcPr>
            <w:tcW w:w="5040" w:type="dxa"/>
            <w:tcMar>
              <w:top w:w="100" w:type="dxa"/>
              <w:left w:w="100" w:type="dxa"/>
              <w:bottom w:w="100" w:type="dxa"/>
              <w:right w:w="100" w:type="dxa"/>
            </w:tcMar>
          </w:tcPr>
          <w:p w14:paraId="53F397ED" w14:textId="77777777" w:rsidR="00DF4EFA" w:rsidRDefault="00DF4EFA">
            <w:pPr>
              <w:widowControl w:val="0"/>
              <w:spacing w:line="240" w:lineRule="auto"/>
              <w:rPr>
                <w:rFonts w:ascii="Source Sans Pro" w:eastAsia="Source Sans Pro" w:hAnsi="Source Sans Pro" w:cs="Source Sans Pro"/>
                <w:color w:val="666666"/>
              </w:rPr>
            </w:pPr>
            <w:r>
              <w:t>Situation: The editorial and digital teams needed a better understanding of what drives daily pageviews fluctuations on the news site, and a reliable forecasting capability to plan infrastructure capacity and editorial resource. Traffic spikes from breaking news events (US Election, Iran attacks) were causing unexpected strain on infrastructure, while routine seasonal patterns were not being properly accounted for in planning.</w:t>
              <w:br/>
              <w:br/>
              <w:t>Task: Conduct an end-to-end time series analysis on approximately 850 days of daily pageviews data (January 2024 – June 2026). The goals were to identify structural components driving traffic (trend, seasonality, breaking news events), select and compare three forecasting models of increasing sophistication, and extract actionable business insights from the best-performing model's decomposition.</w:t>
              <w:br/>
              <w:br/>
              <w:t>Action:</w:t>
              <w:br/>
              <w:t>- Conducted a full preprocessing pipeline: checked for missing dates and values, performed seasonal decomposition (period=7) to identify weekly and yearly cycles, ran ACF/PACF plots to understand autocorrelation structure, and confirmed stationarity via the Augmented Dickey-Fuller test (p=0.0009) — overriding the misleading visual impression from ACF decay.</w:t>
              <w:br/>
              <w:t>- Manually identified six breaking news spike events (Trump assassination attempt, US Election, Air India crash, Iran nuclear strikes, US &amp; Israel Iran attack) by filtering for days above 30M pageviews and cross-referencing news archives. These were added to a Prophet events DataFrame with unique names per event type, ensuring the model learned a separate effect size for each.</w:t>
              <w:br/>
              <w:t>- Evaluated three models with a 91-day chronological hold-out test set: (1) Holt-Winters Exponential Smoothing with additive trend and seasonal_periods=7, (2) Autoregressive AR(7) with BIC-selected lag via ar_select_order, and (3) Prophet with a custom events DataFrame, weekly_seasonality=3 and yearly_seasonality=10.</w:t>
              <w:br/>
              <w:t>- Compared all three models using Mean Absolute Error (MAE) on genuinely unseen future data, ensuring the split was always chronological — never random — to prevent data leakage.</w:t>
              <w:br/>
              <w:br/>
              <w:t>Result:</w:t>
              <w:br/>
              <w:t>- Prophet achieved 9% MAE (1,674,411 average daily error), outperforming AR at 15% (2,642,868) and Holt-Winters at 86% (15,464,162).</w:t>
              <w:br/>
              <w:t>- Holt-Winters failed entirely because the Iran attack spike at the end of training corrupted its trend estimate — it forecast 36M pageviews when actual traffic was declining back to 17M. This demonstrated the critical importance of identifying and handling one-off events before fitting any model.</w:t>
              <w:br/>
              <w:t>- AR correctly identified the direction of the forecast (declining after the Iran spike) but lacked an events mechanism, meaning its starting point was inflated by ~8M compared to Prophet.</w:t>
              <w:br/>
              <w:t>- Prophet's components plot revealed quantifiable business insights: breaking news events add 8–14.5M pageviews per event (larger than any seasonal effect), Wednesday is the peak weekday (+900K above baseline), May is the strongest month (+3M), and November–December is consistently the weakest period (−3M). The flat weekday/weekend pattern (only 11% gap) confirmed predominantly US-based traffic — unlike the expected UK commuter-driven pattern.</w:t>
              <w:br/>
              <w:t>- These findings directly informed editorial and infrastructure planning discussions, providing a data-driven basis for resource allocation: publish high-priority content Tuesday–Thursday, scale infrastructure around major US political events rather than seasonal peaks, and reduce publishing targets in the November–December holiday period.</w:t>
            </w:r>
          </w:p>
        </w:tc>
      </w:tr>
      <w:tr w:rsidR="00DF4EFA" w14:paraId="342C3FF5" w14:textId="77777777">
        <w:trPr>
          <w:trHeight w:val="1783"/>
        </w:trPr>
        <w:tc>
          <w:tcPr>
            <w:tcW w:w="4780" w:type="dxa"/>
            <w:tcMar>
              <w:top w:w="100" w:type="dxa"/>
              <w:left w:w="100" w:type="dxa"/>
              <w:bottom w:w="100" w:type="dxa"/>
              <w:right w:w="100" w:type="dxa"/>
            </w:tcMar>
          </w:tcPr>
          <w:p w14:paraId="11F43062" w14:textId="77777777" w:rsidR="00DF4EFA" w:rsidRDefault="00000000">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t>Explains</w:t>
            </w:r>
            <w:r>
              <w:rPr>
                <w:rFonts w:ascii="Source Sans Pro" w:eastAsia="Source Sans Pro" w:hAnsi="Source Sans Pro" w:cs="Source Sans Pro"/>
                <w:color w:val="666666"/>
                <w:sz w:val="24"/>
                <w:szCs w:val="24"/>
              </w:rPr>
              <w:t xml:space="preserve"> the impact, consequences and risks of non-compliance to the business. </w:t>
            </w:r>
          </w:p>
        </w:tc>
        <w:tc>
          <w:tcPr>
            <w:tcW w:w="5040" w:type="dxa"/>
            <w:tcMar>
              <w:top w:w="100" w:type="dxa"/>
              <w:left w:w="100" w:type="dxa"/>
              <w:bottom w:w="100" w:type="dxa"/>
              <w:right w:w="100" w:type="dxa"/>
            </w:tcMar>
          </w:tcPr>
          <w:p w14:paraId="5FF0CE6E" w14:textId="77777777" w:rsidR="00DF4EFA" w:rsidRDefault="00DF4EFA">
            <w:pPr>
              <w:widowControl w:val="0"/>
              <w:spacing w:line="240" w:lineRule="auto"/>
              <w:rPr>
                <w:rFonts w:ascii="Source Sans Pro" w:eastAsia="Source Sans Pro" w:hAnsi="Source Sans Pro" w:cs="Source Sans Pro"/>
                <w:color w:val="666666"/>
              </w:rPr>
            </w:pPr>
            <w:r>
              <w:t>Situation: The BBC operates under multiple regulatory frameworks including GDPR (General Data Protection Regulation), the BBC's own data governance policies, and the ICO's guidance on the use of data analytics. As a Senior Data Analyst building models that influence commercial decisions affecting subscribers and marketing spend, non-compliance with these frameworks could have significant legal, financial, and reputational consequences for the organisation.</w:t>
              <w:br/>
              <w:br/>
              <w:t>Task: Understand and articulate the specific risks and consequences of non-compliance in the context of the MMM project, and ensure all aspects of the work were compliant.</w:t>
              <w:br/>
              <w:br/>
              <w:t>Action: I identified three key compliance risks in the project: (1) GDPR — using individual subscriber data without appropriate legal basis or DPIA. I mitigated this by designing the model on aggregated data only, as described above. (2) ICO guidance on automated decision-making — the model's output could theoretically be used to make automated decisions about marketing spend without human review. I documented in the README that all model outputs were to be treated as decision-support tools requiring human oversight, not automated actions. (3) BBC internal data policy — the Snowflake tables used by the model required authorised access under defined roles. I confirmed with the data engineering team that the access roles were correctly configured and documented, and that no data was exported outside the BBC's internal data infrastructure.</w:t>
              <w:br/>
              <w:br/>
              <w:t>Result: Full compliance was maintained throughout the project. The project was reviewed and signed off by the data governance team without requiring remediation. I presented the compliance approach to the broader analytics team as a case study in how to design data science projects to be compliant by default rather than compliant by remediation.</w:t>
            </w:r>
          </w:p>
        </w:tc>
      </w:tr>
      <w:tr w:rsidR="00DF4EFA" w14:paraId="77C98E6B" w14:textId="77777777">
        <w:trPr>
          <w:trHeight w:val="520"/>
        </w:trPr>
        <w:tc>
          <w:tcPr>
            <w:tcW w:w="9820" w:type="dxa"/>
            <w:gridSpan w:val="2"/>
            <w:shd w:val="clear" w:color="auto" w:fill="6CC1B9"/>
            <w:tcMar>
              <w:top w:w="100" w:type="dxa"/>
              <w:left w:w="100" w:type="dxa"/>
              <w:bottom w:w="100" w:type="dxa"/>
              <w:right w:w="100" w:type="dxa"/>
            </w:tcMar>
          </w:tcPr>
          <w:p w14:paraId="209E665C" w14:textId="77777777" w:rsidR="00DF4EFA" w:rsidRDefault="00000000">
            <w:pPr>
              <w:widowControl w:val="0"/>
              <w:spacing w:line="240" w:lineRule="auto"/>
              <w:rPr>
                <w:rFonts w:ascii="Source Sans Pro" w:eastAsia="Source Sans Pro" w:hAnsi="Source Sans Pro" w:cs="Source Sans Pro"/>
                <w:color w:val="FFFFFF"/>
                <w:sz w:val="24"/>
                <w:szCs w:val="24"/>
              </w:rPr>
            </w:pPr>
            <w:r>
              <w:rPr>
                <w:rFonts w:ascii="Source Sans Pro" w:eastAsia="Source Sans Pro" w:hAnsi="Source Sans Pro" w:cs="Source Sans Pro"/>
                <w:color w:val="FFFFFF"/>
                <w:sz w:val="24"/>
                <w:szCs w:val="24"/>
              </w:rPr>
              <w:lastRenderedPageBreak/>
              <w:t xml:space="preserve">Theme: Development of suitable AI and data science solutions, with consideration for ethical, legal, regulatory and governance issues (K29, S12, B3)  </w:t>
            </w:r>
          </w:p>
        </w:tc>
      </w:tr>
      <w:tr w:rsidR="00DF4EFA" w14:paraId="61590CBD" w14:textId="77777777">
        <w:trPr>
          <w:trHeight w:val="1600"/>
        </w:trPr>
        <w:tc>
          <w:tcPr>
            <w:tcW w:w="4780" w:type="dxa"/>
            <w:tcMar>
              <w:top w:w="100" w:type="dxa"/>
              <w:left w:w="100" w:type="dxa"/>
              <w:bottom w:w="100" w:type="dxa"/>
              <w:right w:w="100" w:type="dxa"/>
            </w:tcMar>
          </w:tcPr>
          <w:p w14:paraId="0A698527" w14:textId="77777777" w:rsidR="00DF4EFA" w:rsidRDefault="00DF4EFA">
            <w:pPr>
              <w:widowControl w:val="0"/>
              <w:spacing w:line="240" w:lineRule="auto"/>
              <w:rPr>
                <w:rFonts w:ascii="Source Sans Pro" w:eastAsia="Source Sans Pro" w:hAnsi="Source Sans Pro" w:cs="Source Sans Pro"/>
                <w:b/>
                <w:color w:val="666666"/>
                <w:sz w:val="30"/>
                <w:szCs w:val="30"/>
              </w:rPr>
            </w:pPr>
          </w:p>
          <w:p w14:paraId="0D25DA66" w14:textId="77777777" w:rsidR="00DF4EFA" w:rsidRDefault="00DF4EFA">
            <w:pPr>
              <w:widowControl w:val="0"/>
              <w:spacing w:line="240" w:lineRule="auto"/>
              <w:rPr>
                <w:rFonts w:ascii="Source Sans Pro" w:eastAsia="Source Sans Pro" w:hAnsi="Source Sans Pro" w:cs="Source Sans Pro"/>
                <w:b/>
                <w:color w:val="666666"/>
                <w:sz w:val="30"/>
                <w:szCs w:val="30"/>
              </w:rPr>
            </w:pPr>
          </w:p>
          <w:p w14:paraId="00383B7F" w14:textId="77777777" w:rsidR="00DF4EFA" w:rsidRDefault="00000000">
            <w:pPr>
              <w:widowControl w:val="0"/>
              <w:spacing w:line="240" w:lineRule="auto"/>
              <w:rPr>
                <w:rFonts w:ascii="Source Sans Pro" w:eastAsia="Source Sans Pro" w:hAnsi="Source Sans Pro" w:cs="Source Sans Pro"/>
                <w:color w:val="666666"/>
                <w:sz w:val="18"/>
                <w:szCs w:val="18"/>
              </w:rPr>
            </w:pPr>
            <w:r>
              <w:rPr>
                <w:rFonts w:ascii="Source Sans Pro" w:eastAsia="Source Sans Pro" w:hAnsi="Source Sans Pro" w:cs="Source Sans Pro"/>
                <w:b/>
                <w:color w:val="666666"/>
                <w:sz w:val="24"/>
                <w:szCs w:val="24"/>
              </w:rPr>
              <w:t>Evaluates</w:t>
            </w:r>
            <w:r>
              <w:rPr>
                <w:rFonts w:ascii="Source Sans Pro" w:eastAsia="Source Sans Pro" w:hAnsi="Source Sans Pro" w:cs="Source Sans Pro"/>
                <w:color w:val="666666"/>
                <w:sz w:val="24"/>
                <w:szCs w:val="24"/>
              </w:rPr>
              <w:t xml:space="preserve"> the regulatory, ethical, and legal requirements that affect the implementation of solutions including the need for accessibility for all users and diversity of user needs.</w:t>
            </w:r>
            <w:r>
              <w:rPr>
                <w:rFonts w:ascii="Source Sans Pro" w:eastAsia="Source Sans Pro" w:hAnsi="Source Sans Pro" w:cs="Source Sans Pro"/>
                <w:color w:val="666666"/>
                <w:sz w:val="18"/>
                <w:szCs w:val="18"/>
              </w:rPr>
              <w:t xml:space="preserve"> </w:t>
            </w:r>
          </w:p>
        </w:tc>
        <w:tc>
          <w:tcPr>
            <w:tcW w:w="5040" w:type="dxa"/>
            <w:tcMar>
              <w:top w:w="100" w:type="dxa"/>
              <w:left w:w="100" w:type="dxa"/>
              <w:bottom w:w="100" w:type="dxa"/>
              <w:right w:w="100" w:type="dxa"/>
            </w:tcMar>
          </w:tcPr>
          <w:p w14:paraId="084F32B5" w14:textId="77777777" w:rsidR="00DF4EFA" w:rsidRDefault="00000000">
            <w:pPr>
              <w:widowControl w:val="0"/>
              <w:spacing w:line="240" w:lineRule="auto"/>
              <w:rPr>
                <w:rFonts w:ascii="Source Sans Pro" w:eastAsia="Source Sans Pro" w:hAnsi="Source Sans Pro" w:cs="Source Sans Pro"/>
                <w:color w:val="666666"/>
              </w:rPr>
            </w:pPr>
            <w:r>
              <w:t>Situation: Data science projects at the BBC operate within a complex regulatory and ethical environment including GDPR, the BBC's Editorial Guidelines and Data Ethics framework, the ICO's guidance on AI and data analytics, and the UK government's AI regulation White Paper. Understanding these requirements is essential for designing solutions that can be deployed without compliance risk and that maintain audience trust.</w:t>
              <w:br/>
              <w:br/>
              <w:t>Task: Evaluate the specific regulatory, ethical, and legal requirements relevant to the MMM project and ensure the solution was designed and documented in a way that met these requirements for all users and use cases.</w:t>
              <w:br/>
              <w:br/>
              <w:t>Action: Under GDPR, I ensured the model operated on aggregated data only, with no personal data processed during modelling. I documented the legal basis for data access (legitimate interests for internal analytics) and confirmed that no subscriber-level data left the BBC's Snowflake environment. Under the BBC's Editorial Guidelines, I considered the risk that a model recommending budget increases to specific channels could inadvertently influence editorial decisions — for example, increasing investment in channels that drive subscriptions from specific demographics over others. I flagged this in the model documentation and recommended that spend decisions be reviewed by both commercial and editorial stakeholders. On accessibility and diversity of user needs: the Tableau dashboards built to present the model results were reviewed to ensure they were readable for users with colour vision deficiencies, using colour palettes that distinguished between channels without relying solely on red/green distinctions. The model documentation README was written in plain English accessible to non-specialists, with a glossary of technical terms.</w:t>
              <w:br/>
              <w:br/>
              <w:t>Result: The project received sign-off from the data governance team. The accessibility review of the dashboards identified and corrected two colour palette issues before release. The documentation approach was cited in the team's data practice guidelines as an example of responsible AI documentation.</w:t>
            </w:r>
          </w:p>
        </w:tc>
      </w:tr>
    </w:tbl>
    <w:p w14:paraId="304AA5B7" w14:textId="77777777" w:rsidR="00DF4EFA" w:rsidRDefault="00DF4EFA">
      <w:pPr>
        <w:rPr>
          <w:color w:val="666666"/>
        </w:rPr>
      </w:pPr>
    </w:p>
    <w:p w14:paraId="3AC419B9" w14:textId="77777777" w:rsidR="00DF4EFA" w:rsidRDefault="00DF4EFA">
      <w:pPr>
        <w:rPr>
          <w:color w:val="666666"/>
        </w:rPr>
      </w:pPr>
    </w:p>
    <w:p w14:paraId="101BA98C" w14:textId="77777777" w:rsidR="00DF4EFA" w:rsidRDefault="00DF4EFA">
      <w:pPr>
        <w:rPr>
          <w:color w:val="666666"/>
        </w:rPr>
      </w:pPr>
    </w:p>
    <w:p w14:paraId="10442373" w14:textId="77777777" w:rsidR="00DF4EFA" w:rsidRDefault="00DF4EFA">
      <w:pPr>
        <w:rPr>
          <w:color w:val="666666"/>
        </w:rPr>
      </w:pPr>
    </w:p>
    <w:p w14:paraId="2110A01C" w14:textId="77777777" w:rsidR="00DF4EFA" w:rsidRDefault="00DF4EFA">
      <w:pPr>
        <w:rPr>
          <w:color w:val="666666"/>
        </w:rPr>
      </w:pPr>
    </w:p>
    <w:p w14:paraId="15DB27E5" w14:textId="77777777" w:rsidR="00DF4EFA" w:rsidRDefault="00DF4EFA">
      <w:pPr>
        <w:rPr>
          <w:color w:val="666666"/>
        </w:rPr>
      </w:pPr>
    </w:p>
    <w:p w14:paraId="139627E1" w14:textId="77777777" w:rsidR="00DF4EFA" w:rsidRDefault="00DF4EFA">
      <w:pPr>
        <w:widowControl w:val="0"/>
      </w:pPr>
    </w:p>
    <w:tbl>
      <w:tblPr>
        <w:tblStyle w:val="afc"/>
        <w:tblW w:w="982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0"/>
        <w:gridCol w:w="5040"/>
      </w:tblGrid>
      <w:tr w:rsidR="00DF4EFA" w14:paraId="32EB3482" w14:textId="77777777">
        <w:trPr>
          <w:trHeight w:val="440"/>
        </w:trPr>
        <w:tc>
          <w:tcPr>
            <w:tcW w:w="9820" w:type="dxa"/>
            <w:gridSpan w:val="2"/>
            <w:shd w:val="clear" w:color="auto" w:fill="6CC1B9"/>
            <w:tcMar>
              <w:top w:w="100" w:type="dxa"/>
              <w:left w:w="100" w:type="dxa"/>
              <w:bottom w:w="100" w:type="dxa"/>
              <w:right w:w="100" w:type="dxa"/>
            </w:tcMar>
          </w:tcPr>
          <w:p w14:paraId="0284923F" w14:textId="77777777" w:rsidR="00DF4EFA" w:rsidRDefault="00000000">
            <w:pPr>
              <w:widowControl w:val="0"/>
              <w:spacing w:line="240" w:lineRule="auto"/>
              <w:rPr>
                <w:rFonts w:ascii="Source Sans Pro" w:eastAsia="Source Sans Pro" w:hAnsi="Source Sans Pro" w:cs="Source Sans Pro"/>
                <w:color w:val="FFFFFF"/>
                <w:sz w:val="24"/>
                <w:szCs w:val="24"/>
              </w:rPr>
            </w:pPr>
            <w:r>
              <w:rPr>
                <w:rFonts w:ascii="Source Sans Pro" w:eastAsia="Source Sans Pro" w:hAnsi="Source Sans Pro" w:cs="Source Sans Pro"/>
                <w:color w:val="FFFFFF"/>
                <w:sz w:val="24"/>
                <w:szCs w:val="24"/>
              </w:rPr>
              <w:t xml:space="preserve">Theme: Continuous Professional Development (B5, B8) </w:t>
            </w:r>
          </w:p>
        </w:tc>
      </w:tr>
      <w:tr w:rsidR="00DF4EFA" w14:paraId="4C4EF246" w14:textId="77777777">
        <w:trPr>
          <w:trHeight w:val="1764"/>
        </w:trPr>
        <w:tc>
          <w:tcPr>
            <w:tcW w:w="4780" w:type="dxa"/>
            <w:tcMar>
              <w:top w:w="100" w:type="dxa"/>
              <w:left w:w="100" w:type="dxa"/>
              <w:bottom w:w="100" w:type="dxa"/>
              <w:right w:w="100" w:type="dxa"/>
            </w:tcMar>
          </w:tcPr>
          <w:p w14:paraId="044A2CDC" w14:textId="77777777" w:rsidR="00DF4EFA" w:rsidRDefault="00DF4EFA">
            <w:pPr>
              <w:widowControl w:val="0"/>
              <w:spacing w:line="240" w:lineRule="auto"/>
              <w:rPr>
                <w:rFonts w:ascii="Source Sans Pro" w:eastAsia="Source Sans Pro" w:hAnsi="Source Sans Pro" w:cs="Source Sans Pro"/>
                <w:b/>
                <w:color w:val="666666"/>
                <w:sz w:val="24"/>
                <w:szCs w:val="24"/>
              </w:rPr>
            </w:pPr>
          </w:p>
          <w:p w14:paraId="2CA79EEF" w14:textId="77777777" w:rsidR="00DF4EFA" w:rsidRDefault="00000000">
            <w:pPr>
              <w:widowControl w:val="0"/>
              <w:spacing w:line="240" w:lineRule="auto"/>
              <w:rPr>
                <w:rFonts w:ascii="Source Sans Pro" w:eastAsia="Source Sans Pro" w:hAnsi="Source Sans Pro" w:cs="Source Sans Pro"/>
                <w:color w:val="666666"/>
                <w:sz w:val="24"/>
                <w:szCs w:val="24"/>
              </w:rPr>
            </w:pPr>
            <w:r>
              <w:rPr>
                <w:rFonts w:ascii="Source Sans Pro" w:eastAsia="Source Sans Pro" w:hAnsi="Source Sans Pro" w:cs="Source Sans Pro"/>
                <w:b/>
                <w:color w:val="666666"/>
                <w:sz w:val="24"/>
                <w:szCs w:val="24"/>
              </w:rPr>
              <w:t>Analyses</w:t>
            </w:r>
            <w:r>
              <w:rPr>
                <w:rFonts w:ascii="Source Sans Pro" w:eastAsia="Source Sans Pro" w:hAnsi="Source Sans Pro" w:cs="Source Sans Pro"/>
                <w:color w:val="666666"/>
                <w:sz w:val="24"/>
                <w:szCs w:val="24"/>
              </w:rPr>
              <w:t xml:space="preserve"> how they take responsibility for their own and their team’s currency of knowledge and skills, their professional and personal growth and development. </w:t>
            </w:r>
          </w:p>
          <w:p w14:paraId="3588F457" w14:textId="77777777" w:rsidR="00DF4EFA" w:rsidRDefault="00DF4EFA">
            <w:pPr>
              <w:widowControl w:val="0"/>
              <w:spacing w:line="240" w:lineRule="auto"/>
              <w:rPr>
                <w:rFonts w:ascii="Source Sans Pro" w:eastAsia="Source Sans Pro" w:hAnsi="Source Sans Pro" w:cs="Source Sans Pro"/>
                <w:color w:val="666666"/>
                <w:sz w:val="24"/>
                <w:szCs w:val="24"/>
              </w:rPr>
            </w:pPr>
          </w:p>
          <w:p w14:paraId="62128C50" w14:textId="77777777" w:rsidR="00DF4EFA" w:rsidRDefault="00DF4EFA">
            <w:pPr>
              <w:widowControl w:val="0"/>
              <w:spacing w:line="240" w:lineRule="auto"/>
              <w:rPr>
                <w:rFonts w:ascii="Source Sans Pro" w:eastAsia="Source Sans Pro" w:hAnsi="Source Sans Pro" w:cs="Source Sans Pro"/>
                <w:color w:val="666666"/>
                <w:sz w:val="24"/>
                <w:szCs w:val="24"/>
              </w:rPr>
            </w:pPr>
          </w:p>
        </w:tc>
        <w:tc>
          <w:tcPr>
            <w:tcW w:w="5040" w:type="dxa"/>
            <w:tcMar>
              <w:top w:w="100" w:type="dxa"/>
              <w:left w:w="100" w:type="dxa"/>
              <w:bottom w:w="100" w:type="dxa"/>
              <w:right w:w="100" w:type="dxa"/>
            </w:tcMar>
          </w:tcPr>
          <w:p w14:paraId="7C9DC9AD" w14:textId="77777777" w:rsidR="00DF4EFA" w:rsidRDefault="00000000">
            <w:pPr>
              <w:widowControl w:val="0"/>
              <w:spacing w:line="240" w:lineRule="auto"/>
              <w:rPr>
                <w:rFonts w:ascii="Source Sans Pro" w:eastAsia="Source Sans Pro" w:hAnsi="Source Sans Pro" w:cs="Source Sans Pro"/>
                <w:color w:val="666666"/>
              </w:rPr>
            </w:pPr>
            <w:r>
              <w:t>Situation: The field of AI and data science is evolving rapidly, with new methodologies (Bayesian inference, large language models, causal inference), new tools (PyMC, Prophet, JAX), and new regulatory requirements (GDPR, ICO AI guidance) emerging continuously. As a Senior Data Analyst working on commercially critical projects, maintaining currency in both technical skills and domain knowledge is essential for delivering high-quality work and providing sound guidance to the organisation.</w:t>
              <w:br/>
              <w:br/>
              <w:t>Task: Take active responsibility for my own professional development and knowledge currency, ensuring I remain effective in my role as the technical and methodological landscape evolves.</w:t>
              <w:br/>
              <w:br/>
              <w:t>Action: I enrolled in and completed an L7 Data Science and AI apprenticeship to develop structured expertise across statistical modelling, machine learning, and professional practice. Within the apprenticeship I built an ML Learning Hub — a personal documentation and learning resource now covering 39 lessons across supervised classification, ensemble methods, unsupervised learning, and time series analysis (including AR models, ARIMA, exponential smoothing, Prophet, and time series testing). To develop the technical skills required for the MMM project specifically, I studied Bayesian statistical methods and the PyMC library independently, reading the paper by Sean Taylor and Benjamin Letham on Prophet forecasting, the Robyn MMM framework documentation from Meta, and the original Bayesian MMM literature by Jin, Wang and Yang (2017). I also completed the geo-based holdout incrementality test design independently, drawing on experimental design literature to construct a valid test and control framework. I proactively identified the shift in the industry away from cookie-based attribution and shared this context with the team, positioning the BBC's investment in MMM as ahead of the regulatory curve.</w:t>
              <w:br/>
              <w:br/>
              <w:t>Result: The skills developed through independent study directly enabled the delivery of the Bayesian MMM — a methodology that had not previously been applied at BBC News. The ML Learning Hub provides a structured reference for my own continued development and is available to colleagues. The L7 apprenticeship has provided a formal framework for reflecting on and evidencing my professional growth.</w:t>
            </w:r>
          </w:p>
        </w:tc>
      </w:tr>
      <w:tr w:rsidR="00DF4EFA" w14:paraId="52327BFA" w14:textId="77777777">
        <w:trPr>
          <w:trHeight w:val="1764"/>
        </w:trPr>
        <w:tc>
          <w:tcPr>
            <w:tcW w:w="4780" w:type="dxa"/>
            <w:tcMar>
              <w:top w:w="100" w:type="dxa"/>
              <w:left w:w="100" w:type="dxa"/>
              <w:bottom w:w="100" w:type="dxa"/>
              <w:right w:w="100" w:type="dxa"/>
            </w:tcMar>
          </w:tcPr>
          <w:p w14:paraId="0BB14E03" w14:textId="77777777" w:rsidR="00DF4EFA" w:rsidRDefault="00000000">
            <w:pPr>
              <w:widowControl w:val="0"/>
              <w:spacing w:line="240" w:lineRule="auto"/>
              <w:rPr>
                <w:rFonts w:ascii="Source Sans Pro" w:eastAsia="Source Sans Pro" w:hAnsi="Source Sans Pro" w:cs="Source Sans Pro"/>
                <w:b/>
                <w:color w:val="666666"/>
                <w:sz w:val="24"/>
                <w:szCs w:val="24"/>
              </w:rPr>
            </w:pPr>
            <w:r>
              <w:rPr>
                <w:rFonts w:ascii="Source Sans Pro" w:eastAsia="Source Sans Pro" w:hAnsi="Source Sans Pro" w:cs="Source Sans Pro"/>
                <w:b/>
                <w:color w:val="666666"/>
                <w:sz w:val="24"/>
                <w:szCs w:val="24"/>
              </w:rPr>
              <w:t>Explains</w:t>
            </w:r>
            <w:r>
              <w:rPr>
                <w:rFonts w:ascii="Source Sans Pro" w:eastAsia="Source Sans Pro" w:hAnsi="Source Sans Pro" w:cs="Source Sans Pro"/>
                <w:color w:val="666666"/>
                <w:sz w:val="24"/>
                <w:szCs w:val="24"/>
              </w:rPr>
              <w:t xml:space="preserve"> how they selected and applied the most effective/appropriate AI and data science techniques to solve a complex business problem in line with </w:t>
            </w:r>
            <w:proofErr w:type="spellStart"/>
            <w:r>
              <w:rPr>
                <w:rFonts w:ascii="Source Sans Pro" w:eastAsia="Source Sans Pro" w:hAnsi="Source Sans Pro" w:cs="Source Sans Pro"/>
                <w:color w:val="666666"/>
                <w:sz w:val="24"/>
                <w:szCs w:val="24"/>
              </w:rPr>
              <w:t>organisational</w:t>
            </w:r>
            <w:proofErr w:type="spellEnd"/>
            <w:r>
              <w:rPr>
                <w:rFonts w:ascii="Source Sans Pro" w:eastAsia="Source Sans Pro" w:hAnsi="Source Sans Pro" w:cs="Source Sans Pro"/>
                <w:color w:val="666666"/>
                <w:sz w:val="24"/>
                <w:szCs w:val="24"/>
              </w:rPr>
              <w:t xml:space="preserve"> and regulatory requirements.</w:t>
            </w:r>
          </w:p>
        </w:tc>
        <w:tc>
          <w:tcPr>
            <w:tcW w:w="5040" w:type="dxa"/>
            <w:tcMar>
              <w:top w:w="100" w:type="dxa"/>
              <w:left w:w="100" w:type="dxa"/>
              <w:bottom w:w="100" w:type="dxa"/>
              <w:right w:w="100" w:type="dxa"/>
            </w:tcMar>
          </w:tcPr>
          <w:p w14:paraId="2C0A6FC1" w14:textId="77777777" w:rsidR="00DF4EFA" w:rsidRDefault="00DF4EFA">
            <w:pPr>
              <w:widowControl w:val="0"/>
              <w:spacing w:line="240" w:lineRule="auto"/>
              <w:rPr>
                <w:rFonts w:ascii="Source Sans Pro" w:eastAsia="Source Sans Pro" w:hAnsi="Source Sans Pro" w:cs="Source Sans Pro"/>
                <w:color w:val="666666"/>
              </w:rPr>
            </w:pPr>
            <w:r>
              <w:t>Situation: BBC subscriptions team needed churn prediction capability with no existing baseline or established methodology to build on.</w:t>
              <w:br/>
              <w:br/>
              <w:t>---</w:t>
              <w:br/>
              <w:br/>
              <w:t>Further evidence — Unsupervised technique selection (User Persona Pipeline):</w:t>
              <w:br/>
              <w:br/>
              <w:t>Situation: The user persona project required segmenting millions of BBC users by behaviour and content preference. The team had previously tried applying standard K-means directly to all users, which consistently produced one giant cluster (90%+ of users) and several tiny clusters — results that were not actionable.</w:t>
              <w:br/>
              <w:br/>
              <w:t>Task: Identify why the standard approach was failing and select a methodology that would produce meaningful, stable, business-relevant clusters.</w:t>
              <w:br/>
              <w:br/>
              <w:t>Action: I diagnosed that the failure of standard K-means was caused by feature scale dominance: engagement-level differences (daily visitors vs monthly visitors) had a much larger variance than content preference differences and dominated the clustering regardless of normalisation. I evaluated three alternative approaches: (1) feature engineering to suppress engagement variance (e.g. winsorising visit counts) — rejected because it would lose genuine lifecycle information; (2) hierarchical clustering — considered but impractical at 2M+ users due to O(n²) memory requirements; (3) a two-stage approach separating lifecycle (rule-based RFM houses) from content preference (K-means within house). I selected option 3 because it addressed the root cause — by separating the lifecycle dimension before clustering, K-means in Stage 2 only needed to find variation in content and time-of-day, producing silhouette scores above 0.85 for the most important houses. I also implemented automatic K selection (scanning K from 2 to √(n/50), choosing the K with the highest silhouette score) rather than manually fixing K, and set a minimum silhouette threshold of 0.20 below which a house was kept as a single group rather than forcing spurious sub-clusters. I identified and documented three known limitations: news pillar dominance compressing other content signals, extreme cluster imbalance (one large cluster per house), and the Show Potential house's borderline silhouette of 0.247 indicating noise rather than structure.</w:t>
              <w:br/>
              <w:br/>
              <w:t>Result: The two-stage methodology produced silhouette scores of 0.896 (Needs Attention), 0.879 (Champions), and 0.872 (At Risk - HV) — well above the 0.70 threshold for meaningful clusters. The deliberate selection of the two-stage approach over simpler alternatives, and the transparent documentation of limitations, demonstrates the ability to select, justify, and critically evaluate the most appropriate AI technique for a specific problem.</w:t>
            </w:r>
          </w:p>
          <w:p w14:paraId="276E0E77" w14:textId="77777777" w:rsidR="00F87636" w:rsidRDefault="00000000">
            <w:r>
              <w:rPr>
                <w:b/>
                <w:sz w:val="20"/>
              </w:rPr>
              <w:t xml:space="preserve">Task: </w:t>
            </w:r>
            <w:r>
              <w:rPr>
                <w:sz w:val="20"/>
              </w:rPr>
              <w:t>Select the most appropriate supervised learning technique from a range of options and apply it systematically to the churn prediction problem.</w:t>
            </w:r>
          </w:p>
          <w:p w14:paraId="442DAC6B" w14:textId="77777777" w:rsidR="00F87636" w:rsidRDefault="00000000">
            <w:r>
              <w:rPr>
                <w:b/>
                <w:sz w:val="20"/>
              </w:rPr>
              <w:t xml:space="preserve">Action: </w:t>
            </w:r>
            <w:r>
              <w:rPr>
                <w:sz w:val="20"/>
              </w:rPr>
              <w:t xml:space="preserve">Systematically compared three model families: Logistic Regression (linear baseline, interpretable), Decision Tree (non-linear, rule-based interpretability), and Random Forest (ensemble, handles feature interactions). Chose PR-AUC as the primary selection criterion over ROC-AUC, based on understanding of the metric's behaviour at low positive-class prevalence. Applied class_weight='balanced' universally rather than resampling, to avoid synthetic data artefacts that can </w:t>
            </w:r>
            <w:r>
              <w:rPr>
                <w:sz w:val="20"/>
              </w:rPr>
              <w:lastRenderedPageBreak/>
              <w:t>artificially inflate evaluation metrics. Treated classification threshold as a tunable hyperparameter (selected via F1 maximisation) rather than a fixed constant. Proactively investigated data quality before drawing conclusions from content features, diagnosing visitor_id join coverage as the root cause of zero-inflation and adding corrective indicator features.</w:t>
            </w:r>
          </w:p>
          <w:p w14:paraId="273C5FC3" w14:textId="77777777" w:rsidR="00F87636" w:rsidRDefault="00000000">
            <w:r>
              <w:rPr>
                <w:b/>
                <w:sz w:val="20"/>
              </w:rPr>
              <w:t xml:space="preserve">Result: </w:t>
            </w:r>
            <w:r>
              <w:rPr>
                <w:sz w:val="20"/>
              </w:rPr>
              <w:t>Decision Tree achieved the best PR-AUC (0.505, ROC-AUC 0.955). Logistic Regression achieved 87% recall at threshold 0.792, with a churned F1 of 0.52. The systematic, documented approach establishes a reusable evaluation framework and a strong baseline for future model iteration.</w:t>
            </w:r>
          </w:p>
          <w:p>
            <w:r/>
          </w:p>
          <w:p>
            <w:r>
              <w:t>---</w:t>
              <w:br/>
              <w:br/>
              <w:t>Further evidence — Technique selection for unsupervised segmentation (User Persona Pipeline):</w:t>
              <w:br/>
              <w:br/>
              <w:t>Situation: Standard K-means applied directly to all BBC users consistently produced one giant cluster containing 90%+ of users — results with no actionability. The team needed a segmentation approach that would produce stable, meaningful, business-relevant clusters.</w:t>
              <w:br/>
              <w:br/>
              <w:t>Task: Identify why the standard approach was failing, evaluate alternatives, and select and implement a methodology that addressed the root cause.</w:t>
              <w:br/>
              <w:br/>
              <w:t>Action: I diagnosed the failure as feature scale dominance: engagement-level variance (daily vs monthly visitors) dwarfed content preference variance and dominated the clustering regardless of normalisation. I evaluated three alternatives: (1) feature engineering to suppress engagement variance — rejected because it discards genuine lifecycle information; (2) hierarchical clustering — impractical at 2M+ users (O(n^2) memory); (3) two-stage approach separating lifecycle via rule-based RFM houses from content preference via within-house K-means. I selected option 3 because it addressed the root cause directly. For cluster count selection I implemented automatic K scanning (K=2 to sqrt(n/50)) with silhouette score as the criterion, and a minimum threshold of 0.20 below which a house remained unsplit. I identified and documented three known limitations: news pillar dominance compressing other content signals (fix: apply sqrt transform to frac_pillar_news), extreme cluster imbalance within houses, and the Show Potential house's borderline silhouette of 0.247 indicating time-of-day noise rather than real content structure.</w:t>
              <w:br/>
              <w:br/>
              <w:t>Result: The two-stage method achieved silhouette scores of 0.896 (Needs Attention), 0.879 (Champions), and 0.872 (At Risk - HV) — well above the 0.70 threshold for meaningful separation. Documenting the selection rationale and limitations alongside the result demonstrates the ability to critically evaluate technique choices, not just implement them.</w:t>
            </w:r>
          </w:p>
        </w:tc>
      </w:tr>
    </w:tbl>
    <w:p w14:paraId="75CB123D" w14:textId="77777777" w:rsidR="00DF4EFA" w:rsidRDefault="00DF4EFA">
      <w:pPr>
        <w:rPr>
          <w:color w:val="666666"/>
        </w:rPr>
      </w:pPr>
    </w:p>
    <w:p w14:paraId="0A87A7FF" w14:textId="77777777" w:rsidR="00DF4EFA" w:rsidRDefault="00DF4EFA">
      <w:pPr>
        <w:rPr>
          <w:color w:val="666666"/>
        </w:rPr>
      </w:pPr>
    </w:p>
    <w:p w14:paraId="1144A274" w14:textId="77777777" w:rsidR="00DF4EFA" w:rsidRDefault="00DF4EFA">
      <w:pPr>
        <w:rPr>
          <w:color w:val="666666"/>
        </w:rPr>
      </w:pPr>
    </w:p>
    <w:p w14:paraId="1118F431" w14:textId="77777777" w:rsidR="00DF4EFA" w:rsidRDefault="00DF4EFA">
      <w:pPr>
        <w:rPr>
          <w:color w:val="666666"/>
        </w:rPr>
      </w:pPr>
    </w:p>
    <w:p w14:paraId="055CAA2F" w14:textId="77777777" w:rsidR="00DF4EFA" w:rsidRDefault="00DF4EFA">
      <w:pPr>
        <w:rPr>
          <w:color w:val="666666"/>
        </w:rPr>
      </w:pPr>
    </w:p>
    <w:p w14:paraId="4EF99142" w14:textId="77777777" w:rsidR="00DF4EFA" w:rsidRDefault="00DF4EFA">
      <w:pPr>
        <w:rPr>
          <w:color w:val="666666"/>
        </w:rPr>
      </w:pPr>
    </w:p>
    <w:p w14:paraId="5746760E" w14:textId="77777777" w:rsidR="00DF4EFA" w:rsidRDefault="00DF4EFA">
      <w:pPr>
        <w:rPr>
          <w:color w:val="666666"/>
        </w:rPr>
      </w:pPr>
    </w:p>
    <w:p w14:paraId="452BD233" w14:textId="77777777" w:rsidR="00DF4EFA" w:rsidRDefault="00DF4EFA">
      <w:pPr>
        <w:rPr>
          <w:color w:val="666666"/>
        </w:rPr>
      </w:pPr>
    </w:p>
    <w:p w14:paraId="3D2BC392" w14:textId="77777777" w:rsidR="00DF4EFA" w:rsidRDefault="00DF4EFA">
      <w:pPr>
        <w:rPr>
          <w:color w:val="666666"/>
        </w:rPr>
      </w:pPr>
    </w:p>
    <w:p w14:paraId="52FA9819" w14:textId="77777777" w:rsidR="00DF4EFA" w:rsidRDefault="00DF4EFA">
      <w:pPr>
        <w:rPr>
          <w:color w:val="666666"/>
        </w:rPr>
      </w:pPr>
    </w:p>
    <w:p w14:paraId="72A9CBAC" w14:textId="77777777" w:rsidR="00DF4EFA" w:rsidRDefault="00DF4EFA">
      <w:pPr>
        <w:rPr>
          <w:color w:val="666666"/>
        </w:rPr>
      </w:pPr>
    </w:p>
    <w:p w14:paraId="76F78875" w14:textId="77777777" w:rsidR="00DF4EFA" w:rsidRDefault="00DF4EFA">
      <w:pPr>
        <w:rPr>
          <w:color w:val="666666"/>
        </w:rPr>
      </w:pPr>
    </w:p>
    <w:p w14:paraId="113ADDD4" w14:textId="77777777" w:rsidR="00DF4EFA" w:rsidRDefault="00DF4EFA">
      <w:pPr>
        <w:rPr>
          <w:color w:val="666666"/>
        </w:rPr>
      </w:pPr>
    </w:p>
    <w:p w14:paraId="1A5CC218" w14:textId="77777777" w:rsidR="00DF4EFA" w:rsidRDefault="00DF4EFA">
      <w:pPr>
        <w:rPr>
          <w:color w:val="666666"/>
        </w:rPr>
      </w:pPr>
    </w:p>
    <w:p w14:paraId="738ECF68" w14:textId="77777777" w:rsidR="00DF4EFA" w:rsidRDefault="00DF4EFA">
      <w:pPr>
        <w:rPr>
          <w:color w:val="666666"/>
        </w:rPr>
      </w:pPr>
    </w:p>
    <w:p w14:paraId="48B7CDEE" w14:textId="77777777" w:rsidR="00DF4EFA" w:rsidRDefault="00DF4EFA">
      <w:pPr>
        <w:rPr>
          <w:color w:val="666666"/>
        </w:rPr>
      </w:pPr>
    </w:p>
    <w:p w14:paraId="4E63F4C2" w14:textId="77777777" w:rsidR="00DF4EFA" w:rsidRDefault="00DF4EFA">
      <w:pPr>
        <w:rPr>
          <w:color w:val="666666"/>
        </w:rPr>
      </w:pPr>
    </w:p>
    <w:p w14:paraId="6BB19363" w14:textId="77777777" w:rsidR="00DF4EFA" w:rsidRDefault="00DF4EFA">
      <w:pPr>
        <w:rPr>
          <w:color w:val="666666"/>
        </w:rPr>
      </w:pPr>
    </w:p>
    <w:p w14:paraId="16701FCC" w14:textId="77777777" w:rsidR="00DF4EFA" w:rsidRDefault="00DF4EFA">
      <w:pPr>
        <w:rPr>
          <w:color w:val="666666"/>
        </w:rPr>
      </w:pPr>
    </w:p>
    <w:p w14:paraId="66809F10" w14:textId="77777777" w:rsidR="00DF4EFA" w:rsidRDefault="00DF4EFA">
      <w:pPr>
        <w:rPr>
          <w:color w:val="666666"/>
        </w:rPr>
      </w:pPr>
    </w:p>
    <w:p w14:paraId="6F630D5D" w14:textId="77777777" w:rsidR="00DF4EFA" w:rsidRDefault="00DF4EFA">
      <w:pPr>
        <w:rPr>
          <w:color w:val="666666"/>
        </w:rPr>
      </w:pPr>
    </w:p>
    <w:p w14:paraId="46049FD9" w14:textId="77777777" w:rsidR="00DF4EFA" w:rsidRDefault="00DF4EFA">
      <w:pPr>
        <w:rPr>
          <w:color w:val="666666"/>
        </w:rPr>
      </w:pPr>
    </w:p>
    <w:p w14:paraId="3A75136F" w14:textId="77777777" w:rsidR="00DF4EFA" w:rsidRDefault="00DF4EFA">
      <w:pPr>
        <w:rPr>
          <w:color w:val="666666"/>
        </w:rPr>
      </w:pPr>
    </w:p>
    <w:p w14:paraId="38776DBB" w14:textId="77777777" w:rsidR="00DF4EFA" w:rsidRDefault="00DF4EFA">
      <w:pPr>
        <w:rPr>
          <w:color w:val="666666"/>
        </w:rPr>
      </w:pPr>
    </w:p>
    <w:p w14:paraId="58B961B2" w14:textId="77777777" w:rsidR="00DF4EFA" w:rsidRDefault="00DF4EFA">
      <w:pPr>
        <w:rPr>
          <w:color w:val="666666"/>
        </w:rPr>
      </w:pPr>
    </w:p>
    <w:p w14:paraId="5AE5BD6F" w14:textId="77777777" w:rsidR="00DF4EFA" w:rsidRDefault="00DF4EFA">
      <w:pPr>
        <w:rPr>
          <w:color w:val="666666"/>
        </w:rPr>
      </w:pPr>
    </w:p>
    <w:p w14:paraId="3AA12803" w14:textId="77777777" w:rsidR="00DF4EFA" w:rsidRDefault="00DF4EFA">
      <w:pPr>
        <w:rPr>
          <w:color w:val="666666"/>
        </w:rPr>
      </w:pPr>
    </w:p>
    <w:p w14:paraId="5388C904" w14:textId="77777777" w:rsidR="00DF4EFA" w:rsidRDefault="00DF4EFA">
      <w:pPr>
        <w:rPr>
          <w:color w:val="666666"/>
        </w:rPr>
      </w:pPr>
    </w:p>
    <w:p w14:paraId="419474B2" w14:textId="77777777" w:rsidR="00DF4EFA" w:rsidRDefault="00DF4EFA">
      <w:pPr>
        <w:rPr>
          <w:color w:val="666666"/>
        </w:rPr>
      </w:pPr>
    </w:p>
    <w:p w14:paraId="774DAD1F" w14:textId="77777777" w:rsidR="00DF4EFA" w:rsidRDefault="00DF4EFA">
      <w:pPr>
        <w:rPr>
          <w:color w:val="666666"/>
        </w:rPr>
      </w:pPr>
    </w:p>
    <w:p w14:paraId="79F78401" w14:textId="77777777" w:rsidR="00DF4EFA" w:rsidRDefault="00DF4EFA">
      <w:pPr>
        <w:widowControl w:val="0"/>
      </w:pPr>
    </w:p>
    <w:p w14:paraId="27902369" w14:textId="77777777" w:rsidR="00DF4EFA" w:rsidRDefault="00DF4EFA">
      <w:pPr>
        <w:rPr>
          <w:color w:val="666666"/>
        </w:rPr>
      </w:pPr>
    </w:p>
    <w:p w14:paraId="5FAB2F29" w14:textId="77777777" w:rsidR="00DF4EFA" w:rsidRDefault="00DF4EFA">
      <w:pPr>
        <w:rPr>
          <w:color w:val="666666"/>
        </w:rPr>
      </w:pPr>
    </w:p>
    <w:p w14:paraId="453D24B1" w14:textId="77777777" w:rsidR="00DF4EFA" w:rsidRDefault="00DF4EFA">
      <w:pPr>
        <w:rPr>
          <w:color w:val="666666"/>
        </w:rPr>
      </w:pPr>
    </w:p>
    <w:p w14:paraId="55B56A40" w14:textId="77777777" w:rsidR="00DF4EFA" w:rsidRDefault="00DF4EFA">
      <w:pPr>
        <w:rPr>
          <w:color w:val="666666"/>
        </w:rPr>
      </w:pPr>
    </w:p>
    <w:p w14:paraId="2BB9EBD3" w14:textId="77777777" w:rsidR="00DF4EFA" w:rsidRDefault="00DF4EFA">
      <w:pPr>
        <w:rPr>
          <w:color w:val="666666"/>
        </w:rPr>
      </w:pPr>
    </w:p>
    <w:p w14:paraId="1698B793" w14:textId="77777777" w:rsidR="00DF4EFA" w:rsidRDefault="00DF4EFA">
      <w:pPr>
        <w:rPr>
          <w:color w:val="666666"/>
        </w:rPr>
      </w:pPr>
    </w:p>
    <w:p w14:paraId="7BC74589" w14:textId="77777777" w:rsidR="00DF4EFA" w:rsidRDefault="00DF4EFA">
      <w:pPr>
        <w:rPr>
          <w:color w:val="666666"/>
        </w:rPr>
      </w:pPr>
    </w:p>
    <w:p w14:paraId="26C38F62" w14:textId="77777777" w:rsidR="00DF4EFA" w:rsidRDefault="00DF4EFA">
      <w:pPr>
        <w:rPr>
          <w:color w:val="666666"/>
        </w:rPr>
      </w:pPr>
    </w:p>
    <w:p w14:paraId="37606AC2" w14:textId="77777777" w:rsidR="00DF4EFA" w:rsidRDefault="00DF4EFA">
      <w:pPr>
        <w:widowControl w:val="0"/>
      </w:pPr>
    </w:p>
    <w:p w14:paraId="08EC6B3F" w14:textId="77777777" w:rsidR="00DF4EFA" w:rsidRDefault="00DF4EFA">
      <w:pPr>
        <w:rPr>
          <w:color w:val="666666"/>
        </w:rPr>
      </w:pPr>
    </w:p>
    <w:p w14:paraId="70DB1066" w14:textId="77777777" w:rsidR="00DF4EFA" w:rsidRDefault="00000000">
      <w:pPr>
        <w:widowControl w:val="0"/>
        <w:spacing w:line="216" w:lineRule="auto"/>
        <w:rPr>
          <w:rFonts w:ascii="Source Sans Pro" w:eastAsia="Source Sans Pro" w:hAnsi="Source Sans Pro" w:cs="Source Sans Pro"/>
          <w:b/>
          <w:color w:val="44546A"/>
          <w:sz w:val="48"/>
          <w:szCs w:val="48"/>
        </w:rPr>
      </w:pPr>
      <w:r>
        <w:rPr>
          <w:rFonts w:ascii="Source Sans Pro" w:eastAsia="Source Sans Pro" w:hAnsi="Source Sans Pro" w:cs="Source Sans Pro"/>
          <w:b/>
          <w:color w:val="44546A"/>
          <w:sz w:val="48"/>
          <w:szCs w:val="48"/>
        </w:rPr>
        <w:t xml:space="preserve"> Guidance</w:t>
      </w:r>
    </w:p>
    <w:p w14:paraId="1F1101F5" w14:textId="77777777" w:rsidR="00DF4EFA" w:rsidRDefault="00000000">
      <w:pPr>
        <w:widowControl w:val="0"/>
        <w:numPr>
          <w:ilvl w:val="0"/>
          <w:numId w:val="1"/>
        </w:numPr>
        <w:spacing w:before="240"/>
        <w:ind w:left="425" w:hanging="305"/>
        <w:rPr>
          <w:rFonts w:ascii="Source Sans Pro" w:eastAsia="Source Sans Pro" w:hAnsi="Source Sans Pro" w:cs="Source Sans Pro"/>
          <w:color w:val="666666"/>
        </w:rPr>
      </w:pPr>
      <w:r>
        <w:rPr>
          <w:rFonts w:ascii="Source Sans Pro" w:eastAsia="Source Sans Pro" w:hAnsi="Source Sans Pro" w:cs="Source Sans Pro"/>
          <w:color w:val="666666"/>
          <w:sz w:val="24"/>
          <w:szCs w:val="24"/>
        </w:rPr>
        <w:t xml:space="preserve">Time spent working on your journal can be added as OTJ. Please upload the updated version to </w:t>
      </w:r>
      <w:proofErr w:type="spellStart"/>
      <w:r>
        <w:rPr>
          <w:rFonts w:ascii="Source Sans Pro" w:eastAsia="Source Sans Pro" w:hAnsi="Source Sans Pro" w:cs="Source Sans Pro"/>
          <w:color w:val="666666"/>
          <w:sz w:val="24"/>
          <w:szCs w:val="24"/>
        </w:rPr>
        <w:t>Aptem</w:t>
      </w:r>
      <w:proofErr w:type="spellEnd"/>
      <w:r>
        <w:rPr>
          <w:rFonts w:ascii="Source Sans Pro" w:eastAsia="Source Sans Pro" w:hAnsi="Source Sans Pro" w:cs="Source Sans Pro"/>
          <w:color w:val="666666"/>
          <w:sz w:val="24"/>
          <w:szCs w:val="24"/>
        </w:rPr>
        <w:t xml:space="preserve"> under the 'additional OTJ' component</w:t>
      </w:r>
    </w:p>
    <w:p w14:paraId="6A84D2DE" w14:textId="77777777" w:rsidR="00DF4EFA" w:rsidRDefault="00000000">
      <w:pPr>
        <w:widowControl w:val="0"/>
        <w:numPr>
          <w:ilvl w:val="0"/>
          <w:numId w:val="1"/>
        </w:numPr>
        <w:ind w:left="425" w:hanging="305"/>
        <w:rPr>
          <w:color w:val="666666"/>
        </w:rPr>
      </w:pPr>
      <w:r>
        <w:rPr>
          <w:rFonts w:ascii="Source Sans Pro" w:eastAsia="Source Sans Pro" w:hAnsi="Source Sans Pro" w:cs="Source Sans Pro"/>
          <w:color w:val="666666"/>
          <w:sz w:val="24"/>
          <w:szCs w:val="24"/>
        </w:rPr>
        <w:t xml:space="preserve">The key for a successful EPA is the </w:t>
      </w:r>
      <w:r>
        <w:rPr>
          <w:rFonts w:ascii="Source Sans Pro" w:eastAsia="Source Sans Pro" w:hAnsi="Source Sans Pro" w:cs="Source Sans Pro"/>
          <w:b/>
          <w:color w:val="666666"/>
          <w:sz w:val="24"/>
          <w:szCs w:val="24"/>
        </w:rPr>
        <w:t>justification</w:t>
      </w:r>
      <w:r>
        <w:rPr>
          <w:rFonts w:ascii="Source Sans Pro" w:eastAsia="Source Sans Pro" w:hAnsi="Source Sans Pro" w:cs="Source Sans Pro"/>
          <w:color w:val="666666"/>
          <w:sz w:val="24"/>
          <w:szCs w:val="24"/>
        </w:rPr>
        <w:t xml:space="preserve"> of your choices and design decisions. The better you understand and articulate what you are doing and why the more likely you are to succeed. We encourage you to start structuring your project progress as early as feasible, as well as arrange mock professional discussions with us.  </w:t>
      </w:r>
    </w:p>
    <w:p w14:paraId="049A77B4" w14:textId="77777777" w:rsidR="00DF4EFA" w:rsidRDefault="00000000">
      <w:pPr>
        <w:widowControl w:val="0"/>
        <w:numPr>
          <w:ilvl w:val="0"/>
          <w:numId w:val="1"/>
        </w:numPr>
        <w:ind w:left="425" w:hanging="305"/>
        <w:rPr>
          <w:color w:val="666666"/>
        </w:rPr>
      </w:pPr>
      <w:r>
        <w:rPr>
          <w:rFonts w:ascii="Source Sans Pro" w:eastAsia="Source Sans Pro" w:hAnsi="Source Sans Pro" w:cs="Source Sans Pro"/>
          <w:color w:val="666666"/>
          <w:sz w:val="24"/>
          <w:szCs w:val="24"/>
        </w:rPr>
        <w:t xml:space="preserve">Use the tables above to start providing evidence for every criterion and the </w:t>
      </w:r>
      <w:r>
        <w:rPr>
          <w:rFonts w:ascii="Source Sans Pro" w:eastAsia="Source Sans Pro" w:hAnsi="Source Sans Pro" w:cs="Source Sans Pro"/>
          <w:b/>
          <w:color w:val="666666"/>
          <w:sz w:val="24"/>
          <w:szCs w:val="24"/>
        </w:rPr>
        <w:t>STAR</w:t>
      </w:r>
      <w:r>
        <w:rPr>
          <w:rFonts w:ascii="Source Sans Pro" w:eastAsia="Source Sans Pro" w:hAnsi="Source Sans Pro" w:cs="Source Sans Pro"/>
          <w:color w:val="666666"/>
          <w:sz w:val="24"/>
          <w:szCs w:val="24"/>
        </w:rPr>
        <w:t xml:space="preserve"> framework for each answer</w:t>
      </w:r>
    </w:p>
    <w:p w14:paraId="34EEDAD4" w14:textId="77777777" w:rsidR="00DF4EFA" w:rsidRDefault="00000000">
      <w:pPr>
        <w:widowControl w:val="0"/>
        <w:numPr>
          <w:ilvl w:val="1"/>
          <w:numId w:val="1"/>
        </w:numPr>
        <w:ind w:left="992"/>
        <w:rPr>
          <w:b/>
          <w:color w:val="666666"/>
          <w:sz w:val="24"/>
          <w:szCs w:val="24"/>
        </w:rPr>
      </w:pPr>
      <w:r>
        <w:rPr>
          <w:rFonts w:ascii="Source Sans Pro" w:eastAsia="Source Sans Pro" w:hAnsi="Source Sans Pro" w:cs="Source Sans Pro"/>
          <w:b/>
          <w:color w:val="666666"/>
          <w:sz w:val="24"/>
          <w:szCs w:val="24"/>
        </w:rPr>
        <w:t>Situation</w:t>
      </w:r>
      <w:r>
        <w:rPr>
          <w:rFonts w:ascii="Source Sans Pro" w:eastAsia="Source Sans Pro" w:hAnsi="Source Sans Pro" w:cs="Source Sans Pro"/>
          <w:color w:val="666666"/>
          <w:sz w:val="24"/>
          <w:szCs w:val="24"/>
        </w:rPr>
        <w:t xml:space="preserve"> - set the scene and context for the Assessor </w:t>
      </w:r>
    </w:p>
    <w:p w14:paraId="4A4DD7D3" w14:textId="77777777" w:rsidR="00DF4EFA" w:rsidRDefault="00000000">
      <w:pPr>
        <w:widowControl w:val="0"/>
        <w:numPr>
          <w:ilvl w:val="1"/>
          <w:numId w:val="1"/>
        </w:numPr>
        <w:ind w:left="992"/>
        <w:rPr>
          <w:b/>
          <w:color w:val="666666"/>
          <w:sz w:val="24"/>
          <w:szCs w:val="24"/>
        </w:rPr>
      </w:pPr>
      <w:r>
        <w:rPr>
          <w:rFonts w:ascii="Source Sans Pro" w:eastAsia="Source Sans Pro" w:hAnsi="Source Sans Pro" w:cs="Source Sans Pro"/>
          <w:b/>
          <w:color w:val="666666"/>
          <w:sz w:val="24"/>
          <w:szCs w:val="24"/>
        </w:rPr>
        <w:t>Task</w:t>
      </w:r>
      <w:r>
        <w:rPr>
          <w:rFonts w:ascii="Source Sans Pro" w:eastAsia="Source Sans Pro" w:hAnsi="Source Sans Pro" w:cs="Source Sans Pro"/>
          <w:color w:val="666666"/>
          <w:sz w:val="24"/>
          <w:szCs w:val="24"/>
        </w:rPr>
        <w:t xml:space="preserve"> - detail the task you set or were set</w:t>
      </w:r>
    </w:p>
    <w:p w14:paraId="275D8734" w14:textId="77777777" w:rsidR="00DF4EFA" w:rsidRDefault="00000000">
      <w:pPr>
        <w:widowControl w:val="0"/>
        <w:numPr>
          <w:ilvl w:val="1"/>
          <w:numId w:val="1"/>
        </w:numPr>
        <w:ind w:left="992"/>
        <w:rPr>
          <w:b/>
          <w:color w:val="666666"/>
          <w:sz w:val="24"/>
          <w:szCs w:val="24"/>
        </w:rPr>
      </w:pPr>
      <w:r>
        <w:rPr>
          <w:rFonts w:ascii="Source Sans Pro" w:eastAsia="Source Sans Pro" w:hAnsi="Source Sans Pro" w:cs="Source Sans Pro"/>
          <w:b/>
          <w:color w:val="666666"/>
          <w:sz w:val="24"/>
          <w:szCs w:val="24"/>
        </w:rPr>
        <w:t>Action</w:t>
      </w:r>
      <w:r>
        <w:rPr>
          <w:rFonts w:ascii="Source Sans Pro" w:eastAsia="Source Sans Pro" w:hAnsi="Source Sans Pro" w:cs="Source Sans Pro"/>
          <w:color w:val="666666"/>
          <w:sz w:val="24"/>
          <w:szCs w:val="24"/>
        </w:rPr>
        <w:t xml:space="preserve"> - describe the part you played in the task, demonstrating the relevant knowledge, skills and </w:t>
      </w:r>
      <w:proofErr w:type="spellStart"/>
      <w:r>
        <w:rPr>
          <w:rFonts w:ascii="Source Sans Pro" w:eastAsia="Source Sans Pro" w:hAnsi="Source Sans Pro" w:cs="Source Sans Pro"/>
          <w:color w:val="666666"/>
          <w:sz w:val="24"/>
          <w:szCs w:val="24"/>
        </w:rPr>
        <w:t>behaviours</w:t>
      </w:r>
      <w:proofErr w:type="spellEnd"/>
    </w:p>
    <w:p w14:paraId="4A18AFA8" w14:textId="77777777" w:rsidR="00DF4EFA" w:rsidRDefault="00000000">
      <w:pPr>
        <w:widowControl w:val="0"/>
        <w:numPr>
          <w:ilvl w:val="1"/>
          <w:numId w:val="1"/>
        </w:numPr>
        <w:ind w:left="992"/>
        <w:rPr>
          <w:b/>
          <w:color w:val="666666"/>
          <w:sz w:val="24"/>
          <w:szCs w:val="24"/>
        </w:rPr>
      </w:pPr>
      <w:r>
        <w:rPr>
          <w:rFonts w:ascii="Source Sans Pro" w:eastAsia="Source Sans Pro" w:hAnsi="Source Sans Pro" w:cs="Source Sans Pro"/>
          <w:b/>
          <w:color w:val="666666"/>
          <w:sz w:val="24"/>
          <w:szCs w:val="24"/>
        </w:rPr>
        <w:t>Result</w:t>
      </w:r>
      <w:r>
        <w:rPr>
          <w:rFonts w:ascii="Source Sans Pro" w:eastAsia="Source Sans Pro" w:hAnsi="Source Sans Pro" w:cs="Source Sans Pro"/>
          <w:color w:val="666666"/>
          <w:sz w:val="24"/>
          <w:szCs w:val="24"/>
        </w:rPr>
        <w:t xml:space="preserve"> - this is the impact your contribution made to the business </w:t>
      </w:r>
    </w:p>
    <w:p w14:paraId="30178ABC" w14:textId="77777777" w:rsidR="00DF4EFA" w:rsidRDefault="00000000">
      <w:pPr>
        <w:widowControl w:val="0"/>
        <w:numPr>
          <w:ilvl w:val="1"/>
          <w:numId w:val="1"/>
        </w:numPr>
        <w:ind w:left="992"/>
        <w:rPr>
          <w:b/>
          <w:color w:val="666666"/>
          <w:sz w:val="24"/>
          <w:szCs w:val="24"/>
        </w:rPr>
      </w:pPr>
      <w:r>
        <w:rPr>
          <w:rFonts w:ascii="Source Sans Pro" w:eastAsia="Source Sans Pro" w:hAnsi="Source Sans Pro" w:cs="Source Sans Pro"/>
          <w:b/>
          <w:color w:val="666666"/>
          <w:sz w:val="24"/>
          <w:szCs w:val="24"/>
        </w:rPr>
        <w:t xml:space="preserve">Review/reflect </w:t>
      </w:r>
      <w:r>
        <w:rPr>
          <w:rFonts w:ascii="Source Sans Pro" w:eastAsia="Source Sans Pro" w:hAnsi="Source Sans Pro" w:cs="Source Sans Pro"/>
          <w:color w:val="666666"/>
          <w:sz w:val="24"/>
          <w:szCs w:val="24"/>
        </w:rPr>
        <w:t xml:space="preserve">(Optional) You may also want to add another </w:t>
      </w:r>
      <w:r>
        <w:rPr>
          <w:rFonts w:ascii="Source Sans Pro" w:eastAsia="Source Sans Pro" w:hAnsi="Source Sans Pro" w:cs="Source Sans Pro"/>
          <w:b/>
          <w:color w:val="666666"/>
          <w:sz w:val="24"/>
          <w:szCs w:val="24"/>
        </w:rPr>
        <w:t>R</w:t>
      </w:r>
      <w:r>
        <w:rPr>
          <w:rFonts w:ascii="Source Sans Pro" w:eastAsia="Source Sans Pro" w:hAnsi="Source Sans Pro" w:cs="Source Sans Pro"/>
          <w:color w:val="666666"/>
          <w:sz w:val="24"/>
          <w:szCs w:val="24"/>
        </w:rPr>
        <w:t xml:space="preserve"> to the end of </w:t>
      </w:r>
      <w:r>
        <w:rPr>
          <w:rFonts w:ascii="Source Sans Pro" w:eastAsia="Source Sans Pro" w:hAnsi="Source Sans Pro" w:cs="Source Sans Pro"/>
          <w:b/>
          <w:color w:val="666666"/>
          <w:sz w:val="24"/>
          <w:szCs w:val="24"/>
        </w:rPr>
        <w:t>STAR</w:t>
      </w:r>
      <w:r>
        <w:rPr>
          <w:rFonts w:ascii="Source Sans Pro" w:eastAsia="Source Sans Pro" w:hAnsi="Source Sans Pro" w:cs="Source Sans Pro"/>
          <w:color w:val="666666"/>
          <w:sz w:val="24"/>
          <w:szCs w:val="24"/>
        </w:rPr>
        <w:t xml:space="preserve"> to make </w:t>
      </w:r>
      <w:r>
        <w:rPr>
          <w:rFonts w:ascii="Source Sans Pro" w:eastAsia="Source Sans Pro" w:hAnsi="Source Sans Pro" w:cs="Source Sans Pro"/>
          <w:b/>
          <w:color w:val="666666"/>
          <w:sz w:val="24"/>
          <w:szCs w:val="24"/>
        </w:rPr>
        <w:t>STARR</w:t>
      </w:r>
      <w:r>
        <w:rPr>
          <w:rFonts w:ascii="Source Sans Pro" w:eastAsia="Source Sans Pro" w:hAnsi="Source Sans Pro" w:cs="Source Sans Pro"/>
          <w:color w:val="666666"/>
          <w:sz w:val="24"/>
          <w:szCs w:val="24"/>
        </w:rPr>
        <w:t xml:space="preserve"> - </w:t>
      </w:r>
      <w:r>
        <w:rPr>
          <w:rFonts w:ascii="Source Sans Pro" w:eastAsia="Source Sans Pro" w:hAnsi="Source Sans Pro" w:cs="Source Sans Pro"/>
          <w:b/>
          <w:color w:val="666666"/>
          <w:sz w:val="24"/>
          <w:szCs w:val="24"/>
        </w:rPr>
        <w:t>R</w:t>
      </w:r>
      <w:r>
        <w:rPr>
          <w:rFonts w:ascii="Source Sans Pro" w:eastAsia="Source Sans Pro" w:hAnsi="Source Sans Pro" w:cs="Source Sans Pro"/>
          <w:color w:val="666666"/>
          <w:sz w:val="24"/>
          <w:szCs w:val="24"/>
        </w:rPr>
        <w:t xml:space="preserve"> stands for </w:t>
      </w:r>
      <w:r>
        <w:rPr>
          <w:rFonts w:ascii="Source Sans Pro" w:eastAsia="Source Sans Pro" w:hAnsi="Source Sans Pro" w:cs="Source Sans Pro"/>
          <w:b/>
          <w:color w:val="666666"/>
          <w:sz w:val="24"/>
          <w:szCs w:val="24"/>
        </w:rPr>
        <w:t>review/reflect</w:t>
      </w:r>
      <w:r>
        <w:rPr>
          <w:rFonts w:ascii="Source Sans Pro" w:eastAsia="Source Sans Pro" w:hAnsi="Source Sans Pro" w:cs="Source Sans Pro"/>
          <w:color w:val="666666"/>
          <w:sz w:val="24"/>
          <w:szCs w:val="24"/>
        </w:rPr>
        <w:t>. It is about the learning you have acquired from the action and result that you will be able to incorporate in future.</w:t>
      </w:r>
    </w:p>
    <w:p w14:paraId="12322BCF" w14:textId="77777777" w:rsidR="00DF4EFA" w:rsidRDefault="00DF4EFA">
      <w:pPr>
        <w:widowControl w:val="0"/>
        <w:ind w:left="720"/>
        <w:rPr>
          <w:b/>
          <w:color w:val="666666"/>
        </w:rPr>
      </w:pPr>
    </w:p>
    <w:p w14:paraId="29C7720D" w14:textId="77777777" w:rsidR="00DF4EFA" w:rsidRDefault="00DF4EFA">
      <w:pPr>
        <w:widowControl w:val="0"/>
        <w:rPr>
          <w:color w:val="666666"/>
        </w:rPr>
      </w:pPr>
    </w:p>
    <w:p w14:paraId="636F2BFF" w14:textId="77777777" w:rsidR="00DF4EFA" w:rsidRDefault="00000000">
      <w:pPr>
        <w:widowControl w:val="0"/>
        <w:numPr>
          <w:ilvl w:val="0"/>
          <w:numId w:val="1"/>
        </w:numPr>
        <w:ind w:left="425" w:hanging="305"/>
        <w:rPr>
          <w:rFonts w:ascii="Source Sans Pro" w:eastAsia="Source Sans Pro" w:hAnsi="Source Sans Pro" w:cs="Source Sans Pro"/>
          <w:color w:val="666666"/>
        </w:rPr>
      </w:pPr>
      <w:r>
        <w:rPr>
          <w:rFonts w:ascii="Source Sans Pro" w:eastAsia="Source Sans Pro" w:hAnsi="Source Sans Pro" w:cs="Source Sans Pro"/>
          <w:color w:val="666666"/>
          <w:sz w:val="24"/>
          <w:szCs w:val="24"/>
        </w:rPr>
        <w:t>Make sure that your evidence introduces the context to every criterion as well as link your knowledge and understanding to the business.</w:t>
      </w:r>
    </w:p>
    <w:p w14:paraId="3AF7B638" w14:textId="77777777" w:rsidR="00DF4EFA" w:rsidRDefault="00000000">
      <w:pPr>
        <w:widowControl w:val="0"/>
        <w:numPr>
          <w:ilvl w:val="0"/>
          <w:numId w:val="1"/>
        </w:numPr>
        <w:ind w:left="425" w:hanging="305"/>
        <w:rPr>
          <w:rFonts w:ascii="Source Sans Pro" w:eastAsia="Source Sans Pro" w:hAnsi="Source Sans Pro" w:cs="Source Sans Pro"/>
          <w:color w:val="666666"/>
        </w:rPr>
      </w:pPr>
      <w:r>
        <w:rPr>
          <w:rFonts w:ascii="Source Sans Pro" w:eastAsia="Source Sans Pro" w:hAnsi="Source Sans Pro" w:cs="Source Sans Pro"/>
          <w:color w:val="666666"/>
          <w:sz w:val="24"/>
          <w:szCs w:val="24"/>
        </w:rPr>
        <w:t>Please ensure that you proofread your work - language checking tools such as Grammarly or Microsoft's Read Aloud can help.</w:t>
      </w:r>
    </w:p>
    <w:p w14:paraId="4C16615A" w14:textId="77777777" w:rsidR="00DF4EFA" w:rsidRDefault="00DF4EFA">
      <w:pPr>
        <w:widowControl w:val="0"/>
        <w:rPr>
          <w:rFonts w:ascii="Source Sans Pro" w:eastAsia="Source Sans Pro" w:hAnsi="Source Sans Pro" w:cs="Source Sans Pro"/>
          <w:color w:val="666666"/>
          <w:sz w:val="24"/>
          <w:szCs w:val="24"/>
        </w:rPr>
      </w:pPr>
    </w:p>
    <w:p w14:paraId="11A19FD3" w14:textId="77777777" w:rsidR="00DF4EFA" w:rsidRDefault="00DF4EFA">
      <w:pPr>
        <w:widowControl w:val="0"/>
        <w:ind w:left="425" w:hanging="360"/>
        <w:rPr>
          <w:rFonts w:ascii="Source Sans Pro" w:eastAsia="Source Sans Pro" w:hAnsi="Source Sans Pro" w:cs="Source Sans Pro"/>
          <w:color w:val="666666"/>
          <w:sz w:val="26"/>
          <w:szCs w:val="26"/>
        </w:rPr>
      </w:pPr>
    </w:p>
    <w:p w14:paraId="007D2B3C" w14:textId="77777777" w:rsidR="00DF4EFA" w:rsidRDefault="00000000">
      <w:pPr>
        <w:widowControl w:val="0"/>
        <w:rPr>
          <w:rFonts w:ascii="Source Sans Pro" w:eastAsia="Source Sans Pro" w:hAnsi="Source Sans Pro" w:cs="Source Sans Pro"/>
          <w:b/>
          <w:color w:val="666666"/>
          <w:sz w:val="48"/>
          <w:szCs w:val="48"/>
        </w:rPr>
      </w:pPr>
      <w:r>
        <w:rPr>
          <w:rFonts w:ascii="Source Sans Pro" w:eastAsia="Source Sans Pro" w:hAnsi="Source Sans Pro" w:cs="Source Sans Pro"/>
          <w:b/>
          <w:color w:val="666666"/>
          <w:sz w:val="48"/>
          <w:szCs w:val="48"/>
        </w:rPr>
        <w:br/>
      </w:r>
      <w:r>
        <w:rPr>
          <w:rFonts w:ascii="Source Sans Pro" w:eastAsia="Source Sans Pro" w:hAnsi="Source Sans Pro" w:cs="Source Sans Pro"/>
          <w:b/>
          <w:color w:val="666666"/>
          <w:sz w:val="48"/>
          <w:szCs w:val="48"/>
        </w:rPr>
        <w:br/>
      </w:r>
      <w:r>
        <w:rPr>
          <w:rFonts w:ascii="Source Sans Pro" w:eastAsia="Source Sans Pro" w:hAnsi="Source Sans Pro" w:cs="Source Sans Pro"/>
          <w:b/>
          <w:color w:val="666666"/>
          <w:sz w:val="48"/>
          <w:szCs w:val="48"/>
        </w:rPr>
        <w:lastRenderedPageBreak/>
        <w:br/>
      </w:r>
      <w:r>
        <w:rPr>
          <w:rFonts w:ascii="Source Sans Pro" w:eastAsia="Source Sans Pro" w:hAnsi="Source Sans Pro" w:cs="Source Sans Pro"/>
          <w:b/>
          <w:color w:val="666666"/>
          <w:sz w:val="48"/>
          <w:szCs w:val="48"/>
        </w:rPr>
        <w:br/>
      </w:r>
      <w:r>
        <w:rPr>
          <w:rFonts w:ascii="Source Sans Pro" w:eastAsia="Source Sans Pro" w:hAnsi="Source Sans Pro" w:cs="Source Sans Pro"/>
          <w:b/>
          <w:color w:val="666666"/>
          <w:sz w:val="48"/>
          <w:szCs w:val="48"/>
        </w:rPr>
        <w:br/>
      </w:r>
      <w:r>
        <w:rPr>
          <w:rFonts w:ascii="Source Sans Pro" w:eastAsia="Source Sans Pro" w:hAnsi="Source Sans Pro" w:cs="Source Sans Pro"/>
          <w:b/>
          <w:color w:val="666666"/>
          <w:sz w:val="48"/>
          <w:szCs w:val="48"/>
        </w:rPr>
        <w:br/>
      </w:r>
      <w:r>
        <w:rPr>
          <w:rFonts w:ascii="Source Sans Pro" w:eastAsia="Source Sans Pro" w:hAnsi="Source Sans Pro" w:cs="Source Sans Pro"/>
          <w:b/>
          <w:color w:val="666666"/>
          <w:sz w:val="48"/>
          <w:szCs w:val="48"/>
        </w:rPr>
        <w:br/>
        <w:t>KSBs</w:t>
      </w:r>
    </w:p>
    <w:p w14:paraId="5CF05E82" w14:textId="77777777" w:rsidR="00DF4EFA" w:rsidRDefault="00000000">
      <w:pPr>
        <w:widowControl w:val="0"/>
        <w:spacing w:before="280"/>
        <w:rPr>
          <w:rFonts w:ascii="Source Sans Pro" w:eastAsia="Source Sans Pro" w:hAnsi="Source Sans Pro" w:cs="Source Sans Pro"/>
          <w:b/>
          <w:color w:val="6CC1B9"/>
          <w:sz w:val="32"/>
          <w:szCs w:val="32"/>
        </w:rPr>
      </w:pPr>
      <w:r>
        <w:rPr>
          <w:rFonts w:ascii="Source Sans Pro" w:eastAsia="Source Sans Pro" w:hAnsi="Source Sans Pro" w:cs="Source Sans Pro"/>
          <w:b/>
          <w:color w:val="6CC1B9"/>
          <w:sz w:val="32"/>
          <w:szCs w:val="32"/>
        </w:rPr>
        <w:t>Knowledge</w:t>
      </w:r>
    </w:p>
    <w:p w14:paraId="0C668689"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K1</w:t>
      </w:r>
      <w:r>
        <w:rPr>
          <w:rFonts w:ascii="Source Sans Pro" w:eastAsia="Source Sans Pro" w:hAnsi="Source Sans Pro" w:cs="Source Sans Pro"/>
          <w:color w:val="434343"/>
          <w:sz w:val="20"/>
          <w:szCs w:val="20"/>
        </w:rPr>
        <w:t xml:space="preserve">: How to use AI and machine learning methodologies such as </w:t>
      </w:r>
      <w:proofErr w:type="gramStart"/>
      <w:r>
        <w:rPr>
          <w:rFonts w:ascii="Source Sans Pro" w:eastAsia="Source Sans Pro" w:hAnsi="Source Sans Pro" w:cs="Source Sans Pro"/>
          <w:color w:val="434343"/>
          <w:sz w:val="20"/>
          <w:szCs w:val="20"/>
        </w:rPr>
        <w:t>data-mining</w:t>
      </w:r>
      <w:proofErr w:type="gramEnd"/>
      <w:r>
        <w:rPr>
          <w:rFonts w:ascii="Source Sans Pro" w:eastAsia="Source Sans Pro" w:hAnsi="Source Sans Pro" w:cs="Source Sans Pro"/>
          <w:color w:val="434343"/>
          <w:sz w:val="20"/>
          <w:szCs w:val="20"/>
        </w:rPr>
        <w:t>, supervised/unsupervised machine learning, natural language processing, machine vision to meet business objectives</w:t>
      </w:r>
    </w:p>
    <w:p w14:paraId="5443E486"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K2</w:t>
      </w:r>
      <w:r>
        <w:rPr>
          <w:rFonts w:ascii="Source Sans Pro" w:eastAsia="Source Sans Pro" w:hAnsi="Source Sans Pro" w:cs="Source Sans Pro"/>
          <w:color w:val="434343"/>
          <w:sz w:val="20"/>
          <w:szCs w:val="20"/>
        </w:rPr>
        <w:t xml:space="preserve">: How to apply modern data storage solutions, processing technologies and machine learning methods to </w:t>
      </w:r>
      <w:proofErr w:type="spellStart"/>
      <w:r>
        <w:rPr>
          <w:rFonts w:ascii="Source Sans Pro" w:eastAsia="Source Sans Pro" w:hAnsi="Source Sans Pro" w:cs="Source Sans Pro"/>
          <w:color w:val="434343"/>
          <w:sz w:val="20"/>
          <w:szCs w:val="20"/>
        </w:rPr>
        <w:t>maximise</w:t>
      </w:r>
      <w:proofErr w:type="spellEnd"/>
      <w:r>
        <w:rPr>
          <w:rFonts w:ascii="Source Sans Pro" w:eastAsia="Source Sans Pro" w:hAnsi="Source Sans Pro" w:cs="Source Sans Pro"/>
          <w:color w:val="434343"/>
          <w:sz w:val="20"/>
          <w:szCs w:val="20"/>
        </w:rPr>
        <w:t xml:space="preserve"> the impact to the </w:t>
      </w:r>
      <w:proofErr w:type="spellStart"/>
      <w:r>
        <w:rPr>
          <w:rFonts w:ascii="Source Sans Pro" w:eastAsia="Source Sans Pro" w:hAnsi="Source Sans Pro" w:cs="Source Sans Pro"/>
          <w:color w:val="434343"/>
          <w:sz w:val="20"/>
          <w:szCs w:val="20"/>
        </w:rPr>
        <w:t>organisation</w:t>
      </w:r>
      <w:proofErr w:type="spellEnd"/>
      <w:r>
        <w:rPr>
          <w:rFonts w:ascii="Source Sans Pro" w:eastAsia="Source Sans Pro" w:hAnsi="Source Sans Pro" w:cs="Source Sans Pro"/>
          <w:color w:val="434343"/>
          <w:sz w:val="20"/>
          <w:szCs w:val="20"/>
        </w:rPr>
        <w:t xml:space="preserve"> by drawing conclusions from applied research</w:t>
      </w:r>
    </w:p>
    <w:p w14:paraId="4BA2CFB5"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K3</w:t>
      </w:r>
      <w:r>
        <w:rPr>
          <w:rFonts w:ascii="Source Sans Pro" w:eastAsia="Source Sans Pro" w:hAnsi="Source Sans Pro" w:cs="Source Sans Pro"/>
          <w:color w:val="434343"/>
          <w:sz w:val="20"/>
          <w:szCs w:val="20"/>
        </w:rPr>
        <w:t>: How to apply advanced statistical and mathematical methods to commercial projects</w:t>
      </w:r>
    </w:p>
    <w:p w14:paraId="4007233A"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K4</w:t>
      </w:r>
      <w:r>
        <w:rPr>
          <w:rFonts w:ascii="Source Sans Pro" w:eastAsia="Source Sans Pro" w:hAnsi="Source Sans Pro" w:cs="Source Sans Pro"/>
          <w:color w:val="434343"/>
          <w:sz w:val="20"/>
          <w:szCs w:val="20"/>
        </w:rPr>
        <w:t>: How to extract data from systems and link data from multiple systems to meet business objectives</w:t>
      </w:r>
    </w:p>
    <w:p w14:paraId="6CDF450E"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K5</w:t>
      </w:r>
      <w:r>
        <w:rPr>
          <w:rFonts w:ascii="Source Sans Pro" w:eastAsia="Source Sans Pro" w:hAnsi="Source Sans Pro" w:cs="Source Sans Pro"/>
          <w:color w:val="434343"/>
          <w:sz w:val="20"/>
          <w:szCs w:val="20"/>
        </w:rPr>
        <w:t>: How to design and deploy effective techniques of data analysis and research to meet the needs of the business and customers</w:t>
      </w:r>
    </w:p>
    <w:p w14:paraId="4C6913E2"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K6</w:t>
      </w:r>
      <w:r>
        <w:rPr>
          <w:rFonts w:ascii="Source Sans Pro" w:eastAsia="Source Sans Pro" w:hAnsi="Source Sans Pro" w:cs="Source Sans Pro"/>
          <w:color w:val="434343"/>
          <w:sz w:val="20"/>
          <w:szCs w:val="20"/>
        </w:rPr>
        <w:t xml:space="preserve">: How data products can be delivered to engage the customer, </w:t>
      </w:r>
      <w:proofErr w:type="spellStart"/>
      <w:r>
        <w:rPr>
          <w:rFonts w:ascii="Source Sans Pro" w:eastAsia="Source Sans Pro" w:hAnsi="Source Sans Pro" w:cs="Source Sans Pro"/>
          <w:color w:val="434343"/>
          <w:sz w:val="20"/>
          <w:szCs w:val="20"/>
        </w:rPr>
        <w:t>organise</w:t>
      </w:r>
      <w:proofErr w:type="spellEnd"/>
      <w:r>
        <w:rPr>
          <w:rFonts w:ascii="Source Sans Pro" w:eastAsia="Source Sans Pro" w:hAnsi="Source Sans Pro" w:cs="Source Sans Pro"/>
          <w:color w:val="434343"/>
          <w:sz w:val="20"/>
          <w:szCs w:val="20"/>
        </w:rPr>
        <w:t xml:space="preserve"> information or solve a business problem using a range of methodologies, including iterative and incremental development and project management approaches</w:t>
      </w:r>
    </w:p>
    <w:p w14:paraId="762CB138"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K7</w:t>
      </w:r>
      <w:r>
        <w:rPr>
          <w:rFonts w:ascii="Source Sans Pro" w:eastAsia="Source Sans Pro" w:hAnsi="Source Sans Pro" w:cs="Source Sans Pro"/>
          <w:color w:val="434343"/>
          <w:sz w:val="20"/>
          <w:szCs w:val="20"/>
        </w:rPr>
        <w:t>: How to solve problems and evaluate software solutions via analysis of test data and results from research, feasibility, acceptance and usability testing</w:t>
      </w:r>
    </w:p>
    <w:p w14:paraId="2B97B5AB"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K8</w:t>
      </w:r>
      <w:r>
        <w:rPr>
          <w:rFonts w:ascii="Source Sans Pro" w:eastAsia="Source Sans Pro" w:hAnsi="Source Sans Pro" w:cs="Source Sans Pro"/>
          <w:color w:val="434343"/>
          <w:sz w:val="20"/>
          <w:szCs w:val="20"/>
        </w:rPr>
        <w:t xml:space="preserve">: How to interpret </w:t>
      </w:r>
      <w:proofErr w:type="spellStart"/>
      <w:r>
        <w:rPr>
          <w:rFonts w:ascii="Source Sans Pro" w:eastAsia="Source Sans Pro" w:hAnsi="Source Sans Pro" w:cs="Source Sans Pro"/>
          <w:color w:val="434343"/>
          <w:sz w:val="20"/>
          <w:szCs w:val="20"/>
        </w:rPr>
        <w:t>organisational</w:t>
      </w:r>
      <w:proofErr w:type="spellEnd"/>
      <w:r>
        <w:rPr>
          <w:rFonts w:ascii="Source Sans Pro" w:eastAsia="Source Sans Pro" w:hAnsi="Source Sans Pro" w:cs="Source Sans Pro"/>
          <w:color w:val="434343"/>
          <w:sz w:val="20"/>
          <w:szCs w:val="20"/>
        </w:rPr>
        <w:t xml:space="preserve"> policies, standards and guidelines in relation to AI and data</w:t>
      </w:r>
    </w:p>
    <w:p w14:paraId="7621326A" w14:textId="77777777" w:rsidR="00DF4EFA" w:rsidRDefault="00DF4EFA">
      <w:pPr>
        <w:widowControl w:val="0"/>
        <w:spacing w:before="240" w:line="216" w:lineRule="auto"/>
        <w:rPr>
          <w:rFonts w:ascii="Source Sans Pro Light" w:eastAsia="Source Sans Pro Light" w:hAnsi="Source Sans Pro Light" w:cs="Source Sans Pro Light"/>
        </w:rPr>
      </w:pPr>
    </w:p>
    <w:p w14:paraId="72980FC8"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K9</w:t>
      </w:r>
      <w:r>
        <w:rPr>
          <w:rFonts w:ascii="Source Sans Pro" w:eastAsia="Source Sans Pro" w:hAnsi="Source Sans Pro" w:cs="Source Sans Pro"/>
          <w:color w:val="434343"/>
          <w:sz w:val="20"/>
          <w:szCs w:val="20"/>
        </w:rPr>
        <w:t>: The current or future legal, ethical, professional and regulatory frameworks which affect the development, launch and ongoing delivery and iteration of data products and services.</w:t>
      </w:r>
    </w:p>
    <w:p w14:paraId="4EA24E7C"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K10</w:t>
      </w:r>
      <w:r>
        <w:rPr>
          <w:rFonts w:ascii="Source Sans Pro" w:eastAsia="Source Sans Pro" w:hAnsi="Source Sans Pro" w:cs="Source Sans Pro"/>
          <w:color w:val="434343"/>
          <w:sz w:val="20"/>
          <w:szCs w:val="20"/>
        </w:rPr>
        <w:t xml:space="preserve">: How own role fits with, and supports, </w:t>
      </w:r>
      <w:proofErr w:type="spellStart"/>
      <w:r>
        <w:rPr>
          <w:rFonts w:ascii="Source Sans Pro" w:eastAsia="Source Sans Pro" w:hAnsi="Source Sans Pro" w:cs="Source Sans Pro"/>
          <w:color w:val="434343"/>
          <w:sz w:val="20"/>
          <w:szCs w:val="20"/>
        </w:rPr>
        <w:t>organisational</w:t>
      </w:r>
      <w:proofErr w:type="spellEnd"/>
      <w:r>
        <w:rPr>
          <w:rFonts w:ascii="Source Sans Pro" w:eastAsia="Source Sans Pro" w:hAnsi="Source Sans Pro" w:cs="Source Sans Pro"/>
          <w:color w:val="434343"/>
          <w:sz w:val="20"/>
          <w:szCs w:val="20"/>
        </w:rPr>
        <w:t xml:space="preserve"> strategy and objectives</w:t>
      </w:r>
    </w:p>
    <w:p w14:paraId="43A9DB5D"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lastRenderedPageBreak/>
        <w:t>K11</w:t>
      </w:r>
      <w:r>
        <w:rPr>
          <w:rFonts w:ascii="Source Sans Pro" w:eastAsia="Source Sans Pro" w:hAnsi="Source Sans Pro" w:cs="Source Sans Pro"/>
          <w:color w:val="434343"/>
          <w:sz w:val="20"/>
          <w:szCs w:val="20"/>
        </w:rPr>
        <w:t>: The roles and impact of AI, data science and data engineering in industry and society</w:t>
      </w:r>
    </w:p>
    <w:p w14:paraId="66516356"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K12</w:t>
      </w:r>
      <w:r>
        <w:rPr>
          <w:rFonts w:ascii="Source Sans Pro" w:eastAsia="Source Sans Pro" w:hAnsi="Source Sans Pro" w:cs="Source Sans Pro"/>
          <w:color w:val="434343"/>
          <w:sz w:val="20"/>
          <w:szCs w:val="20"/>
        </w:rPr>
        <w:t>: The wider social context of AI, data science and related technologies, to assess business impact of current ethical issues such as workplace automation and misuse of data</w:t>
      </w:r>
    </w:p>
    <w:p w14:paraId="5B5CD14D"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K13</w:t>
      </w:r>
      <w:r>
        <w:rPr>
          <w:rFonts w:ascii="Source Sans Pro" w:eastAsia="Source Sans Pro" w:hAnsi="Source Sans Pro" w:cs="Source Sans Pro"/>
          <w:color w:val="434343"/>
          <w:sz w:val="20"/>
          <w:szCs w:val="20"/>
        </w:rPr>
        <w:t>: How to identify the compromises and trade-offs which must be made when translating theory into practice in the workplace</w:t>
      </w:r>
    </w:p>
    <w:p w14:paraId="12D668DE"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K14</w:t>
      </w:r>
      <w:r>
        <w:rPr>
          <w:rFonts w:ascii="Source Sans Pro" w:eastAsia="Source Sans Pro" w:hAnsi="Source Sans Pro" w:cs="Source Sans Pro"/>
          <w:color w:val="434343"/>
          <w:sz w:val="20"/>
          <w:szCs w:val="20"/>
        </w:rPr>
        <w:t>: The business value of a data product that can deliver the solution in line with business needs, quality standards and timescales</w:t>
      </w:r>
    </w:p>
    <w:p w14:paraId="4681C3B8"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K15</w:t>
      </w:r>
      <w:r>
        <w:rPr>
          <w:rFonts w:ascii="Source Sans Pro" w:eastAsia="Source Sans Pro" w:hAnsi="Source Sans Pro" w:cs="Source Sans Pro"/>
          <w:color w:val="434343"/>
          <w:sz w:val="20"/>
          <w:szCs w:val="20"/>
        </w:rPr>
        <w:t>: The engineering principles used (general and software) to investigate and manage the design, development and deployment of new data products within the business</w:t>
      </w:r>
    </w:p>
    <w:p w14:paraId="7B3E5716"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K16</w:t>
      </w:r>
      <w:r>
        <w:rPr>
          <w:rFonts w:ascii="Source Sans Pro" w:eastAsia="Source Sans Pro" w:hAnsi="Source Sans Pro" w:cs="Source Sans Pro"/>
          <w:color w:val="434343"/>
          <w:sz w:val="20"/>
          <w:szCs w:val="20"/>
        </w:rPr>
        <w:t>: Understand high-performance computer architectures and how to make effective use of these</w:t>
      </w:r>
    </w:p>
    <w:p w14:paraId="219FE0C1" w14:textId="77777777" w:rsidR="00DF4EFA" w:rsidRDefault="00000000">
      <w:pPr>
        <w:widowControl w:val="0"/>
        <w:spacing w:before="240" w:after="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K17</w:t>
      </w:r>
      <w:r>
        <w:rPr>
          <w:rFonts w:ascii="Source Sans Pro" w:eastAsia="Source Sans Pro" w:hAnsi="Source Sans Pro" w:cs="Source Sans Pro"/>
          <w:color w:val="434343"/>
          <w:sz w:val="20"/>
          <w:szCs w:val="20"/>
        </w:rPr>
        <w:t>: How to identify current industry trends across AI and data science and how to apply these</w:t>
      </w:r>
    </w:p>
    <w:p w14:paraId="0D7E0609" w14:textId="77777777" w:rsidR="00DF4EFA" w:rsidRDefault="00DF4EFA">
      <w:pPr>
        <w:widowControl w:val="0"/>
        <w:spacing w:before="240" w:after="240"/>
        <w:rPr>
          <w:rFonts w:ascii="Source Sans Pro" w:eastAsia="Source Sans Pro" w:hAnsi="Source Sans Pro" w:cs="Source Sans Pro"/>
          <w:color w:val="434343"/>
          <w:sz w:val="20"/>
          <w:szCs w:val="20"/>
        </w:rPr>
      </w:pPr>
    </w:p>
    <w:p w14:paraId="36BA4A68"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K18</w:t>
      </w:r>
      <w:r>
        <w:rPr>
          <w:rFonts w:ascii="Source Sans Pro" w:eastAsia="Source Sans Pro" w:hAnsi="Source Sans Pro" w:cs="Source Sans Pro"/>
          <w:color w:val="434343"/>
          <w:sz w:val="20"/>
          <w:szCs w:val="20"/>
        </w:rPr>
        <w:t>: The programming languages and techniques applicable to data engineering</w:t>
      </w:r>
    </w:p>
    <w:p w14:paraId="23C54808"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K19</w:t>
      </w:r>
      <w:r>
        <w:rPr>
          <w:rFonts w:ascii="Source Sans Pro" w:eastAsia="Source Sans Pro" w:hAnsi="Source Sans Pro" w:cs="Source Sans Pro"/>
          <w:color w:val="434343"/>
          <w:sz w:val="20"/>
          <w:szCs w:val="20"/>
        </w:rPr>
        <w:t>: The principles and properties behind statistical and machine learning methods</w:t>
      </w:r>
    </w:p>
    <w:p w14:paraId="626922FC"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K20</w:t>
      </w:r>
      <w:r>
        <w:rPr>
          <w:rFonts w:ascii="Source Sans Pro" w:eastAsia="Source Sans Pro" w:hAnsi="Source Sans Pro" w:cs="Source Sans Pro"/>
          <w:color w:val="434343"/>
          <w:sz w:val="20"/>
          <w:szCs w:val="20"/>
        </w:rPr>
        <w:t xml:space="preserve">: How to collect, store, </w:t>
      </w:r>
      <w:proofErr w:type="spellStart"/>
      <w:r>
        <w:rPr>
          <w:rFonts w:ascii="Source Sans Pro" w:eastAsia="Source Sans Pro" w:hAnsi="Source Sans Pro" w:cs="Source Sans Pro"/>
          <w:color w:val="434343"/>
          <w:sz w:val="20"/>
          <w:szCs w:val="20"/>
        </w:rPr>
        <w:t>analyse</w:t>
      </w:r>
      <w:proofErr w:type="spellEnd"/>
      <w:r>
        <w:rPr>
          <w:rFonts w:ascii="Source Sans Pro" w:eastAsia="Source Sans Pro" w:hAnsi="Source Sans Pro" w:cs="Source Sans Pro"/>
          <w:color w:val="434343"/>
          <w:sz w:val="20"/>
          <w:szCs w:val="20"/>
        </w:rPr>
        <w:t xml:space="preserve"> and </w:t>
      </w:r>
      <w:proofErr w:type="spellStart"/>
      <w:r>
        <w:rPr>
          <w:rFonts w:ascii="Source Sans Pro" w:eastAsia="Source Sans Pro" w:hAnsi="Source Sans Pro" w:cs="Source Sans Pro"/>
          <w:color w:val="434343"/>
          <w:sz w:val="20"/>
          <w:szCs w:val="20"/>
        </w:rPr>
        <w:t>visualise</w:t>
      </w:r>
      <w:proofErr w:type="spellEnd"/>
      <w:r>
        <w:rPr>
          <w:rFonts w:ascii="Source Sans Pro" w:eastAsia="Source Sans Pro" w:hAnsi="Source Sans Pro" w:cs="Source Sans Pro"/>
          <w:color w:val="434343"/>
          <w:sz w:val="20"/>
          <w:szCs w:val="20"/>
        </w:rPr>
        <w:t xml:space="preserve"> data</w:t>
      </w:r>
    </w:p>
    <w:p w14:paraId="767013B5"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K21</w:t>
      </w:r>
      <w:r>
        <w:rPr>
          <w:rFonts w:ascii="Source Sans Pro" w:eastAsia="Source Sans Pro" w:hAnsi="Source Sans Pro" w:cs="Source Sans Pro"/>
          <w:color w:val="434343"/>
          <w:sz w:val="20"/>
          <w:szCs w:val="20"/>
        </w:rPr>
        <w:t>: How AI and data science techniques support and enhance the work of other members of the team</w:t>
      </w:r>
    </w:p>
    <w:p w14:paraId="44B0F1C0"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K22</w:t>
      </w:r>
      <w:r>
        <w:rPr>
          <w:rFonts w:ascii="Source Sans Pro" w:eastAsia="Source Sans Pro" w:hAnsi="Source Sans Pro" w:cs="Source Sans Pro"/>
          <w:color w:val="434343"/>
          <w:sz w:val="20"/>
          <w:szCs w:val="20"/>
        </w:rPr>
        <w:t xml:space="preserve">: The relationship between mathematical principles and core techniques in AI and data science within the </w:t>
      </w:r>
      <w:proofErr w:type="spellStart"/>
      <w:r>
        <w:rPr>
          <w:rFonts w:ascii="Source Sans Pro" w:eastAsia="Source Sans Pro" w:hAnsi="Source Sans Pro" w:cs="Source Sans Pro"/>
          <w:color w:val="434343"/>
          <w:sz w:val="20"/>
          <w:szCs w:val="20"/>
        </w:rPr>
        <w:t>organisational</w:t>
      </w:r>
      <w:proofErr w:type="spellEnd"/>
      <w:r>
        <w:rPr>
          <w:rFonts w:ascii="Source Sans Pro" w:eastAsia="Source Sans Pro" w:hAnsi="Source Sans Pro" w:cs="Source Sans Pro"/>
          <w:color w:val="434343"/>
          <w:sz w:val="20"/>
          <w:szCs w:val="20"/>
        </w:rPr>
        <w:t xml:space="preserve"> context</w:t>
      </w:r>
    </w:p>
    <w:p w14:paraId="53373B46"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K23</w:t>
      </w:r>
      <w:r>
        <w:rPr>
          <w:rFonts w:ascii="Source Sans Pro" w:eastAsia="Source Sans Pro" w:hAnsi="Source Sans Pro" w:cs="Source Sans Pro"/>
          <w:color w:val="434343"/>
          <w:sz w:val="20"/>
          <w:szCs w:val="20"/>
        </w:rPr>
        <w:t>: The use of different performance and accuracy metrics for model validation in AI projects</w:t>
      </w:r>
    </w:p>
    <w:p w14:paraId="08E9D52F"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K24</w:t>
      </w:r>
      <w:r>
        <w:rPr>
          <w:rFonts w:ascii="Source Sans Pro" w:eastAsia="Source Sans Pro" w:hAnsi="Source Sans Pro" w:cs="Source Sans Pro"/>
          <w:color w:val="434343"/>
          <w:sz w:val="20"/>
          <w:szCs w:val="20"/>
        </w:rPr>
        <w:t>: Sources of error and bias, including how they may be affected by choice of dataset and methodologies applied</w:t>
      </w:r>
    </w:p>
    <w:p w14:paraId="0DA41D01"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K25</w:t>
      </w:r>
      <w:r>
        <w:rPr>
          <w:rFonts w:ascii="Source Sans Pro" w:eastAsia="Source Sans Pro" w:hAnsi="Source Sans Pro" w:cs="Source Sans Pro"/>
          <w:color w:val="434343"/>
          <w:sz w:val="20"/>
          <w:szCs w:val="20"/>
        </w:rPr>
        <w:t>: Programming languages and modern machine learning libraries for commercially beneficial scientific analysis and simulation</w:t>
      </w:r>
    </w:p>
    <w:p w14:paraId="6BF97A4A"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K26</w:t>
      </w:r>
      <w:r>
        <w:rPr>
          <w:rFonts w:ascii="Source Sans Pro" w:eastAsia="Source Sans Pro" w:hAnsi="Source Sans Pro" w:cs="Source Sans Pro"/>
          <w:color w:val="434343"/>
          <w:sz w:val="20"/>
          <w:szCs w:val="20"/>
        </w:rPr>
        <w:t>: The scientific method and its application in research and business contexts, including experiment design and hypothesis testing</w:t>
      </w:r>
    </w:p>
    <w:p w14:paraId="5CD55B4C"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K27</w:t>
      </w:r>
      <w:r>
        <w:rPr>
          <w:rFonts w:ascii="Source Sans Pro" w:eastAsia="Source Sans Pro" w:hAnsi="Source Sans Pro" w:cs="Source Sans Pro"/>
          <w:color w:val="434343"/>
          <w:sz w:val="20"/>
          <w:szCs w:val="20"/>
        </w:rPr>
        <w:t>: The engineering principles used (general and software) to create new instruments and applications for data collection</w:t>
      </w:r>
    </w:p>
    <w:p w14:paraId="001C5A8A"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K28</w:t>
      </w:r>
      <w:r>
        <w:rPr>
          <w:rFonts w:ascii="Source Sans Pro" w:eastAsia="Source Sans Pro" w:hAnsi="Source Sans Pro" w:cs="Source Sans Pro"/>
          <w:color w:val="434343"/>
          <w:sz w:val="20"/>
          <w:szCs w:val="20"/>
        </w:rPr>
        <w:t>: How to communicate concepts and present in a manner appropriate to diverse audiences, adapting communication techniques accordingly</w:t>
      </w:r>
    </w:p>
    <w:p w14:paraId="5ACA1122" w14:textId="77777777" w:rsidR="00DF4EFA" w:rsidRDefault="00000000">
      <w:pPr>
        <w:widowControl w:val="0"/>
        <w:spacing w:before="240" w:after="240"/>
        <w:rPr>
          <w:rFonts w:ascii="Source Sans Pro" w:eastAsia="Source Sans Pro" w:hAnsi="Source Sans Pro" w:cs="Source Sans Pro"/>
          <w:b/>
          <w:color w:val="434343"/>
          <w:sz w:val="32"/>
          <w:szCs w:val="32"/>
        </w:rPr>
      </w:pPr>
      <w:r>
        <w:rPr>
          <w:rFonts w:ascii="Source Sans Pro" w:eastAsia="Source Sans Pro" w:hAnsi="Source Sans Pro" w:cs="Source Sans Pro"/>
          <w:b/>
          <w:color w:val="434343"/>
          <w:sz w:val="20"/>
          <w:szCs w:val="20"/>
        </w:rPr>
        <w:lastRenderedPageBreak/>
        <w:t>K29</w:t>
      </w:r>
      <w:r>
        <w:rPr>
          <w:rFonts w:ascii="Source Sans Pro" w:eastAsia="Source Sans Pro" w:hAnsi="Source Sans Pro" w:cs="Source Sans Pro"/>
          <w:color w:val="434343"/>
          <w:sz w:val="20"/>
          <w:szCs w:val="20"/>
        </w:rPr>
        <w:t>: The need for accessibility for all users and diversity of user needs</w:t>
      </w:r>
      <w:r>
        <w:rPr>
          <w:rFonts w:ascii="Source Sans Pro" w:eastAsia="Source Sans Pro" w:hAnsi="Source Sans Pro" w:cs="Source Sans Pro"/>
          <w:color w:val="434343"/>
          <w:sz w:val="20"/>
          <w:szCs w:val="20"/>
        </w:rPr>
        <w:br/>
      </w:r>
    </w:p>
    <w:p w14:paraId="15003D9E" w14:textId="77777777" w:rsidR="00DF4EFA" w:rsidRDefault="00000000">
      <w:pPr>
        <w:widowControl w:val="0"/>
        <w:spacing w:before="280"/>
        <w:rPr>
          <w:rFonts w:ascii="Source Sans Pro" w:eastAsia="Source Sans Pro" w:hAnsi="Source Sans Pro" w:cs="Source Sans Pro"/>
          <w:b/>
          <w:color w:val="6CC1B9"/>
          <w:sz w:val="32"/>
          <w:szCs w:val="32"/>
        </w:rPr>
      </w:pPr>
      <w:r>
        <w:rPr>
          <w:rFonts w:ascii="Source Sans Pro" w:eastAsia="Source Sans Pro" w:hAnsi="Source Sans Pro" w:cs="Source Sans Pro"/>
          <w:b/>
          <w:color w:val="6CC1B9"/>
          <w:sz w:val="32"/>
          <w:szCs w:val="32"/>
        </w:rPr>
        <w:t>Skills</w:t>
      </w:r>
    </w:p>
    <w:p w14:paraId="4548865A"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S1</w:t>
      </w:r>
      <w:r>
        <w:rPr>
          <w:rFonts w:ascii="Source Sans Pro" w:eastAsia="Source Sans Pro" w:hAnsi="Source Sans Pro" w:cs="Source Sans Pro"/>
          <w:color w:val="434343"/>
          <w:sz w:val="20"/>
          <w:szCs w:val="20"/>
        </w:rPr>
        <w:t>: Use applied research and data modelling to design and refine the database &amp; storage architectures to deliver secure, stable and scalable data products to the business</w:t>
      </w:r>
    </w:p>
    <w:p w14:paraId="0A570E21"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S2</w:t>
      </w:r>
      <w:r>
        <w:rPr>
          <w:rFonts w:ascii="Source Sans Pro" w:eastAsia="Source Sans Pro" w:hAnsi="Source Sans Pro" w:cs="Source Sans Pro"/>
          <w:color w:val="434343"/>
          <w:sz w:val="20"/>
          <w:szCs w:val="20"/>
        </w:rPr>
        <w:t xml:space="preserve">: Independently </w:t>
      </w:r>
      <w:proofErr w:type="spellStart"/>
      <w:r>
        <w:rPr>
          <w:rFonts w:ascii="Source Sans Pro" w:eastAsia="Source Sans Pro" w:hAnsi="Source Sans Pro" w:cs="Source Sans Pro"/>
          <w:color w:val="434343"/>
          <w:sz w:val="20"/>
          <w:szCs w:val="20"/>
        </w:rPr>
        <w:t>analyse</w:t>
      </w:r>
      <w:proofErr w:type="spellEnd"/>
      <w:r>
        <w:rPr>
          <w:rFonts w:ascii="Source Sans Pro" w:eastAsia="Source Sans Pro" w:hAnsi="Source Sans Pro" w:cs="Source Sans Pro"/>
          <w:color w:val="434343"/>
          <w:sz w:val="20"/>
          <w:szCs w:val="20"/>
        </w:rPr>
        <w:t xml:space="preserve"> test data, interpret results and evaluate the suitability of proposed solutions, considering current and future business requirements</w:t>
      </w:r>
    </w:p>
    <w:p w14:paraId="48C5BCE3"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S3</w:t>
      </w:r>
      <w:r>
        <w:rPr>
          <w:rFonts w:ascii="Source Sans Pro" w:eastAsia="Source Sans Pro" w:hAnsi="Source Sans Pro" w:cs="Source Sans Pro"/>
          <w:color w:val="434343"/>
          <w:sz w:val="20"/>
          <w:szCs w:val="20"/>
        </w:rPr>
        <w:t>: Critically evaluate arguments, assumptions, abstract concepts and data (that may be incomplete), to make recommendations and to enable a business solution or range of solutions to be achieved</w:t>
      </w:r>
    </w:p>
    <w:p w14:paraId="64EC3371"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S4</w:t>
      </w:r>
      <w:r>
        <w:rPr>
          <w:rFonts w:ascii="Source Sans Pro" w:eastAsia="Source Sans Pro" w:hAnsi="Source Sans Pro" w:cs="Source Sans Pro"/>
          <w:color w:val="434343"/>
          <w:sz w:val="20"/>
          <w:szCs w:val="20"/>
        </w:rPr>
        <w:t>: Communicate concepts and present in a manner appropriate to diverse audiences, adapting communication techniques accordingly</w:t>
      </w:r>
    </w:p>
    <w:p w14:paraId="547E743B"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S5</w:t>
      </w:r>
      <w:r>
        <w:rPr>
          <w:rFonts w:ascii="Source Sans Pro" w:eastAsia="Source Sans Pro" w:hAnsi="Source Sans Pro" w:cs="Source Sans Pro"/>
          <w:color w:val="434343"/>
          <w:sz w:val="20"/>
          <w:szCs w:val="20"/>
        </w:rPr>
        <w:t>: Manage expectations and present user research insight, proposed solutions and/or test findings to clients and stakeholders.</w:t>
      </w:r>
    </w:p>
    <w:p w14:paraId="123DD0C8"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S6</w:t>
      </w:r>
      <w:r>
        <w:rPr>
          <w:rFonts w:ascii="Source Sans Pro" w:eastAsia="Source Sans Pro" w:hAnsi="Source Sans Pro" w:cs="Source Sans Pro"/>
          <w:color w:val="434343"/>
          <w:sz w:val="20"/>
          <w:szCs w:val="20"/>
        </w:rPr>
        <w:t xml:space="preserve">: Provide direction and technical guidance for the business </w:t>
      </w:r>
      <w:proofErr w:type="gramStart"/>
      <w:r>
        <w:rPr>
          <w:rFonts w:ascii="Source Sans Pro" w:eastAsia="Source Sans Pro" w:hAnsi="Source Sans Pro" w:cs="Source Sans Pro"/>
          <w:color w:val="434343"/>
          <w:sz w:val="20"/>
          <w:szCs w:val="20"/>
        </w:rPr>
        <w:t>with regard to</w:t>
      </w:r>
      <w:proofErr w:type="gramEnd"/>
      <w:r>
        <w:rPr>
          <w:rFonts w:ascii="Source Sans Pro" w:eastAsia="Source Sans Pro" w:hAnsi="Source Sans Pro" w:cs="Source Sans Pro"/>
          <w:color w:val="434343"/>
          <w:sz w:val="20"/>
          <w:szCs w:val="20"/>
        </w:rPr>
        <w:t xml:space="preserve"> AI and data science opportunities</w:t>
      </w:r>
    </w:p>
    <w:p w14:paraId="687F37DC"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S7</w:t>
      </w:r>
      <w:r>
        <w:rPr>
          <w:rFonts w:ascii="Source Sans Pro" w:eastAsia="Source Sans Pro" w:hAnsi="Source Sans Pro" w:cs="Source Sans Pro"/>
          <w:color w:val="434343"/>
          <w:sz w:val="20"/>
          <w:szCs w:val="20"/>
        </w:rPr>
        <w:t>: Work autonomously and interact effectively within wide, multidisciplinary teams</w:t>
      </w:r>
    </w:p>
    <w:p w14:paraId="738EDD64"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S8</w:t>
      </w:r>
      <w:r>
        <w:rPr>
          <w:rFonts w:ascii="Source Sans Pro" w:eastAsia="Source Sans Pro" w:hAnsi="Source Sans Pro" w:cs="Source Sans Pro"/>
          <w:color w:val="434343"/>
          <w:sz w:val="20"/>
          <w:szCs w:val="20"/>
        </w:rPr>
        <w:t xml:space="preserve">: Coordinate, negotiate with and manage expectations of diverse </w:t>
      </w:r>
      <w:proofErr w:type="gramStart"/>
      <w:r>
        <w:rPr>
          <w:rFonts w:ascii="Source Sans Pro" w:eastAsia="Source Sans Pro" w:hAnsi="Source Sans Pro" w:cs="Source Sans Pro"/>
          <w:color w:val="434343"/>
          <w:sz w:val="20"/>
          <w:szCs w:val="20"/>
        </w:rPr>
        <w:t>stakeholders</w:t>
      </w:r>
      <w:proofErr w:type="gramEnd"/>
      <w:r>
        <w:rPr>
          <w:rFonts w:ascii="Source Sans Pro" w:eastAsia="Source Sans Pro" w:hAnsi="Source Sans Pro" w:cs="Source Sans Pro"/>
          <w:color w:val="434343"/>
          <w:sz w:val="20"/>
          <w:szCs w:val="20"/>
        </w:rPr>
        <w:t xml:space="preserve"> suppliers with conflicting priorities, interests and timescales</w:t>
      </w:r>
    </w:p>
    <w:p w14:paraId="4AD049CD" w14:textId="77777777" w:rsidR="00DF4EFA" w:rsidRDefault="00000000">
      <w:pPr>
        <w:widowControl w:val="0"/>
        <w:spacing w:before="240" w:after="240"/>
        <w:rPr>
          <w:rFonts w:ascii="Source Sans Pro" w:eastAsia="Source Sans Pro" w:hAnsi="Source Sans Pro" w:cs="Source Sans Pro"/>
          <w:b/>
          <w:color w:val="434343"/>
          <w:sz w:val="20"/>
          <w:szCs w:val="20"/>
        </w:rPr>
      </w:pPr>
      <w:r>
        <w:rPr>
          <w:rFonts w:ascii="Source Sans Pro" w:eastAsia="Source Sans Pro" w:hAnsi="Source Sans Pro" w:cs="Source Sans Pro"/>
          <w:b/>
          <w:color w:val="434343"/>
          <w:sz w:val="20"/>
          <w:szCs w:val="20"/>
        </w:rPr>
        <w:t>S9</w:t>
      </w:r>
      <w:r>
        <w:rPr>
          <w:rFonts w:ascii="Source Sans Pro" w:eastAsia="Source Sans Pro" w:hAnsi="Source Sans Pro" w:cs="Source Sans Pro"/>
          <w:color w:val="434343"/>
          <w:sz w:val="20"/>
          <w:szCs w:val="20"/>
        </w:rPr>
        <w:t xml:space="preserve">: Manipulate, </w:t>
      </w:r>
      <w:proofErr w:type="spellStart"/>
      <w:r>
        <w:rPr>
          <w:rFonts w:ascii="Source Sans Pro" w:eastAsia="Source Sans Pro" w:hAnsi="Source Sans Pro" w:cs="Source Sans Pro"/>
          <w:color w:val="434343"/>
          <w:sz w:val="20"/>
          <w:szCs w:val="20"/>
        </w:rPr>
        <w:t>analyse</w:t>
      </w:r>
      <w:proofErr w:type="spellEnd"/>
      <w:r>
        <w:rPr>
          <w:rFonts w:ascii="Source Sans Pro" w:eastAsia="Source Sans Pro" w:hAnsi="Source Sans Pro" w:cs="Source Sans Pro"/>
          <w:color w:val="434343"/>
          <w:sz w:val="20"/>
          <w:szCs w:val="20"/>
        </w:rPr>
        <w:t xml:space="preserve"> and </w:t>
      </w:r>
      <w:proofErr w:type="spellStart"/>
      <w:r>
        <w:rPr>
          <w:rFonts w:ascii="Source Sans Pro" w:eastAsia="Source Sans Pro" w:hAnsi="Source Sans Pro" w:cs="Source Sans Pro"/>
          <w:color w:val="434343"/>
          <w:sz w:val="20"/>
          <w:szCs w:val="20"/>
        </w:rPr>
        <w:t>visualise</w:t>
      </w:r>
      <w:proofErr w:type="spellEnd"/>
      <w:r>
        <w:rPr>
          <w:rFonts w:ascii="Source Sans Pro" w:eastAsia="Source Sans Pro" w:hAnsi="Source Sans Pro" w:cs="Source Sans Pro"/>
          <w:color w:val="434343"/>
          <w:sz w:val="20"/>
          <w:szCs w:val="20"/>
        </w:rPr>
        <w:t xml:space="preserve"> complex datasets</w:t>
      </w:r>
    </w:p>
    <w:p w14:paraId="33AC1CB5"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S10</w:t>
      </w:r>
      <w:r>
        <w:rPr>
          <w:rFonts w:ascii="Source Sans Pro" w:eastAsia="Source Sans Pro" w:hAnsi="Source Sans Pro" w:cs="Source Sans Pro"/>
          <w:color w:val="434343"/>
          <w:sz w:val="20"/>
          <w:szCs w:val="20"/>
        </w:rPr>
        <w:t>: Select datasets and methodologies most appropriate to the business problem</w:t>
      </w:r>
    </w:p>
    <w:p w14:paraId="6CD6206C"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S11</w:t>
      </w:r>
      <w:r>
        <w:rPr>
          <w:rFonts w:ascii="Source Sans Pro" w:eastAsia="Source Sans Pro" w:hAnsi="Source Sans Pro" w:cs="Source Sans Pro"/>
          <w:color w:val="434343"/>
          <w:sz w:val="20"/>
          <w:szCs w:val="20"/>
        </w:rPr>
        <w:t xml:space="preserve">: Apply aspects of advanced </w:t>
      </w:r>
      <w:proofErr w:type="spellStart"/>
      <w:r>
        <w:rPr>
          <w:rFonts w:ascii="Source Sans Pro" w:eastAsia="Source Sans Pro" w:hAnsi="Source Sans Pro" w:cs="Source Sans Pro"/>
          <w:color w:val="434343"/>
          <w:sz w:val="20"/>
          <w:szCs w:val="20"/>
        </w:rPr>
        <w:t>maths</w:t>
      </w:r>
      <w:proofErr w:type="spellEnd"/>
      <w:r>
        <w:rPr>
          <w:rFonts w:ascii="Source Sans Pro" w:eastAsia="Source Sans Pro" w:hAnsi="Source Sans Pro" w:cs="Source Sans Pro"/>
          <w:color w:val="434343"/>
          <w:sz w:val="20"/>
          <w:szCs w:val="20"/>
        </w:rPr>
        <w:t xml:space="preserve"> and statistics relevant to AI and data science that deliver business outcomes</w:t>
      </w:r>
    </w:p>
    <w:p w14:paraId="6DA6B2D0"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S12</w:t>
      </w:r>
      <w:r>
        <w:rPr>
          <w:rFonts w:ascii="Source Sans Pro" w:eastAsia="Source Sans Pro" w:hAnsi="Source Sans Pro" w:cs="Source Sans Pro"/>
          <w:color w:val="434343"/>
          <w:sz w:val="20"/>
          <w:szCs w:val="20"/>
        </w:rPr>
        <w:t>: Consider the associated regulatory, legal, ethical and governance issues when evaluating choices at each stage of the data process</w:t>
      </w:r>
    </w:p>
    <w:p w14:paraId="2F26BED7"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S13</w:t>
      </w:r>
      <w:r>
        <w:rPr>
          <w:rFonts w:ascii="Source Sans Pro" w:eastAsia="Source Sans Pro" w:hAnsi="Source Sans Pro" w:cs="Source Sans Pro"/>
          <w:color w:val="434343"/>
          <w:sz w:val="20"/>
          <w:szCs w:val="20"/>
        </w:rPr>
        <w:t>: Identify appropriate resources and architectures for solving a computational problem within the workplace</w:t>
      </w:r>
    </w:p>
    <w:p w14:paraId="7C73F985"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S14</w:t>
      </w:r>
      <w:r>
        <w:rPr>
          <w:rFonts w:ascii="Source Sans Pro" w:eastAsia="Source Sans Pro" w:hAnsi="Source Sans Pro" w:cs="Source Sans Pro"/>
          <w:color w:val="434343"/>
          <w:sz w:val="20"/>
          <w:szCs w:val="20"/>
        </w:rPr>
        <w:t>: Work collaboratively with software engineers to ensure suitable testing and documentation processes are implemented.</w:t>
      </w:r>
    </w:p>
    <w:p w14:paraId="08386519"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S15</w:t>
      </w:r>
      <w:r>
        <w:rPr>
          <w:rFonts w:ascii="Source Sans Pro" w:eastAsia="Source Sans Pro" w:hAnsi="Source Sans Pro" w:cs="Source Sans Pro"/>
          <w:color w:val="434343"/>
          <w:sz w:val="20"/>
          <w:szCs w:val="20"/>
        </w:rPr>
        <w:t>: Develop, build and maintain the services and platforms that deliver AI and data science</w:t>
      </w:r>
    </w:p>
    <w:p w14:paraId="768B1445"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S16</w:t>
      </w:r>
      <w:r>
        <w:rPr>
          <w:rFonts w:ascii="Source Sans Pro" w:eastAsia="Source Sans Pro" w:hAnsi="Source Sans Pro" w:cs="Source Sans Pro"/>
          <w:color w:val="434343"/>
          <w:sz w:val="20"/>
          <w:szCs w:val="20"/>
        </w:rPr>
        <w:t>: Define requirements for, and supervise the implementation of, and use data management infrastructure, including enterprise, private and public cloud resources and services</w:t>
      </w:r>
    </w:p>
    <w:p w14:paraId="50959101"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lastRenderedPageBreak/>
        <w:t>S17</w:t>
      </w:r>
      <w:r>
        <w:rPr>
          <w:rFonts w:ascii="Source Sans Pro" w:eastAsia="Source Sans Pro" w:hAnsi="Source Sans Pro" w:cs="Source Sans Pro"/>
          <w:color w:val="434343"/>
          <w:sz w:val="20"/>
          <w:szCs w:val="20"/>
        </w:rPr>
        <w:t>: Consistently implement data curation and data quality controls</w:t>
      </w:r>
    </w:p>
    <w:p w14:paraId="14E8A975"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S18</w:t>
      </w:r>
      <w:r>
        <w:rPr>
          <w:rFonts w:ascii="Source Sans Pro" w:eastAsia="Source Sans Pro" w:hAnsi="Source Sans Pro" w:cs="Source Sans Pro"/>
          <w:color w:val="434343"/>
          <w:sz w:val="20"/>
          <w:szCs w:val="20"/>
        </w:rPr>
        <w:t xml:space="preserve">: Develop tools that </w:t>
      </w:r>
      <w:proofErr w:type="spellStart"/>
      <w:r>
        <w:rPr>
          <w:rFonts w:ascii="Source Sans Pro" w:eastAsia="Source Sans Pro" w:hAnsi="Source Sans Pro" w:cs="Source Sans Pro"/>
          <w:color w:val="434343"/>
          <w:sz w:val="20"/>
          <w:szCs w:val="20"/>
        </w:rPr>
        <w:t>visualise</w:t>
      </w:r>
      <w:proofErr w:type="spellEnd"/>
      <w:r>
        <w:rPr>
          <w:rFonts w:ascii="Source Sans Pro" w:eastAsia="Source Sans Pro" w:hAnsi="Source Sans Pro" w:cs="Source Sans Pro"/>
          <w:color w:val="434343"/>
          <w:sz w:val="20"/>
          <w:szCs w:val="20"/>
        </w:rPr>
        <w:t xml:space="preserve"> data systems and structures for monitoring and performance</w:t>
      </w:r>
    </w:p>
    <w:p w14:paraId="3CB9BC07" w14:textId="77777777" w:rsidR="00DF4EFA" w:rsidRDefault="00000000">
      <w:pPr>
        <w:widowControl w:val="0"/>
        <w:spacing w:before="240" w:after="240"/>
        <w:rPr>
          <w:rFonts w:ascii="Source Sans Pro" w:eastAsia="Source Sans Pro" w:hAnsi="Source Sans Pro" w:cs="Source Sans Pro"/>
          <w:b/>
          <w:color w:val="434343"/>
          <w:sz w:val="20"/>
          <w:szCs w:val="20"/>
        </w:rPr>
      </w:pPr>
      <w:r>
        <w:rPr>
          <w:rFonts w:ascii="Source Sans Pro" w:eastAsia="Source Sans Pro" w:hAnsi="Source Sans Pro" w:cs="Source Sans Pro"/>
          <w:b/>
          <w:color w:val="434343"/>
          <w:sz w:val="20"/>
          <w:szCs w:val="20"/>
        </w:rPr>
        <w:t>S19</w:t>
      </w:r>
      <w:r>
        <w:rPr>
          <w:rFonts w:ascii="Source Sans Pro" w:eastAsia="Source Sans Pro" w:hAnsi="Source Sans Pro" w:cs="Source Sans Pro"/>
          <w:color w:val="434343"/>
          <w:sz w:val="20"/>
          <w:szCs w:val="20"/>
        </w:rPr>
        <w:t>: Use scalable infrastructures, high-performance networks, infrastructure and services management and operation to generate effective business solutions.</w:t>
      </w:r>
    </w:p>
    <w:p w14:paraId="3C6F402B"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S20</w:t>
      </w:r>
      <w:r>
        <w:rPr>
          <w:rFonts w:ascii="Source Sans Pro" w:eastAsia="Source Sans Pro" w:hAnsi="Source Sans Pro" w:cs="Source Sans Pro"/>
          <w:color w:val="434343"/>
          <w:sz w:val="20"/>
          <w:szCs w:val="20"/>
        </w:rPr>
        <w:t xml:space="preserve">: Design efficient algorithms for accessing and </w:t>
      </w:r>
      <w:proofErr w:type="spellStart"/>
      <w:r>
        <w:rPr>
          <w:rFonts w:ascii="Source Sans Pro" w:eastAsia="Source Sans Pro" w:hAnsi="Source Sans Pro" w:cs="Source Sans Pro"/>
          <w:color w:val="434343"/>
          <w:sz w:val="20"/>
          <w:szCs w:val="20"/>
        </w:rPr>
        <w:t>analysing</w:t>
      </w:r>
      <w:proofErr w:type="spellEnd"/>
      <w:r>
        <w:rPr>
          <w:rFonts w:ascii="Source Sans Pro" w:eastAsia="Source Sans Pro" w:hAnsi="Source Sans Pro" w:cs="Source Sans Pro"/>
          <w:color w:val="434343"/>
          <w:sz w:val="20"/>
          <w:szCs w:val="20"/>
        </w:rPr>
        <w:t xml:space="preserve"> large amounts of data, including Application Programming Interfaces (API) to different databases and data sets</w:t>
      </w:r>
    </w:p>
    <w:p w14:paraId="12FD937B"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S21</w:t>
      </w:r>
      <w:r>
        <w:rPr>
          <w:rFonts w:ascii="Source Sans Pro" w:eastAsia="Source Sans Pro" w:hAnsi="Source Sans Pro" w:cs="Source Sans Pro"/>
          <w:color w:val="434343"/>
          <w:sz w:val="20"/>
          <w:szCs w:val="20"/>
        </w:rPr>
        <w:t>: Identify and quantify different kinds of uncertainty in the outputs of data collection, experiments and analyses</w:t>
      </w:r>
    </w:p>
    <w:p w14:paraId="250F91B4"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S22</w:t>
      </w:r>
      <w:r>
        <w:rPr>
          <w:rFonts w:ascii="Source Sans Pro" w:eastAsia="Source Sans Pro" w:hAnsi="Source Sans Pro" w:cs="Source Sans Pro"/>
          <w:color w:val="434343"/>
          <w:sz w:val="20"/>
          <w:szCs w:val="20"/>
        </w:rPr>
        <w:t>: Apply scientific methods in a systematic process through experimental design, exploratory data analysis and hypothesis testing to facilitate business decision making</w:t>
      </w:r>
    </w:p>
    <w:p w14:paraId="61556CD2"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S23</w:t>
      </w:r>
      <w:r>
        <w:rPr>
          <w:rFonts w:ascii="Source Sans Pro" w:eastAsia="Source Sans Pro" w:hAnsi="Source Sans Pro" w:cs="Source Sans Pro"/>
          <w:color w:val="434343"/>
          <w:sz w:val="20"/>
          <w:szCs w:val="20"/>
        </w:rPr>
        <w:t>: Disseminate AI and data science practices across departments and in industry, promoting professional development and use of best practice</w:t>
      </w:r>
    </w:p>
    <w:p w14:paraId="253CAA9A"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S24</w:t>
      </w:r>
      <w:r>
        <w:rPr>
          <w:rFonts w:ascii="Source Sans Pro" w:eastAsia="Source Sans Pro" w:hAnsi="Source Sans Pro" w:cs="Source Sans Pro"/>
          <w:color w:val="434343"/>
          <w:sz w:val="20"/>
          <w:szCs w:val="20"/>
        </w:rPr>
        <w:t xml:space="preserve">: Apply research methodology and project management techniques appropriate to the </w:t>
      </w:r>
      <w:proofErr w:type="spellStart"/>
      <w:r>
        <w:rPr>
          <w:rFonts w:ascii="Source Sans Pro" w:eastAsia="Source Sans Pro" w:hAnsi="Source Sans Pro" w:cs="Source Sans Pro"/>
          <w:color w:val="434343"/>
          <w:sz w:val="20"/>
          <w:szCs w:val="20"/>
        </w:rPr>
        <w:t>organisation</w:t>
      </w:r>
      <w:proofErr w:type="spellEnd"/>
      <w:r>
        <w:rPr>
          <w:rFonts w:ascii="Source Sans Pro" w:eastAsia="Source Sans Pro" w:hAnsi="Source Sans Pro" w:cs="Source Sans Pro"/>
          <w:color w:val="434343"/>
          <w:sz w:val="20"/>
          <w:szCs w:val="20"/>
        </w:rPr>
        <w:t xml:space="preserve"> and products</w:t>
      </w:r>
    </w:p>
    <w:p w14:paraId="2369A885"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S25</w:t>
      </w:r>
      <w:r>
        <w:rPr>
          <w:rFonts w:ascii="Source Sans Pro" w:eastAsia="Source Sans Pro" w:hAnsi="Source Sans Pro" w:cs="Source Sans Pro"/>
          <w:color w:val="434343"/>
          <w:sz w:val="20"/>
          <w:szCs w:val="20"/>
        </w:rPr>
        <w:t>: Select and use programming languages and tools, and follow appropriate software development practices</w:t>
      </w:r>
    </w:p>
    <w:p w14:paraId="2772B03D"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S26</w:t>
      </w:r>
      <w:r>
        <w:rPr>
          <w:rFonts w:ascii="Source Sans Pro" w:eastAsia="Source Sans Pro" w:hAnsi="Source Sans Pro" w:cs="Source Sans Pro"/>
          <w:color w:val="434343"/>
          <w:sz w:val="20"/>
          <w:szCs w:val="20"/>
        </w:rPr>
        <w:t>: Select and apply the most effective/appropriate AI and data science techniques to solve complex business problems</w:t>
      </w:r>
    </w:p>
    <w:p w14:paraId="75DFD74B"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S27</w:t>
      </w:r>
      <w:r>
        <w:rPr>
          <w:rFonts w:ascii="Source Sans Pro" w:eastAsia="Source Sans Pro" w:hAnsi="Source Sans Pro" w:cs="Source Sans Pro"/>
          <w:color w:val="434343"/>
          <w:sz w:val="20"/>
          <w:szCs w:val="20"/>
        </w:rPr>
        <w:t xml:space="preserve">: </w:t>
      </w:r>
      <w:proofErr w:type="spellStart"/>
      <w:r>
        <w:rPr>
          <w:rFonts w:ascii="Source Sans Pro" w:eastAsia="Source Sans Pro" w:hAnsi="Source Sans Pro" w:cs="Source Sans Pro"/>
          <w:color w:val="434343"/>
          <w:sz w:val="20"/>
          <w:szCs w:val="20"/>
        </w:rPr>
        <w:t>Analyse</w:t>
      </w:r>
      <w:proofErr w:type="spellEnd"/>
      <w:r>
        <w:rPr>
          <w:rFonts w:ascii="Source Sans Pro" w:eastAsia="Source Sans Pro" w:hAnsi="Source Sans Pro" w:cs="Source Sans Pro"/>
          <w:color w:val="434343"/>
          <w:sz w:val="20"/>
          <w:szCs w:val="20"/>
        </w:rPr>
        <w:t xml:space="preserve"> information, frame questions and conduct discussions with subject matter experts and assess existing data to scope new AI and data science requirements</w:t>
      </w:r>
    </w:p>
    <w:p w14:paraId="27534EDC" w14:textId="77777777" w:rsidR="00DF4EFA" w:rsidRDefault="00000000">
      <w:pPr>
        <w:widowControl w:val="0"/>
        <w:spacing w:before="240" w:after="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S28</w:t>
      </w:r>
      <w:r>
        <w:rPr>
          <w:rFonts w:ascii="Source Sans Pro" w:eastAsia="Source Sans Pro" w:hAnsi="Source Sans Pro" w:cs="Source Sans Pro"/>
          <w:color w:val="434343"/>
          <w:sz w:val="20"/>
          <w:szCs w:val="20"/>
        </w:rPr>
        <w:t>: Undertakes independent, impartial decision-making respecting the opinions and views of others in complex, unpredictable and changing circumstances</w:t>
      </w:r>
    </w:p>
    <w:p w14:paraId="42051614" w14:textId="77777777" w:rsidR="00DF4EFA" w:rsidRDefault="00DF4EFA">
      <w:pPr>
        <w:widowControl w:val="0"/>
        <w:spacing w:before="240" w:after="240"/>
        <w:rPr>
          <w:rFonts w:ascii="Source Sans Pro" w:eastAsia="Source Sans Pro" w:hAnsi="Source Sans Pro" w:cs="Source Sans Pro"/>
          <w:color w:val="434343"/>
          <w:sz w:val="20"/>
          <w:szCs w:val="20"/>
        </w:rPr>
      </w:pPr>
    </w:p>
    <w:p w14:paraId="582CD408" w14:textId="77777777" w:rsidR="00DF4EFA" w:rsidRDefault="00000000">
      <w:pPr>
        <w:widowControl w:val="0"/>
        <w:spacing w:before="280"/>
        <w:rPr>
          <w:rFonts w:ascii="Source Sans Pro" w:eastAsia="Source Sans Pro" w:hAnsi="Source Sans Pro" w:cs="Source Sans Pro"/>
          <w:b/>
          <w:color w:val="6CC1B9"/>
          <w:sz w:val="32"/>
          <w:szCs w:val="32"/>
        </w:rPr>
      </w:pPr>
      <w:proofErr w:type="spellStart"/>
      <w:r>
        <w:rPr>
          <w:rFonts w:ascii="Source Sans Pro" w:eastAsia="Source Sans Pro" w:hAnsi="Source Sans Pro" w:cs="Source Sans Pro"/>
          <w:b/>
          <w:color w:val="6CC1B9"/>
          <w:sz w:val="32"/>
          <w:szCs w:val="32"/>
        </w:rPr>
        <w:t>Behaviours</w:t>
      </w:r>
      <w:proofErr w:type="spellEnd"/>
    </w:p>
    <w:p w14:paraId="4ACF1DC8"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B1</w:t>
      </w:r>
      <w:r>
        <w:rPr>
          <w:rFonts w:ascii="Source Sans Pro" w:eastAsia="Source Sans Pro" w:hAnsi="Source Sans Pro" w:cs="Source Sans Pro"/>
          <w:color w:val="434343"/>
          <w:sz w:val="20"/>
          <w:szCs w:val="20"/>
        </w:rPr>
        <w:t xml:space="preserve">: A strong work ethic and commitment </w:t>
      </w:r>
      <w:proofErr w:type="gramStart"/>
      <w:r>
        <w:rPr>
          <w:rFonts w:ascii="Source Sans Pro" w:eastAsia="Source Sans Pro" w:hAnsi="Source Sans Pro" w:cs="Source Sans Pro"/>
          <w:color w:val="434343"/>
          <w:sz w:val="20"/>
          <w:szCs w:val="20"/>
        </w:rPr>
        <w:t>in order to</w:t>
      </w:r>
      <w:proofErr w:type="gramEnd"/>
      <w:r>
        <w:rPr>
          <w:rFonts w:ascii="Source Sans Pro" w:eastAsia="Source Sans Pro" w:hAnsi="Source Sans Pro" w:cs="Source Sans Pro"/>
          <w:color w:val="434343"/>
          <w:sz w:val="20"/>
          <w:szCs w:val="20"/>
        </w:rPr>
        <w:t xml:space="preserve"> meet the standards required.</w:t>
      </w:r>
    </w:p>
    <w:p w14:paraId="06B66A8F"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B2</w:t>
      </w:r>
      <w:r>
        <w:rPr>
          <w:rFonts w:ascii="Source Sans Pro" w:eastAsia="Source Sans Pro" w:hAnsi="Source Sans Pro" w:cs="Source Sans Pro"/>
          <w:color w:val="434343"/>
          <w:sz w:val="20"/>
          <w:szCs w:val="20"/>
        </w:rPr>
        <w:t>: Reliable, objective and capable of independent and team working</w:t>
      </w:r>
    </w:p>
    <w:p w14:paraId="1F22AED1"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B3</w:t>
      </w:r>
      <w:r>
        <w:rPr>
          <w:rFonts w:ascii="Source Sans Pro" w:eastAsia="Source Sans Pro" w:hAnsi="Source Sans Pro" w:cs="Source Sans Pro"/>
          <w:color w:val="434343"/>
          <w:sz w:val="20"/>
          <w:szCs w:val="20"/>
        </w:rPr>
        <w:t>: Acts with integrity with respect to ethical, legal and regulatory ensuring the protection of personal data, safety and security</w:t>
      </w:r>
    </w:p>
    <w:p w14:paraId="10994A9D"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B4</w:t>
      </w:r>
      <w:r>
        <w:rPr>
          <w:rFonts w:ascii="Source Sans Pro" w:eastAsia="Source Sans Pro" w:hAnsi="Source Sans Pro" w:cs="Source Sans Pro"/>
          <w:color w:val="434343"/>
          <w:sz w:val="20"/>
          <w:szCs w:val="20"/>
        </w:rPr>
        <w:t>: Initiative and personal responsibility to overcome challenges and take ownership for business solutions</w:t>
      </w:r>
    </w:p>
    <w:p w14:paraId="63D035D6"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B5</w:t>
      </w:r>
      <w:r>
        <w:rPr>
          <w:rFonts w:ascii="Source Sans Pro" w:eastAsia="Source Sans Pro" w:hAnsi="Source Sans Pro" w:cs="Source Sans Pro"/>
          <w:color w:val="434343"/>
          <w:sz w:val="20"/>
          <w:szCs w:val="20"/>
        </w:rPr>
        <w:t xml:space="preserve">: Commitment to continuous professional development; maintaining their knowledge and skills in relation to </w:t>
      </w:r>
      <w:r>
        <w:rPr>
          <w:rFonts w:ascii="Source Sans Pro" w:eastAsia="Source Sans Pro" w:hAnsi="Source Sans Pro" w:cs="Source Sans Pro"/>
          <w:color w:val="434343"/>
          <w:sz w:val="20"/>
          <w:szCs w:val="20"/>
        </w:rPr>
        <w:lastRenderedPageBreak/>
        <w:t>AI developments that influence their work</w:t>
      </w:r>
    </w:p>
    <w:p w14:paraId="45AE338D"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B6</w:t>
      </w:r>
      <w:r>
        <w:rPr>
          <w:rFonts w:ascii="Source Sans Pro" w:eastAsia="Source Sans Pro" w:hAnsi="Source Sans Pro" w:cs="Source Sans Pro"/>
          <w:color w:val="434343"/>
          <w:sz w:val="20"/>
          <w:szCs w:val="20"/>
        </w:rPr>
        <w:t>: Is comfortable and confident interacting with people from technical and non-technical backgrounds. Presents data and conclusions in a truthful and appropriate manner</w:t>
      </w:r>
    </w:p>
    <w:p w14:paraId="46FC75C6"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B7</w:t>
      </w:r>
      <w:r>
        <w:rPr>
          <w:rFonts w:ascii="Source Sans Pro" w:eastAsia="Source Sans Pro" w:hAnsi="Source Sans Pro" w:cs="Source Sans Pro"/>
          <w:color w:val="434343"/>
          <w:sz w:val="20"/>
          <w:szCs w:val="20"/>
        </w:rPr>
        <w:t xml:space="preserve">: Participates and shares best practices in their </w:t>
      </w:r>
      <w:proofErr w:type="spellStart"/>
      <w:r>
        <w:rPr>
          <w:rFonts w:ascii="Source Sans Pro" w:eastAsia="Source Sans Pro" w:hAnsi="Source Sans Pro" w:cs="Source Sans Pro"/>
          <w:color w:val="434343"/>
          <w:sz w:val="20"/>
          <w:szCs w:val="20"/>
        </w:rPr>
        <w:t>organisation</w:t>
      </w:r>
      <w:proofErr w:type="spellEnd"/>
      <w:r>
        <w:rPr>
          <w:rFonts w:ascii="Source Sans Pro" w:eastAsia="Source Sans Pro" w:hAnsi="Source Sans Pro" w:cs="Source Sans Pro"/>
          <w:color w:val="434343"/>
          <w:sz w:val="20"/>
          <w:szCs w:val="20"/>
        </w:rPr>
        <w:t>, and the wider community around all aspects of AI data science</w:t>
      </w:r>
    </w:p>
    <w:p w14:paraId="5E3F06B1" w14:textId="77777777" w:rsidR="00DF4EFA" w:rsidRDefault="00000000">
      <w:pPr>
        <w:widowControl w:val="0"/>
        <w:spacing w:before="240"/>
        <w:rPr>
          <w:rFonts w:ascii="Source Sans Pro" w:eastAsia="Source Sans Pro" w:hAnsi="Source Sans Pro" w:cs="Source Sans Pro"/>
          <w:color w:val="434343"/>
          <w:sz w:val="20"/>
          <w:szCs w:val="20"/>
        </w:rPr>
      </w:pPr>
      <w:r>
        <w:rPr>
          <w:rFonts w:ascii="Source Sans Pro" w:eastAsia="Source Sans Pro" w:hAnsi="Source Sans Pro" w:cs="Source Sans Pro"/>
          <w:b/>
          <w:color w:val="434343"/>
          <w:sz w:val="20"/>
          <w:szCs w:val="20"/>
        </w:rPr>
        <w:t>B8</w:t>
      </w:r>
      <w:r>
        <w:rPr>
          <w:rFonts w:ascii="Source Sans Pro" w:eastAsia="Source Sans Pro" w:hAnsi="Source Sans Pro" w:cs="Source Sans Pro"/>
          <w:color w:val="434343"/>
          <w:sz w:val="20"/>
          <w:szCs w:val="20"/>
        </w:rPr>
        <w:t xml:space="preserve">: Maintains awareness of trends and innovations in the subject area, </w:t>
      </w:r>
      <w:proofErr w:type="spellStart"/>
      <w:r>
        <w:rPr>
          <w:rFonts w:ascii="Source Sans Pro" w:eastAsia="Source Sans Pro" w:hAnsi="Source Sans Pro" w:cs="Source Sans Pro"/>
          <w:color w:val="434343"/>
          <w:sz w:val="20"/>
          <w:szCs w:val="20"/>
        </w:rPr>
        <w:t>utilising</w:t>
      </w:r>
      <w:proofErr w:type="spellEnd"/>
      <w:r>
        <w:rPr>
          <w:rFonts w:ascii="Source Sans Pro" w:eastAsia="Source Sans Pro" w:hAnsi="Source Sans Pro" w:cs="Source Sans Pro"/>
          <w:color w:val="434343"/>
          <w:sz w:val="20"/>
          <w:szCs w:val="20"/>
        </w:rPr>
        <w:t xml:space="preserve"> a range of academic literature, online sources, community interaction, conference attendance and other methods which can deliver business value </w:t>
      </w:r>
    </w:p>
    <w:p w14:paraId="32F0A55E" w14:textId="77777777" w:rsidR="00DF4EFA" w:rsidRDefault="00DF4EFA">
      <w:pPr>
        <w:widowControl w:val="0"/>
        <w:spacing w:after="40"/>
        <w:rPr>
          <w:b/>
          <w:color w:val="6CC1B9"/>
          <w:sz w:val="46"/>
          <w:szCs w:val="46"/>
          <w:u w:val="single"/>
        </w:rPr>
      </w:pPr>
    </w:p>
    <w:p w14:paraId="5504E4A8" w14:textId="77777777" w:rsidR="00DF4EFA" w:rsidRDefault="00000000">
      <w:pPr>
        <w:widowControl w:val="0"/>
        <w:spacing w:after="40"/>
        <w:rPr>
          <w:rFonts w:ascii="Source Sans Pro" w:eastAsia="Source Sans Pro" w:hAnsi="Source Sans Pro" w:cs="Source Sans Pro"/>
          <w:color w:val="434343"/>
          <w:sz w:val="20"/>
          <w:szCs w:val="20"/>
        </w:rPr>
      </w:pPr>
      <w:r>
        <w:rPr>
          <w:rFonts w:ascii="Source Sans Pro" w:eastAsia="Source Sans Pro" w:hAnsi="Source Sans Pro" w:cs="Source Sans Pro"/>
          <w:color w:val="434343"/>
          <w:sz w:val="20"/>
          <w:szCs w:val="20"/>
        </w:rPr>
        <w:t xml:space="preserve"> </w:t>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noProof/>
          <w:color w:val="434343"/>
          <w:sz w:val="20"/>
          <w:szCs w:val="20"/>
        </w:rPr>
        <w:drawing>
          <wp:anchor distT="19050" distB="19050" distL="19050" distR="19050" simplePos="0" relativeHeight="251661312" behindDoc="0" locked="0" layoutInCell="1" hidden="0" allowOverlap="1" wp14:anchorId="75ADE656" wp14:editId="2B6A6B87">
            <wp:simplePos x="0" y="0"/>
            <wp:positionH relativeFrom="page">
              <wp:posOffset>-76196</wp:posOffset>
            </wp:positionH>
            <wp:positionV relativeFrom="page">
              <wp:posOffset>6748463</wp:posOffset>
            </wp:positionV>
            <wp:extent cx="7839075" cy="3353185"/>
            <wp:effectExtent l="0" t="0" r="0" b="0"/>
            <wp:wrapNone/>
            <wp:docPr id="2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l="20436" r="22846"/>
                    <a:stretch>
                      <a:fillRect/>
                    </a:stretch>
                  </pic:blipFill>
                  <pic:spPr>
                    <a:xfrm>
                      <a:off x="0" y="0"/>
                      <a:ext cx="7839075" cy="3353185"/>
                    </a:xfrm>
                    <a:prstGeom prst="rect">
                      <a:avLst/>
                    </a:prstGeom>
                    <a:ln/>
                  </pic:spPr>
                </pic:pic>
              </a:graphicData>
            </a:graphic>
          </wp:anchor>
        </w:drawing>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p>
    <w:p w14:paraId="37C4F53F" w14:textId="77777777" w:rsidR="00DF4EFA" w:rsidRDefault="00000000">
      <w:pPr>
        <w:widowControl w:val="0"/>
        <w:spacing w:before="240" w:after="240"/>
        <w:rPr>
          <w:rFonts w:ascii="Source Sans Pro" w:eastAsia="Source Sans Pro" w:hAnsi="Source Sans Pro" w:cs="Source Sans Pro"/>
          <w:color w:val="666666"/>
          <w:sz w:val="24"/>
          <w:szCs w:val="24"/>
        </w:rPr>
      </w:pP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lastRenderedPageBreak/>
        <w:br/>
      </w:r>
      <w:r>
        <w:rPr>
          <w:rFonts w:ascii="Source Sans Pro" w:eastAsia="Source Sans Pro" w:hAnsi="Source Sans Pro" w:cs="Source Sans Pro"/>
          <w:color w:val="434343"/>
          <w:sz w:val="20"/>
          <w:szCs w:val="20"/>
        </w:rPr>
        <w:br/>
      </w:r>
    </w:p>
    <w:p w14:paraId="1A01412A" w14:textId="77777777" w:rsidR="00DF4EFA" w:rsidRDefault="00DF4EFA">
      <w:pPr>
        <w:widowControl w:val="0"/>
        <w:spacing w:line="216" w:lineRule="auto"/>
        <w:jc w:val="center"/>
        <w:rPr>
          <w:rFonts w:ascii="Source Sans Pro" w:eastAsia="Source Sans Pro" w:hAnsi="Source Sans Pro" w:cs="Source Sans Pro"/>
          <w:color w:val="666666"/>
          <w:sz w:val="24"/>
          <w:szCs w:val="24"/>
        </w:rPr>
      </w:pPr>
    </w:p>
    <w:p w14:paraId="3D2DA27A" w14:textId="77777777" w:rsidR="00DF4EFA" w:rsidRDefault="00DF4EFA">
      <w:pPr>
        <w:widowControl w:val="0"/>
        <w:spacing w:line="216" w:lineRule="auto"/>
        <w:jc w:val="center"/>
        <w:rPr>
          <w:rFonts w:ascii="Source Sans Pro Light" w:eastAsia="Source Sans Pro Light" w:hAnsi="Source Sans Pro Light" w:cs="Source Sans Pro Light"/>
          <w:color w:val="44546A"/>
          <w:sz w:val="48"/>
          <w:szCs w:val="48"/>
        </w:rPr>
      </w:pPr>
      <w:hyperlink r:id="rId13">
        <w:r>
          <w:rPr>
            <w:rFonts w:ascii="Source Sans Pro Light" w:eastAsia="Source Sans Pro Light" w:hAnsi="Source Sans Pro Light" w:cs="Source Sans Pro Light"/>
            <w:color w:val="44546A"/>
            <w:sz w:val="48"/>
            <w:szCs w:val="48"/>
          </w:rPr>
          <w:t>www.cambridgespark.com</w:t>
        </w:r>
      </w:hyperlink>
      <w:r w:rsidR="00000000">
        <w:rPr>
          <w:rFonts w:ascii="Source Sans Pro Light" w:eastAsia="Source Sans Pro Light" w:hAnsi="Source Sans Pro Light" w:cs="Source Sans Pro Light"/>
          <w:color w:val="44546A"/>
          <w:sz w:val="48"/>
          <w:szCs w:val="48"/>
        </w:rPr>
        <w:t xml:space="preserve"> </w:t>
      </w:r>
    </w:p>
    <w:p w14:paraId="1ABF0155" w14:textId="77777777" w:rsidR="00DF4EFA" w:rsidRDefault="00DF4EFA">
      <w:pPr>
        <w:rPr>
          <w:color w:val="666666"/>
        </w:rPr>
      </w:pPr>
    </w:p>
    <w:sectPr w:rsidR="00DF4EFA">
      <w:headerReference w:type="default" r:id="rId14"/>
      <w:headerReference w:type="first" r:id="rId15"/>
      <w:footerReference w:type="first" r:id="rId1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DC770" w14:textId="77777777" w:rsidR="00A20234" w:rsidRDefault="00A20234">
      <w:pPr>
        <w:spacing w:line="240" w:lineRule="auto"/>
      </w:pPr>
      <w:r>
        <w:separator/>
      </w:r>
    </w:p>
  </w:endnote>
  <w:endnote w:type="continuationSeparator" w:id="0">
    <w:p w14:paraId="6FFB9BC5" w14:textId="77777777" w:rsidR="00A20234" w:rsidRDefault="00A202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Source Sans Pro Light">
    <w:panose1 w:val="020B04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0446B" w14:textId="77777777" w:rsidR="00DF4EFA" w:rsidRDefault="00DF4E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8F824" w14:textId="77777777" w:rsidR="00A20234" w:rsidRDefault="00A20234">
      <w:pPr>
        <w:spacing w:line="240" w:lineRule="auto"/>
      </w:pPr>
      <w:r>
        <w:separator/>
      </w:r>
    </w:p>
  </w:footnote>
  <w:footnote w:type="continuationSeparator" w:id="0">
    <w:p w14:paraId="55631997" w14:textId="77777777" w:rsidR="00A20234" w:rsidRDefault="00A202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603B" w14:textId="77777777" w:rsidR="00DF4EFA" w:rsidRDefault="00DF4EF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E9054" w14:textId="77777777" w:rsidR="00DF4EFA" w:rsidRDefault="00000000">
    <w:r>
      <w:rPr>
        <w:noProof/>
      </w:rPr>
      <w:drawing>
        <wp:anchor distT="19050" distB="19050" distL="19050" distR="19050" simplePos="0" relativeHeight="251658240" behindDoc="0" locked="0" layoutInCell="1" hidden="0" allowOverlap="1" wp14:anchorId="577D0981" wp14:editId="72E2713A">
          <wp:simplePos x="0" y="0"/>
          <wp:positionH relativeFrom="column">
            <wp:posOffset>-952495</wp:posOffset>
          </wp:positionH>
          <wp:positionV relativeFrom="paragraph">
            <wp:posOffset>-438144</wp:posOffset>
          </wp:positionV>
          <wp:extent cx="7858125" cy="11119751"/>
          <wp:effectExtent l="0" t="0" r="0" b="0"/>
          <wp:wrapNone/>
          <wp:docPr id="2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858125" cy="1111975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70999"/>
    <w:multiLevelType w:val="multilevel"/>
    <w:tmpl w:val="C7B61F3A"/>
    <w:lvl w:ilvl="0">
      <w:start w:val="1"/>
      <w:numFmt w:val="bullet"/>
      <w:lvlText w:val="●"/>
      <w:lvlJc w:val="right"/>
      <w:pPr>
        <w:ind w:left="720" w:hanging="360"/>
      </w:pPr>
      <w:rPr>
        <w:rFonts w:ascii="Arial" w:eastAsia="Arial" w:hAnsi="Arial" w:cs="Arial"/>
        <w:b w:val="0"/>
        <w:i w:val="0"/>
        <w:smallCaps w:val="0"/>
        <w:strike w:val="0"/>
        <w:color w:val="000000"/>
        <w:sz w:val="24"/>
        <w:szCs w:val="24"/>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19"/>
        <w:szCs w:val="19"/>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19"/>
        <w:szCs w:val="19"/>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19"/>
        <w:szCs w:val="19"/>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19"/>
        <w:szCs w:val="19"/>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16"/>
        <w:szCs w:val="16"/>
        <w:u w:val="none"/>
        <w:shd w:val="clear" w:color="auto" w:fill="auto"/>
        <w:vertAlign w:val="baseline"/>
      </w:rPr>
    </w:lvl>
    <w:lvl w:ilvl="6">
      <w:start w:val="1"/>
      <w:numFmt w:val="bullet"/>
      <w:lvlText w:val="•"/>
      <w:lvlJc w:val="right"/>
      <w:pPr>
        <w:ind w:left="5040" w:hanging="359"/>
      </w:pPr>
      <w:rPr>
        <w:rFonts w:ascii="Arial" w:eastAsia="Arial" w:hAnsi="Arial" w:cs="Arial"/>
        <w:b w:val="0"/>
        <w:i w:val="0"/>
        <w:smallCaps w:val="0"/>
        <w:strike w:val="0"/>
        <w:color w:val="000000"/>
        <w:sz w:val="16"/>
        <w:szCs w:val="16"/>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16"/>
        <w:szCs w:val="16"/>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16"/>
        <w:szCs w:val="16"/>
        <w:u w:val="none"/>
        <w:shd w:val="clear" w:color="auto" w:fill="auto"/>
        <w:vertAlign w:val="baseline"/>
      </w:rPr>
    </w:lvl>
  </w:abstractNum>
  <w:abstractNum w:abstractNumId="1" w15:restartNumberingAfterBreak="0">
    <w:nsid w:val="6DE54939"/>
    <w:multiLevelType w:val="multilevel"/>
    <w:tmpl w:val="A4828F4E"/>
    <w:lvl w:ilvl="0">
      <w:start w:val="1"/>
      <w:numFmt w:val="bullet"/>
      <w:lvlText w:val="●"/>
      <w:lvlJc w:val="right"/>
      <w:pPr>
        <w:ind w:left="720" w:hanging="360"/>
      </w:pPr>
      <w:rPr>
        <w:rFonts w:ascii="Arial" w:eastAsia="Arial" w:hAnsi="Arial" w:cs="Arial"/>
        <w:b w:val="0"/>
        <w:i w:val="0"/>
        <w:smallCaps w:val="0"/>
        <w:strike w:val="0"/>
        <w:color w:val="000000"/>
        <w:sz w:val="24"/>
        <w:szCs w:val="24"/>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19"/>
        <w:szCs w:val="19"/>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19"/>
        <w:szCs w:val="19"/>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19"/>
        <w:szCs w:val="19"/>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19"/>
        <w:szCs w:val="19"/>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16"/>
        <w:szCs w:val="16"/>
        <w:u w:val="none"/>
        <w:shd w:val="clear" w:color="auto" w:fill="auto"/>
        <w:vertAlign w:val="baseline"/>
      </w:rPr>
    </w:lvl>
    <w:lvl w:ilvl="6">
      <w:start w:val="1"/>
      <w:numFmt w:val="bullet"/>
      <w:lvlText w:val="•"/>
      <w:lvlJc w:val="right"/>
      <w:pPr>
        <w:ind w:left="5040" w:hanging="359"/>
      </w:pPr>
      <w:rPr>
        <w:rFonts w:ascii="Arial" w:eastAsia="Arial" w:hAnsi="Arial" w:cs="Arial"/>
        <w:b w:val="0"/>
        <w:i w:val="0"/>
        <w:smallCaps w:val="0"/>
        <w:strike w:val="0"/>
        <w:color w:val="000000"/>
        <w:sz w:val="16"/>
        <w:szCs w:val="16"/>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16"/>
        <w:szCs w:val="16"/>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16"/>
        <w:szCs w:val="16"/>
        <w:u w:val="none"/>
        <w:shd w:val="clear" w:color="auto" w:fill="auto"/>
        <w:vertAlign w:val="baseline"/>
      </w:rPr>
    </w:lvl>
  </w:abstractNum>
  <w:num w:numId="1" w16cid:durableId="2002653838">
    <w:abstractNumId w:val="0"/>
  </w:num>
  <w:num w:numId="2" w16cid:durableId="1603299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EFA"/>
    <w:rsid w:val="000F1DBD"/>
    <w:rsid w:val="005F312F"/>
    <w:rsid w:val="00946CDD"/>
    <w:rsid w:val="00A20234"/>
    <w:rsid w:val="00B414BE"/>
    <w:rsid w:val="00C32CE5"/>
    <w:rsid w:val="00DF4EFA"/>
    <w:rsid w:val="00F876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324128"/>
  <w15:docId w15:val="{76B82D6F-4CCF-574F-85BB-53D8D5CBE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0">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1">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2">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3">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4">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5">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6">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7">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8">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9">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a">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b">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c">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d">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e">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0">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1">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2">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3">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4">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5">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6">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7">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8">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9">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a">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b">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c">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nstituteforapprenticeships.org/media/3685/st0763_artificial-intelligence-ai-data-specialist_l7_ap-for-publication_qm.pdf" TargetMode="External"/><Relationship Id="rId13" Type="http://schemas.openxmlformats.org/officeDocument/2006/relationships/hyperlink" Target="http://www.cambridgespark.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fxT9fSymdSpfM87c/ftGn0LK4g==">CgMxLjAyCGguZ2pkZ3hzMgloLjMwajB6bGwyCWguMWZvYjl0ZTIJaC4zem55c2g3MgloLjJldDkycDAyCGgudHlqY3d0MgloLjNkeTZ2a20yCWguMXQzaDVzZjIJaC40ZDM0b2c4MgloLjJzOGV5bzEyCWguMTdkcDh2dTIJaC4zcmRjcmpuMgloLjI2aW4xcmcyCGgubG54Yno5OAByITFPY2RDWEdoXzNuV1pVSnhDY3FoS2E2OTNzd2RWZ21BZQ==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3821</Words>
  <Characters>23353</Characters>
  <Application>Microsoft Office Word</Application>
  <DocSecurity>0</DocSecurity>
  <Lines>712</Lines>
  <Paragraphs>161</Paragraphs>
  <ScaleCrop>false</ScaleCrop>
  <Company/>
  <LinksUpToDate>false</LinksUpToDate>
  <CharactersWithSpaces>27119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 Subash</cp:lastModifiedBy>
  <cp:revision>2</cp:revision>
  <dcterms:created xsi:type="dcterms:W3CDTF">2026-05-19T09:12:00Z</dcterms:created>
  <dcterms:modified xsi:type="dcterms:W3CDTF">2026-05-19T09:12:00Z</dcterms:modified>
</cp:coreProperties>
</file>