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0C97" w14:textId="2D7BB691" w:rsidR="002C21B3" w:rsidRDefault="002C21B3">
      <w:r>
        <w:t>Information of Professional directors related to banking sector:</w:t>
      </w:r>
    </w:p>
    <w:p w14:paraId="7E1792AB" w14:textId="45DEF2E6" w:rsidR="002C21B3" w:rsidRDefault="002C21B3">
      <w:r>
        <w:t>Add names and details:</w:t>
      </w:r>
    </w:p>
    <w:p w14:paraId="15194523" w14:textId="77777777" w:rsidR="002C21B3" w:rsidRDefault="002C21B3"/>
    <w:sectPr w:rsidR="002C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B3"/>
    <w:rsid w:val="002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5108"/>
  <w15:chartTrackingRefBased/>
  <w15:docId w15:val="{61787BE6-F1C3-4FAF-AD07-2AB3BAE1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2020-06-29T11:03:00Z</dcterms:created>
  <dcterms:modified xsi:type="dcterms:W3CDTF">2020-06-29T11:05:00Z</dcterms:modified>
</cp:coreProperties>
</file>