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Calibri" w:hAnsi="Calibri"/>
          <w:b/>
          <w:color w:val="1B365D"/>
          <w:sz w:val="44"/>
        </w:rPr>
        <w:t>A Hybrid Classical–Quantum Framework for DNA Variant Detection, Classification, and Evidence-Based Biological Interpretation</w:t>
      </w:r>
    </w:p>
    <w:p>
      <w:pPr>
        <w:spacing w:after="360"/>
        <w:jc w:val="center"/>
      </w:pPr>
      <w:r>
        <w:rPr>
          <w:rFonts w:ascii="Calibri" w:hAnsi="Calibri"/>
          <w:i/>
          <w:color w:val="566573"/>
          <w:sz w:val="22"/>
        </w:rPr>
        <w:t>M.E. Computer Science Research Thesis Documentation</w:t>
        <w:br/>
        <w:t>Anna University / Academic Postgraduate Research Center</w:t>
      </w:r>
    </w:p>
    <w:p>
      <w:pPr>
        <w:spacing w:before="280" w:after="120"/>
      </w:pPr>
      <w:r>
        <w:rPr>
          <w:rFonts w:ascii="Calibri" w:hAnsi="Calibri"/>
          <w:b/>
          <w:color w:val="1B365D"/>
          <w:sz w:val="30"/>
        </w:rPr>
        <w:t>1. Title Selection</w:t>
      </w:r>
    </w:p>
    <w:p>
      <w:pPr>
        <w:spacing w:before="200" w:after="80"/>
      </w:pPr>
      <w:r>
        <w:rPr>
          <w:rFonts w:ascii="Calibri" w:hAnsi="Calibri"/>
          <w:b/>
          <w:color w:val="2C5282"/>
          <w:sz w:val="25"/>
        </w:rPr>
        <w:t>Title Options Evaluated</w:t>
      </w:r>
    </w:p>
    <w:p>
      <w:pPr>
        <w:pStyle w:val="ListNumber"/>
        <w:spacing w:after="60" w:line="276" w:lineRule="auto"/>
      </w:pPr>
      <w:r>
        <w:rPr>
          <w:i/>
        </w:rPr>
        <w:t>A Hybrid Classical–Quantum Framework for DNA Variant Detection, Classification, and Evidence-Based Biological Interpretation</w:t>
      </w:r>
    </w:p>
    <w:p>
      <w:pPr>
        <w:pStyle w:val="ListNumber"/>
        <w:spacing w:after="60" w:line="276" w:lineRule="auto"/>
      </w:pPr>
      <w:r>
        <w:rPr>
          <w:i/>
        </w:rPr>
        <w:t>Sequence-to-Hilbert Modeling: Integrating Temporal Convolutional Networks and Parameterized Quantum Feature Maps for DNA Mutation Analysis</w:t>
      </w:r>
    </w:p>
    <w:p>
      <w:pPr>
        <w:pStyle w:val="ListNumber"/>
        <w:spacing w:after="60" w:line="276" w:lineRule="auto"/>
      </w:pPr>
      <w:r>
        <w:rPr>
          <w:i/>
        </w:rPr>
        <w:t>Empirical Evaluation of Classical, Deep Sequence, and Variational Quantum Classifiers for Genomic Variant Identification with Automated ClinVar Association</w:t>
      </w:r>
    </w:p>
    <w:p>
      <w:pPr>
        <w:spacing w:before="200" w:after="80"/>
      </w:pPr>
      <w:r>
        <w:rPr>
          <w:rFonts w:ascii="Calibri" w:hAnsi="Calibri"/>
          <w:b/>
          <w:color w:val="2C5282"/>
          <w:sz w:val="25"/>
        </w:rPr>
        <w:t>Selected Research Title</w:t>
      </w:r>
    </w:p>
    <w:p>
      <w:pPr>
        <w:spacing w:after="120" w:line="276" w:lineRule="auto"/>
      </w:pPr>
      <w:r>
        <w:rPr>
          <w:b/>
        </w:rPr>
        <w:t>A Hybrid Classical–Quantum Framework for DNA Variant Detection, Classification, and Evidence-Based Biological Interpretation</w:t>
      </w:r>
    </w:p>
    <w:p>
      <w:pPr>
        <w:spacing w:after="120" w:line="276" w:lineRule="auto"/>
      </w:pPr>
      <w:r>
        <w:rPr>
          <w:i/>
        </w:rPr>
        <w:t>Rationale:</w:t>
      </w:r>
      <w:r>
        <w:t xml:space="preserve"> Title 1 is selected because it strictly communicates the real-world biomedical problem (DNA variant detection and classification), the hybrid architectural methodology (classical deep sequence modeling combined with parameterized quantum circuits), and the essential clinical bioinformatic boundary (evidence-based biological interpretation separated from empirical classification).</w:t>
      </w:r>
    </w:p>
    <w:p>
      <w:pPr>
        <w:spacing w:before="280" w:after="120"/>
      </w:pPr>
      <w:r>
        <w:rPr>
          <w:rFonts w:ascii="Calibri" w:hAnsi="Calibri"/>
          <w:b/>
          <w:color w:val="1B365D"/>
          <w:sz w:val="30"/>
        </w:rPr>
        <w:t>2. Abstract</w:t>
      </w:r>
    </w:p>
    <w:p>
      <w:pPr>
        <w:spacing w:after="120" w:line="276" w:lineRule="auto"/>
      </w:pPr>
      <w:r>
        <w:t>Genomic sequencing technologies generate massive volumes of DNA sequence variations whose functional and pathogenic impact must be distinguished from benign polymorphisms without clinical misattribution. While deep learning sequence models capture local temporal nucleotide interactions and classical tree-based models leverage compositional $k$-mer frequencies, high-dimensional non-linear feature interactions remain challenging under constrained sample regimes. Quantum Machine Learning (QML) offers expressive representation via non-linear mapping into high-dimensional Hilbert spaces, yet pure quantum algorithms face barren plateaus and NISQ hardware constraints.</w:t>
      </w:r>
    </w:p>
    <w:p>
      <w:pPr>
        <w:spacing w:after="120" w:line="276" w:lineRule="auto"/>
      </w:pPr>
      <w:r>
        <w:t xml:space="preserve">In this work, we propose and evaluate an end-to-end, leakage-free computational framework integrating classical tabular classifiers (Logistic Regression, Random Forest, SVM, KNN, Gradient Boosting), a deep Temporal Convolutional Network (TCN) with causal dilated 1D convolutions, pure quantum baselines (Variational Quantum Classifier and Quantum Kernel Classifier), and a proposed </w:t>
      </w:r>
      <w:r>
        <w:rPr>
          <w:b/>
        </w:rPr>
        <w:t>Quantum Mutation Feature Network (QMFN)</w:t>
      </w:r>
      <w:r>
        <w:t>. The framework was evaluated on an audited dataset of 400 DNA sequence records ($50\%$ Wildtype, $50\%$ Variant; mean sequence length $80.15 \pm 11.90$ bp) spanning critical human disease genes (</w:t>
      </w:r>
      <w:r>
        <w:rPr>
          <w:i/>
        </w:rPr>
        <w:t>TP53</w:t>
      </w:r>
      <w:r>
        <w:t xml:space="preserve">, </w:t>
      </w:r>
      <w:r>
        <w:rPr>
          <w:i/>
        </w:rPr>
        <w:t>BRCA1</w:t>
      </w:r>
      <w:r>
        <w:t xml:space="preserve">, </w:t>
      </w:r>
      <w:r>
        <w:rPr>
          <w:i/>
        </w:rPr>
        <w:t>EGFR</w:t>
      </w:r>
      <w:r>
        <w:t xml:space="preserve">, </w:t>
      </w:r>
      <w:r>
        <w:rPr>
          <w:i/>
        </w:rPr>
        <w:t>CFTR</w:t>
      </w:r>
      <w:r>
        <w:t xml:space="preserve">, </w:t>
      </w:r>
      <w:r>
        <w:rPr>
          <w:i/>
        </w:rPr>
        <w:t>BRAF</w:t>
      </w:r>
      <w:r>
        <w:t xml:space="preserve">, </w:t>
      </w:r>
      <w:r>
        <w:rPr>
          <w:i/>
        </w:rPr>
        <w:t>HBB</w:t>
      </w:r>
      <w:r>
        <w:t xml:space="preserve">). Data was partitioned using gene-stratified </w:t>
      </w:r>
      <w:r>
        <w:rPr>
          <w:rFonts w:ascii="Consolas" w:hAnsi="Consolas"/>
          <w:color w:val="8B1A1A"/>
          <w:sz w:val="19"/>
        </w:rPr>
        <w:t>GroupShuffleSplit</w:t>
      </w:r>
      <w:r>
        <w:t xml:space="preserve"> (63.0% train, 18.75% validation, 18.25% test) to prevent cross-group leakage.</w:t>
      </w:r>
    </w:p>
    <w:p>
      <w:pPr>
        <w:spacing w:after="120" w:line="276" w:lineRule="auto"/>
      </w:pPr>
      <w:r>
        <w:t>Under empirical convergence, the proposed hybrid QMFN achieved a test accuracy of 0.967, F1-score of 0.967, and ROC-AUC of 0.990, outperforming standalone classical baselines and pure quantum circuits. The framework provides automated nucleotide-level mutation localization, biochemical classification (transition vs. transversion), GRCh38 genomic normalization, and automated query synthesis for NCBI ClinVar and literature evidence without diagnostic overreach. Model explainability is delivered via Gini feature importances and TCN nucleotide saliency gradient maps.</w:t>
      </w:r>
    </w:p>
    <w:p>
      <w:pPr>
        <w:spacing w:before="280" w:after="120"/>
      </w:pPr>
      <w:r>
        <w:rPr>
          <w:rFonts w:ascii="Calibri" w:hAnsi="Calibri"/>
          <w:b/>
          <w:color w:val="1B365D"/>
          <w:sz w:val="30"/>
        </w:rPr>
        <w:t>3. Keywords / Index Terms</w:t>
      </w:r>
    </w:p>
    <w:p>
      <w:pPr>
        <w:spacing w:after="120" w:line="276" w:lineRule="auto"/>
      </w:pPr>
      <w:r>
        <w:rPr>
          <w:b/>
        </w:rPr>
        <w:t>Keywords:</w:t>
      </w:r>
      <w:r>
        <w:t xml:space="preserve"> Quantum Machine Learning (QML), Bioinformatics, DNA Variant Detection, Temporal Convolutional Networks (TCN), Parameterized Quantum Circuits (PQC), Variational Quantum Classifier (VQC), Genomic Annotation, ClinVar Evidence Integration.</w:t>
      </w:r>
    </w:p>
    <w:p>
      <w:pPr>
        <w:spacing w:before="280" w:after="120"/>
      </w:pPr>
      <w:r>
        <w:rPr>
          <w:rFonts w:ascii="Calibri" w:hAnsi="Calibri"/>
          <w:b/>
          <w:color w:val="1B365D"/>
          <w:sz w:val="30"/>
        </w:rPr>
        <w:t>4. Introduction</w:t>
      </w:r>
    </w:p>
    <w:p>
      <w:pPr>
        <w:spacing w:before="200" w:after="80"/>
      </w:pPr>
      <w:r>
        <w:rPr>
          <w:rFonts w:ascii="Calibri" w:hAnsi="Calibri"/>
          <w:b/>
          <w:color w:val="2C5282"/>
          <w:sz w:val="25"/>
        </w:rPr>
        <w:t>4.1 Background</w:t>
      </w:r>
    </w:p>
    <w:p>
      <w:pPr>
        <w:spacing w:after="120" w:line="276" w:lineRule="auto"/>
      </w:pPr>
      <w:r>
        <w:t>The determination of human genetic variation and its functional consequence is central to modern computational genomics and precision medicine. The human genome contains approximately 3.2 billion base pairs, wherein single nucleotide variants (SNVs), small insertions, deletions (indels), and duplications alter cellular phenotypes, protein stability, and oncogenic signaling pathways. Distinguishing pathogenic mutations from neutral polymorphisms requires processing sequence motifs, GC content, and high-order nucleotide combinations.</w:t>
      </w:r>
    </w:p>
    <w:p>
      <w:pPr>
        <w:spacing w:before="200" w:after="80"/>
      </w:pPr>
      <w:r>
        <w:rPr>
          <w:rFonts w:ascii="Calibri" w:hAnsi="Calibri"/>
          <w:b/>
          <w:color w:val="2C5282"/>
          <w:sz w:val="25"/>
        </w:rPr>
        <w:t>4.2 Real-World Problem</w:t>
      </w:r>
    </w:p>
    <w:p>
      <w:pPr>
        <w:spacing w:after="120" w:line="276" w:lineRule="auto"/>
      </w:pPr>
      <w:r>
        <w:t>High-throughput Next-Generation Sequencing (NGS) and third-generation long-read platforms output gigabytes of sequence reads per run. Clinical bioinformaticians and researchers must rapidly determine:</w:t>
      </w:r>
    </w:p>
    <w:p>
      <w:pPr>
        <w:pStyle w:val="ListNumber"/>
        <w:spacing w:after="60" w:line="276" w:lineRule="auto"/>
      </w:pPr>
      <w:r>
        <w:t>Whether an observed DNA sequence deviates from reference wildtype (Detection).</w:t>
      </w:r>
    </w:p>
    <w:p>
      <w:pPr>
        <w:pStyle w:val="ListNumber"/>
        <w:spacing w:after="60" w:line="276" w:lineRule="auto"/>
      </w:pPr>
      <w:r>
        <w:t>What biochemical mutation category occurred (Classification: transition, transversion, insertion, deletion).</w:t>
      </w:r>
    </w:p>
    <w:p>
      <w:pPr>
        <w:pStyle w:val="ListNumber"/>
        <w:spacing w:after="60" w:line="276" w:lineRule="auto"/>
      </w:pPr>
      <w:r>
        <w:t>The precise coordinate and flanking context of the alteration (Localization).</w:t>
      </w:r>
    </w:p>
    <w:p>
      <w:pPr>
        <w:pStyle w:val="ListNumber"/>
        <w:spacing w:after="60" w:line="276" w:lineRule="auto"/>
      </w:pPr>
      <w:r>
        <w:t>Whether documented clinical evidence exists in primary repositories such as NCBI ClinVar without conflating algorithmic prediction with a medical diagnosis.</w:t>
      </w:r>
    </w:p>
    <w:p>
      <w:pPr>
        <w:spacing w:before="200" w:after="80"/>
      </w:pPr>
      <w:r>
        <w:rPr>
          <w:rFonts w:ascii="Calibri" w:hAnsi="Calibri"/>
          <w:b/>
          <w:color w:val="2C5282"/>
          <w:sz w:val="25"/>
        </w:rPr>
        <w:t>4.3 Importance of the Problem</w:t>
      </w:r>
    </w:p>
    <w:p>
      <w:pPr>
        <w:spacing w:after="120" w:line="276" w:lineRule="auto"/>
      </w:pPr>
      <w:r>
        <w:t xml:space="preserve">Misidentifying a pathogenic variant can lead to missed therapeutic windows in oncology (e.g., </w:t>
      </w:r>
      <w:r>
        <w:rPr>
          <w:i/>
        </w:rPr>
        <w:t>EGFR</w:t>
      </w:r>
      <w:r>
        <w:t xml:space="preserve"> L858R sensitizing mutations in non-small cell lung carcinoma or </w:t>
      </w:r>
      <w:r>
        <w:rPr>
          <w:i/>
        </w:rPr>
        <w:t>BRAF</w:t>
      </w:r>
      <w:r>
        <w:t xml:space="preserve"> V600E in melanoma). Conversely, false positives cause unwarranted clinical anxiety and invasive follow-ups. Automated, reproducible, and explainable computational triage accelerates genomic analysis while maintaining strict audit trails.</w:t>
      </w:r>
    </w:p>
    <w:p>
      <w:pPr>
        <w:spacing w:before="200" w:after="80"/>
      </w:pPr>
      <w:r>
        <w:rPr>
          <w:rFonts w:ascii="Calibri" w:hAnsi="Calibri"/>
          <w:b/>
          <w:color w:val="2C5282"/>
          <w:sz w:val="25"/>
        </w:rPr>
        <w:t>4.4 Existing Approaches</w:t>
      </w:r>
    </w:p>
    <w:p>
      <w:pPr>
        <w:spacing w:after="120" w:line="276" w:lineRule="auto"/>
      </w:pPr>
      <w:r>
        <w:t>Current bioinformatic workflows rely either on:</w:t>
      </w:r>
    </w:p>
    <w:p>
      <w:pPr>
        <w:pStyle w:val="ListBullet"/>
        <w:spacing w:after="60" w:line="276" w:lineRule="auto"/>
      </w:pPr>
      <w:r>
        <w:rPr>
          <w:b/>
        </w:rPr>
        <w:t>Heuristic and Rule-Based Filters:</w:t>
      </w:r>
      <w:r>
        <w:t xml:space="preserve"> Variant Call Format (VCF) hard-filtering via GATK (Genome Analysis Toolkit) quality scores.</w:t>
      </w:r>
    </w:p>
    <w:p>
      <w:pPr>
        <w:pStyle w:val="ListBullet"/>
        <w:spacing w:after="60" w:line="276" w:lineRule="auto"/>
      </w:pPr>
      <w:r>
        <w:rPr>
          <w:b/>
        </w:rPr>
        <w:t>Classical Machine Learning:</w:t>
      </w:r>
      <w:r>
        <w:t xml:space="preserve"> Ensembles of decision trees (Random Forest, XGBoost) and Support Vector Machines trained on hand-engineered $k$-mer frequencies, Shannon entropy, and conservation metrics.</w:t>
      </w:r>
    </w:p>
    <w:p>
      <w:pPr>
        <w:pStyle w:val="ListBullet"/>
        <w:spacing w:after="60" w:line="276" w:lineRule="auto"/>
      </w:pPr>
      <w:r>
        <w:rPr>
          <w:b/>
        </w:rPr>
        <w:t>Deep Neural Networks:</w:t>
      </w:r>
      <w:r>
        <w:t xml:space="preserve"> 1D Convolutional Neural Networks (CNNs), Recurrent Neural Networks (RNNs, LSTMs), and Transformer architectures (e.g., DNABERT) modeling nucleotide tokens.</w:t>
      </w:r>
    </w:p>
    <w:p>
      <w:pPr>
        <w:spacing w:before="200" w:after="80"/>
      </w:pPr>
      <w:r>
        <w:rPr>
          <w:rFonts w:ascii="Calibri" w:hAnsi="Calibri"/>
          <w:b/>
          <w:color w:val="2C5282"/>
          <w:sz w:val="25"/>
        </w:rPr>
        <w:t>4.5 Limitations of Existing Approaches</w:t>
      </w:r>
    </w:p>
    <w:p>
      <w:pPr>
        <w:spacing w:after="120" w:line="276" w:lineRule="auto"/>
      </w:pPr>
      <w:r>
        <w:t>Despite substantial advances, existing systems exhibit notable limitations:</w:t>
      </w:r>
    </w:p>
    <w:p>
      <w:pPr>
        <w:pStyle w:val="ListNumber"/>
        <w:spacing w:after="60" w:line="276" w:lineRule="auto"/>
      </w:pPr>
      <w:r>
        <w:rPr>
          <w:b/>
        </w:rPr>
        <w:t>Severe Data Leakage:</w:t>
      </w:r>
      <w:r>
        <w:t xml:space="preserve"> Many pipelines perform random splits across sequence datasets where homologous sequences from identical gene loci appear in both train and test partitions, yielding overly optimistic evaluation metrics.</w:t>
      </w:r>
    </w:p>
    <w:p>
      <w:pPr>
        <w:pStyle w:val="ListNumber"/>
        <w:spacing w:after="60" w:line="276" w:lineRule="auto"/>
      </w:pPr>
      <w:r>
        <w:rPr>
          <w:b/>
        </w:rPr>
        <w:t>Loss of Non-Linear Inter-Feature Synergies:</w:t>
      </w:r>
      <w:r>
        <w:t xml:space="preserve"> Classical algorithms operating on fixed $k$-mer tables cannot efficiently explore the combinatorial Hilbert space of high-order feature correlations.</w:t>
      </w:r>
    </w:p>
    <w:p>
      <w:pPr>
        <w:pStyle w:val="ListNumber"/>
        <w:spacing w:after="60" w:line="276" w:lineRule="auto"/>
      </w:pPr>
      <w:r>
        <w:rPr>
          <w:b/>
        </w:rPr>
        <w:t>Pure Quantum Instabilities:</w:t>
      </w:r>
      <w:r>
        <w:t xml:space="preserve"> Standalone quantum machine learning models (VQC) suffer from vanishing gradients (barren plateaus) and simulation latency when scaled beyond small qubit budgets.</w:t>
      </w:r>
    </w:p>
    <w:p>
      <w:pPr>
        <w:pStyle w:val="ListNumber"/>
        <w:spacing w:after="60" w:line="276" w:lineRule="auto"/>
      </w:pPr>
      <w:r>
        <w:rPr>
          <w:b/>
        </w:rPr>
        <w:t>Diagnostic Conflation:</w:t>
      </w:r>
      <w:r>
        <w:t xml:space="preserve"> Many machine learning publications claim to "diagnose diseases" directly from raw predictions, violating ACMG/AMP clinical guidelines by failing to separate probabilistic classification from validated external database evidence.</w:t>
      </w:r>
    </w:p>
    <w:p>
      <w:pPr>
        <w:spacing w:before="200" w:after="80"/>
      </w:pPr>
      <w:r>
        <w:rPr>
          <w:rFonts w:ascii="Calibri" w:hAnsi="Calibri"/>
          <w:b/>
          <w:color w:val="2C5282"/>
          <w:sz w:val="25"/>
        </w:rPr>
        <w:t>4.6 Motivation</w:t>
      </w:r>
    </w:p>
    <w:p>
      <w:pPr>
        <w:spacing w:after="120" w:line="276" w:lineRule="auto"/>
      </w:pPr>
      <w:r>
        <w:t>Quantum computing principles—namely superposition, quantum state interference, and entanglement—enable non-linear feature mapping through Parameterized Quantum Circuits (PQCs). When hybridized with classical deep representation learning, a dual-branch architecture can extract hierarchical local sequence patterns via classical filters while mapping compressed feature projections onto quantum statevectors.</w:t>
      </w:r>
    </w:p>
    <w:p>
      <w:pPr>
        <w:spacing w:before="200" w:after="80"/>
      </w:pPr>
      <w:r>
        <w:rPr>
          <w:rFonts w:ascii="Calibri" w:hAnsi="Calibri"/>
          <w:b/>
          <w:color w:val="2C5282"/>
          <w:sz w:val="25"/>
        </w:rPr>
        <w:t>4.7 Research Gap</w:t>
      </w:r>
    </w:p>
    <w:p>
      <w:pPr>
        <w:spacing w:after="120" w:line="276" w:lineRule="auto"/>
      </w:pPr>
      <w:r>
        <w:t>While individual studies have evaluated classical ML on $k$-mer frequencies or explored small-scale toy quantum circuits on synthetic bitstrings, there is a lack of:</w:t>
      </w:r>
    </w:p>
    <w:p>
      <w:pPr>
        <w:pStyle w:val="ListBullet"/>
        <w:spacing w:after="60" w:line="276" w:lineRule="auto"/>
      </w:pPr>
      <w:r>
        <w:t>A rigorous, unified framework evaluating Classical ML, Deep Temporal Sequence modeling, Pure Quantum ML, and Hybrid Quantum-Classical networks on identical, leakage-controlled genomic datasets.</w:t>
      </w:r>
    </w:p>
    <w:p>
      <w:pPr>
        <w:pStyle w:val="ListBullet"/>
        <w:spacing w:after="60" w:line="276" w:lineRule="auto"/>
      </w:pPr>
      <w:r>
        <w:t>An integrated platform coupling quantum-classical classification with exact nucleotide localization, GRCh38 normalization, live ClinVar evidence integration, and nucleotide-level gradient explainability.</w:t>
      </w:r>
    </w:p>
    <w:p>
      <w:pPr>
        <w:spacing w:before="200" w:after="80"/>
      </w:pPr>
      <w:r>
        <w:rPr>
          <w:rFonts w:ascii="Calibri" w:hAnsi="Calibri"/>
          <w:b/>
          <w:color w:val="2C5282"/>
          <w:sz w:val="25"/>
        </w:rPr>
        <w:t>4.8 Proposed Approach</w:t>
      </w:r>
    </w:p>
    <w:p>
      <w:pPr>
        <w:spacing w:after="120" w:line="276" w:lineRule="auto"/>
      </w:pPr>
      <w:r>
        <w:t>This study presents an end-to-end framework featuring:</w:t>
      </w:r>
    </w:p>
    <w:p>
      <w:pPr>
        <w:pStyle w:val="ListNumber"/>
        <w:spacing w:after="60" w:line="276" w:lineRule="auto"/>
      </w:pPr>
      <w:r>
        <w:t>An audited DNA preprocessing and $k$-mer feature engineering pipeline ($346$ total features).</w:t>
      </w:r>
    </w:p>
    <w:p>
      <w:pPr>
        <w:pStyle w:val="ListNumber"/>
        <w:spacing w:after="60" w:line="276" w:lineRule="auto"/>
      </w:pPr>
      <w:r>
        <w:t>A deep Temporal Convolutional Network (TCN) processing nucleotide tokens with causal dilated convolutions.</w:t>
      </w:r>
    </w:p>
    <w:p>
      <w:pPr>
        <w:pStyle w:val="ListNumber"/>
        <w:spacing w:after="60" w:line="276" w:lineRule="auto"/>
      </w:pPr>
      <w:r>
        <w:t>Quantum baselines (VQC and Quantum Kernel Classifier) executed on local statevector simulators.</w:t>
      </w:r>
    </w:p>
    <w:p>
      <w:pPr>
        <w:pStyle w:val="ListNumber"/>
        <w:spacing w:after="60" w:line="276" w:lineRule="auto"/>
      </w:pPr>
      <w:r>
        <w:t xml:space="preserve">The proposed </w:t>
      </w:r>
      <w:r>
        <w:rPr>
          <w:b/>
        </w:rPr>
        <w:t>Quantum Mutation Feature Network (QMFN)</w:t>
      </w:r>
      <w:r>
        <w:t xml:space="preserve"> combining deep classical representations with a parameterized quantum feature layer via tensor fusion.</w:t>
      </w:r>
    </w:p>
    <w:p>
      <w:pPr>
        <w:pStyle w:val="ListNumber"/>
        <w:spacing w:after="60" w:line="276" w:lineRule="auto"/>
      </w:pPr>
      <w:r>
        <w:t>Automated post-inference mutation localization, GRCh38 genomic annotation, ClinVar disease evidence synthesis, and dual interactive dashboard interfaces (Flask Web Platform and Streamlit Research Portal).</w:t>
      </w:r>
    </w:p>
    <w:p>
      <w:pPr>
        <w:spacing w:before="200" w:after="80"/>
      </w:pPr>
      <w:r>
        <w:rPr>
          <w:rFonts w:ascii="Calibri" w:hAnsi="Calibri"/>
          <w:b/>
          <w:color w:val="2C5282"/>
          <w:sz w:val="25"/>
        </w:rPr>
        <w:t>4.9 Objectives</w:t>
      </w:r>
    </w:p>
    <w:p>
      <w:pPr>
        <w:pStyle w:val="ListNumber"/>
        <w:spacing w:after="60" w:line="276" w:lineRule="auto"/>
      </w:pPr>
      <w:r>
        <w:t>Build a leakage-free genomic data ingestion, quality validation, and feature extraction pipeline yielding compositional and statistical DNA descriptors.</w:t>
      </w:r>
    </w:p>
    <w:p>
      <w:pPr>
        <w:pStyle w:val="ListNumber"/>
        <w:spacing w:after="60" w:line="276" w:lineRule="auto"/>
      </w:pPr>
      <w:r>
        <w:t>Implement and benchmark 5 classical machine learning baselines (Logistic Regression, Random Forest, SVM, KNN, Gradient Boosting).</w:t>
      </w:r>
    </w:p>
    <w:p>
      <w:pPr>
        <w:pStyle w:val="ListNumber"/>
        <w:spacing w:after="60" w:line="276" w:lineRule="auto"/>
      </w:pPr>
      <w:r>
        <w:t>Develop a deep Temporal Convolutional Network (TCN) architecture operating directly on raw nucleotide token sequences.</w:t>
      </w:r>
    </w:p>
    <w:p>
      <w:pPr>
        <w:pStyle w:val="ListNumber"/>
        <w:spacing w:after="60" w:line="276" w:lineRule="auto"/>
      </w:pPr>
      <w:r>
        <w:t>Implement Variational Quantum Classifiers (VQC) and Quantum Kernel Classifiers (QSVC) on local statevector simulators.</w:t>
      </w:r>
    </w:p>
    <w:p>
      <w:pPr>
        <w:pStyle w:val="ListNumber"/>
        <w:spacing w:after="60" w:line="276" w:lineRule="auto"/>
      </w:pPr>
      <w:r>
        <w:t>Formulate, train, and evaluate the proposed Quantum Mutation Feature Network (QMFN) hybrid architecture.</w:t>
      </w:r>
    </w:p>
    <w:p>
      <w:pPr>
        <w:pStyle w:val="ListNumber"/>
        <w:spacing w:after="60" w:line="276" w:lineRule="auto"/>
      </w:pPr>
      <w:r>
        <w:t>Provide mutation detection, classification, 1-based coordinate localization, and automated evidence synthesis using NCBI ClinVar.</w:t>
      </w:r>
    </w:p>
    <w:p>
      <w:pPr>
        <w:pStyle w:val="ListNumber"/>
        <w:spacing w:after="60" w:line="276" w:lineRule="auto"/>
      </w:pPr>
      <w:r>
        <w:t>Implement explainable AI through Random Forest Gini importances and TCN nucleotide saliency gradient backpropagation.</w:t>
      </w:r>
    </w:p>
    <w:p>
      <w:pPr>
        <w:spacing w:before="200" w:after="80"/>
      </w:pPr>
      <w:r>
        <w:rPr>
          <w:rFonts w:ascii="Calibri" w:hAnsi="Calibri"/>
          <w:b/>
          <w:color w:val="2C5282"/>
          <w:sz w:val="25"/>
        </w:rPr>
        <w:t>4.10 Contributions</w:t>
      </w:r>
    </w:p>
    <w:p>
      <w:pPr>
        <w:spacing w:after="120" w:line="276" w:lineRule="auto"/>
      </w:pPr>
      <w:r>
        <w:t>The main contributions of this work are as follows:</w:t>
      </w:r>
    </w:p>
    <w:p>
      <w:pPr>
        <w:pStyle w:val="ListNumber"/>
        <w:spacing w:after="60" w:line="276" w:lineRule="auto"/>
      </w:pPr>
      <w:r>
        <w:rPr>
          <w:b/>
        </w:rPr>
        <w:t>Leakage-Controlled Genomic Architecture:</w:t>
      </w:r>
      <w:r>
        <w:t xml:space="preserve"> Implemented a robust preprocessing protocol utilizing gene-stratified </w:t>
      </w:r>
      <w:r>
        <w:rPr>
          <w:rFonts w:ascii="Consolas" w:hAnsi="Consolas"/>
          <w:sz w:val="19"/>
        </w:rPr>
        <w:t>GroupShuffleSplit</w:t>
      </w:r>
      <w:r>
        <w:t>, completely preventing locus overlap between train and test partitions.</w:t>
      </w:r>
    </w:p>
    <w:p>
      <w:pPr>
        <w:pStyle w:val="ListNumber"/>
        <w:spacing w:after="60" w:line="276" w:lineRule="auto"/>
      </w:pPr>
      <w:r>
        <w:rPr>
          <w:b/>
        </w:rPr>
        <w:t>Tri-Engine Benchmark Suite:</w:t>
      </w:r>
      <w:r>
        <w:t xml:space="preserve"> Evaluated nine distinct model architectures spanning classical tabular ML, deep sequence networks (TCN), pure quantum algorithms (VQC, QSVC), and hybrid quantum-classical fusion (QMFN) under identical validation protocols.</w:t>
      </w:r>
    </w:p>
    <w:p>
      <w:pPr>
        <w:pStyle w:val="ListNumber"/>
        <w:spacing w:after="60" w:line="276" w:lineRule="auto"/>
      </w:pPr>
      <w:r>
        <w:rPr>
          <w:b/>
        </w:rPr>
        <w:t>Proposed QMFN Hybrid Model:</w:t>
      </w:r>
      <w:r>
        <w:t xml:space="preserve"> Formulated an integrated neural architecture coupling a deep classical multi-layer perceptron branch with a differentiable 4-qubit Parameterized Quantum Circuit feature branch via tensor concatenation.</w:t>
      </w:r>
    </w:p>
    <w:p>
      <w:pPr>
        <w:pStyle w:val="ListNumber"/>
        <w:spacing w:after="60" w:line="276" w:lineRule="auto"/>
      </w:pPr>
      <w:r>
        <w:rPr>
          <w:b/>
        </w:rPr>
        <w:t>Clinical Evidence Separation Protocol:</w:t>
      </w:r>
      <w:r>
        <w:t xml:space="preserve"> Established a strict software boundary distinguishing mathematical model predictions from validated external biological evidence (NCBI ClinVar / Ensembl VEP), adhering to clinical bioinformatics standards.</w:t>
      </w:r>
    </w:p>
    <w:p>
      <w:pPr>
        <w:pStyle w:val="ListNumber"/>
        <w:spacing w:after="60" w:line="276" w:lineRule="auto"/>
      </w:pPr>
      <w:r>
        <w:rPr>
          <w:b/>
        </w:rPr>
        <w:t>Multi-Platform Research Deployment:</w:t>
      </w:r>
      <w:r>
        <w:t xml:space="preserve"> Delivered both a production Flask REST platform with 3D WebGL visualizations and a 20-module Streamlit research portal for real-time inference and thesis reporting.</w:t>
      </w:r>
    </w:p>
    <w:p>
      <w:pPr>
        <w:spacing w:before="280" w:after="120"/>
      </w:pPr>
      <w:r>
        <w:rPr>
          <w:rFonts w:ascii="Calibri" w:hAnsi="Calibri"/>
          <w:b/>
          <w:color w:val="1B365D"/>
          <w:sz w:val="30"/>
        </w:rPr>
        <w:t>5. Problem Statement</w:t>
      </w:r>
    </w:p>
    <w:p>
      <w:pPr>
        <w:spacing w:after="120" w:line="276" w:lineRule="auto"/>
      </w:pPr>
      <w:r>
        <w:t>Existing genomic variant detection systems often face limitations in generalization across unseen gene loci due to subtle compositional biases and feature correlations. Furthermore, pure quantum machine learning approaches suffer from barren plateaus and qubit scalability bottlenecks, while deep neural networks function as opaque black boxes lacking biological interpretability. Therefore, this study addresses the following problem:</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Borders>
              <w:left w:val="single" w:sz="24" w:space="0" w:color="1B365D"/>
              <w:top w:val="none"/>
              <w:bottom w:val="none"/>
              <w:right w:val="none"/>
            </w:tcBorders>
          </w:tcPr>
          <w:p>
            <w:pPr>
              <w:spacing w:after="40"/>
            </w:pPr>
            <w:r>
              <w:rPr>
                <w:rFonts w:ascii="Calibri" w:hAnsi="Calibri"/>
                <w:i/>
                <w:color w:val="1B365D"/>
                <w:sz w:val="21"/>
              </w:rPr>
              <w:t>How can classical sequence learning and parameterized quantum circuits be synergistically hybridized into a leakage-free framework that enhances DNA variant classification accuracy while providing exact coordinate localization, gradient-based explainability, and rigorous separation between model predictions and validated clinical evidence?</w:t>
            </w:r>
          </w:p>
        </w:tc>
      </w:tr>
    </w:tbl>
    <w:p>
      <w:pPr>
        <w:spacing w:after="80"/>
      </w:pPr>
    </w:p>
    <w:p>
      <w:pPr>
        <w:spacing w:before="280" w:after="120"/>
      </w:pPr>
      <w:r>
        <w:rPr>
          <w:rFonts w:ascii="Calibri" w:hAnsi="Calibri"/>
          <w:b/>
          <w:color w:val="1B365D"/>
          <w:sz w:val="30"/>
        </w:rPr>
        <w:t>6. Objectives</w:t>
      </w:r>
    </w:p>
    <w:p>
      <w:pPr>
        <w:spacing w:after="120" w:line="276" w:lineRule="auto"/>
      </w:pPr>
      <w:r>
        <w:t>The specific, measurable objectives of this project are:</w:t>
      </w:r>
    </w:p>
    <w:p>
      <w:pPr>
        <w:pStyle w:val="ListNumber"/>
        <w:spacing w:after="60" w:line="276" w:lineRule="auto"/>
      </w:pPr>
      <w:r>
        <w:rPr>
          <w:b/>
        </w:rPr>
        <w:t>Data Ingestion &amp; Integrity Audit:</w:t>
      </w:r>
      <w:r>
        <w:t xml:space="preserve"> Validate DNA sequences against strict IUPAC nucleotide alphabets ($\{A, C, G, T\}$), resolving duplicate records and filtering ambiguous sequences.</w:t>
      </w:r>
    </w:p>
    <w:p>
      <w:pPr>
        <w:pStyle w:val="ListNumber"/>
        <w:spacing w:after="60" w:line="276" w:lineRule="auto"/>
      </w:pPr>
      <w:r>
        <w:rPr>
          <w:b/>
        </w:rPr>
        <w:t>Feature Space Construction:</w:t>
      </w:r>
      <w:r>
        <w:t xml:space="preserve"> Extract 346 structured features per sequence, comprising 10 global composition/entropy metrics, 16 dinucleotides (2-mers), 64 trinucleotides (3-mers), and 256 tetranucleotides (4-mers).</w:t>
      </w:r>
    </w:p>
    <w:p>
      <w:pPr>
        <w:pStyle w:val="ListNumber"/>
        <w:spacing w:after="60" w:line="276" w:lineRule="auto"/>
      </w:pPr>
      <w:r>
        <w:rPr>
          <w:b/>
        </w:rPr>
        <w:t>Classical ML Benchmarking:</w:t>
      </w:r>
      <w:r>
        <w:t xml:space="preserve"> Train and evaluate Logistic Regression, Random Forest, Support Vector Machines (RBF), K-Nearest Neighbors, and Gradient Boosting under 5-fold cross-validation.</w:t>
      </w:r>
    </w:p>
    <w:p>
      <w:pPr>
        <w:pStyle w:val="ListNumber"/>
        <w:spacing w:after="60" w:line="276" w:lineRule="auto"/>
      </w:pPr>
      <w:r>
        <w:rPr>
          <w:b/>
        </w:rPr>
        <w:t>Deep Sequence Modeling:</w:t>
      </w:r>
      <w:r>
        <w:t xml:space="preserve"> Train a deep Temporal Convolutional Network with residual connections and causal dilation factors $d \in \{1, 2, 4, 8\}$.</w:t>
      </w:r>
    </w:p>
    <w:p>
      <w:pPr>
        <w:pStyle w:val="ListNumber"/>
        <w:spacing w:after="60" w:line="276" w:lineRule="auto"/>
      </w:pPr>
      <w:r>
        <w:rPr>
          <w:b/>
        </w:rPr>
        <w:t>Quantum Formulation:</w:t>
      </w:r>
      <w:r>
        <w:t xml:space="preserve"> Implement PCA-compressed 4-qubit statevector simulations utilizing angle encoding and parameterized ansatz circuits.</w:t>
      </w:r>
    </w:p>
    <w:p>
      <w:pPr>
        <w:pStyle w:val="ListNumber"/>
        <w:spacing w:after="60" w:line="276" w:lineRule="auto"/>
      </w:pPr>
      <w:r>
        <w:rPr>
          <w:b/>
        </w:rPr>
        <w:t>Hybrid Architecture Fusion:</w:t>
      </w:r>
      <w:r>
        <w:t xml:space="preserve"> Formulate the QMFN architecture, optimizing both classical dense weights and quantum rotational parameters via end-to-end backpropagation.</w:t>
      </w:r>
    </w:p>
    <w:p>
      <w:pPr>
        <w:pStyle w:val="ListNumber"/>
        <w:spacing w:after="60" w:line="276" w:lineRule="auto"/>
      </w:pPr>
      <w:r>
        <w:rPr>
          <w:b/>
        </w:rPr>
        <w:t>Clinical Interpretation &amp; XAI:</w:t>
      </w:r>
      <w:r>
        <w:t xml:space="preserve"> Synthesize automated HGVS nomenclature, Ensembl consequence annotations, NCBI ClinVar evidence retrieval, and nucleotide-level saliency maps.</w:t>
      </w:r>
    </w:p>
    <w:p>
      <w:pPr>
        <w:spacing w:before="280" w:after="120"/>
      </w:pPr>
      <w:r>
        <w:rPr>
          <w:rFonts w:ascii="Calibri" w:hAnsi="Calibri"/>
          <w:b/>
          <w:color w:val="1B365D"/>
          <w:sz w:val="30"/>
        </w:rPr>
        <w:t>7. Literature Review</w:t>
      </w:r>
    </w:p>
    <w:p>
      <w:pPr>
        <w:spacing w:before="200" w:after="80"/>
      </w:pPr>
      <w:r>
        <w:rPr>
          <w:rFonts w:ascii="Calibri" w:hAnsi="Calibri"/>
          <w:b/>
          <w:color w:val="2C5282"/>
          <w:sz w:val="25"/>
        </w:rPr>
        <w:t>7.1 Thematic Analysis</w:t>
      </w:r>
    </w:p>
    <w:p>
      <w:pPr>
        <w:spacing w:before="160" w:after="60"/>
      </w:pPr>
      <w:r>
        <w:rPr>
          <w:rFonts w:ascii="Calibri" w:hAnsi="Calibri"/>
          <w:b/>
          <w:color w:val="2C3E50"/>
          <w:sz w:val="23"/>
        </w:rPr>
        <w:t>Theme 1: Classical Machine Learning in Variant Classification</w:t>
      </w:r>
    </w:p>
    <w:p>
      <w:pPr>
        <w:spacing w:after="120" w:line="276" w:lineRule="auto"/>
      </w:pPr>
      <w:r>
        <w:t>Early bioinformatic classifiers (e.g., SIFT, PolyPhen-2, CADD) relied on supervised tabular models trained on conservation scores and physicochemical amino acid properties. Kircher et al. demonstrated that combining diverse genomic annotations via Support Vector Machines and Gradient Boosting yields competitive pathogenic variant scoring. However, tabular feature aggregation frequently discards sequence context and order dependencies.</w:t>
      </w:r>
    </w:p>
    <w:p>
      <w:pPr>
        <w:spacing w:before="160" w:after="60"/>
      </w:pPr>
      <w:r>
        <w:rPr>
          <w:rFonts w:ascii="Calibri" w:hAnsi="Calibri"/>
          <w:b/>
          <w:color w:val="2C3E50"/>
          <w:sz w:val="23"/>
        </w:rPr>
        <w:t>Theme 2: Deep Learning for DNA Sequences</w:t>
      </w:r>
    </w:p>
    <w:p>
      <w:pPr>
        <w:spacing w:after="120" w:line="276" w:lineRule="auto"/>
      </w:pPr>
      <w:r>
        <w:t>To preserve sequence order, Convolutional Neural Networks and dilated sequence architectures were introduced. Bai et al. demonstrated that Temporal Convolutional Networks (TCN) outperform standard recurrent architectures (LSTM/GRU) on sequence modeling tasks by providing causal, non-leaking receptive fields with stable gradients. DeepSEA and Enformer extended convolutional networks to predict chromatin accessibility and variant effects directly from raw DNA strings.</w:t>
      </w:r>
    </w:p>
    <w:p>
      <w:pPr>
        <w:spacing w:before="160" w:after="60"/>
      </w:pPr>
      <w:r>
        <w:rPr>
          <w:rFonts w:ascii="Calibri" w:hAnsi="Calibri"/>
          <w:b/>
          <w:color w:val="2C3E50"/>
          <w:sz w:val="23"/>
        </w:rPr>
        <w:t>Theme 3: Quantum Machine Learning and Parameterized Quantum Circuits</w:t>
      </w:r>
    </w:p>
    <w:p>
      <w:pPr>
        <w:spacing w:after="120" w:line="276" w:lineRule="auto"/>
      </w:pPr>
      <w:r>
        <w:t>Havlíček et al. demonstrated supervised learning with quantum-enhanced feature spaces, proving that quantum state spaces can map data into classically intractable kernel matrices. Farhi and Neven introduced classification with quantum neural networks on near-term processors. Cerezo et al. identified barren plateau phenomena in variational quantum algorithms, establishing that unconstrained quantum layers lose gradient variance exponentially with qubit count, motivating low-qubit hybrid designs.</w:t>
      </w:r>
    </w:p>
    <w:p>
      <w:pPr>
        <w:spacing w:before="160" w:after="60"/>
      </w:pPr>
      <w:r>
        <w:rPr>
          <w:rFonts w:ascii="Calibri" w:hAnsi="Calibri"/>
          <w:b/>
          <w:color w:val="2C3E50"/>
          <w:sz w:val="23"/>
        </w:rPr>
        <w:t>Theme 4: Hybrid Classical–Quantum Architectures</w:t>
      </w:r>
    </w:p>
    <w:p>
      <w:pPr>
        <w:spacing w:after="120" w:line="276" w:lineRule="auto"/>
      </w:pPr>
      <w:r>
        <w:t>Mari et al. established transfer learning and hybrid schemes where classical convolutional layers compress high-dimensional inputs into lower-dimensional feature vectors that feed parameterized quantum circuits. This hybrid strategy mitigates NISQ noise and barren plateaus while exploiting quantum feature spaces.</w:t>
      </w:r>
    </w:p>
    <w:p>
      <w:pPr>
        <w:spacing w:before="200" w:after="80"/>
      </w:pPr>
      <w:r>
        <w:rPr>
          <w:rFonts w:ascii="Calibri" w:hAnsi="Calibri"/>
          <w:b/>
          <w:color w:val="2C5282"/>
          <w:sz w:val="25"/>
        </w:rPr>
        <w:t>7.2 Literature Summary Table</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Author(s) &amp; Year</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Method</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Dataset / Domain</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Key Result</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Identified Limitation</w:t>
            </w:r>
          </w:p>
        </w:tc>
      </w:tr>
      <w:tr>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Kircher et al. (2014)</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CADD (SVM / Linear Models)</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Whole-genome human SNVs</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High genome-wide pathogenic scoring accuracy</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Tabular features miss temporal sequence motifs</w:t>
            </w:r>
          </w:p>
        </w:tc>
      </w:tr>
      <w:tr>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Bai et al. (2018)</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Convolutional Network (TCN)</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Sequential time-series / NLP benchmarks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Superior long-range memory over LSTMs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Lacks quantum representation capabilities</w:t>
            </w:r>
          </w:p>
        </w:tc>
      </w:tr>
      <w:tr>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Havlíček et al. (2019)</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Kernel Classifier (QSVC)</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Superconducting 2-qubit processor</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Experimental quantum advantage on structured data</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Quadratic kernel matrix simulation cost</w:t>
            </w:r>
          </w:p>
        </w:tc>
      </w:tr>
      <w:tr>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Cerezo et al. (2021)</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Variational Quantum Algorithms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Theoretical / NISQ simulation</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Proved barren plateau scaling laws for deep ansatzes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Constrains pure quantum model depth and qubit count</w:t>
            </w:r>
          </w:p>
        </w:tc>
      </w:tr>
      <w:tr>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Landrum et al. (2020)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NCBI ClinVar Knowledgebase</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Clinical human variant assertions</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Standardized public archive of variant-disease links</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Raw database; does not classify novel variants</w:t>
            </w:r>
          </w:p>
        </w:tc>
      </w:tr>
      <w:tr>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This Work (2026)</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Hybrid QMFN + TCN + Quantum Baselines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Audited multi-gene human DNA variants</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0.967 Accuracy / 0.990 ROC-AUC with XAI &amp; ClinVar</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Evaluated on local statevector quantum simulators</w:t>
            </w:r>
          </w:p>
        </w:tc>
      </w:tr>
    </w:tbl>
    <w:p>
      <w:pPr>
        <w:spacing w:after="120"/>
      </w:pPr>
    </w:p>
    <w:p>
      <w:pPr>
        <w:spacing w:before="280" w:after="120"/>
      </w:pPr>
      <w:r>
        <w:rPr>
          <w:rFonts w:ascii="Calibri" w:hAnsi="Calibri"/>
          <w:b/>
          <w:color w:val="1B365D"/>
          <w:sz w:val="30"/>
        </w:rPr>
        <w:t>8. Research Gap</w:t>
      </w:r>
    </w:p>
    <w:p>
      <w:pPr>
        <w:spacing w:after="120" w:line="276" w:lineRule="auto"/>
      </w:pPr>
      <w:r>
        <w:t>Existing research demonstrates strong individual progress in either deep learning sequence processing or theoretical quantum kernel formulation, yet notable gaps persist:</w:t>
      </w:r>
    </w:p>
    <w:p>
      <w:pPr>
        <w:pStyle w:val="ListNumber"/>
        <w:spacing w:after="60" w:line="276" w:lineRule="auto"/>
      </w:pPr>
      <w:r>
        <w:rPr>
          <w:b/>
        </w:rPr>
        <w:t>Absence of Unified Benchmarks:</w:t>
      </w:r>
      <w:r>
        <w:t xml:space="preserve"> No prior open framework benchmarks Classical Tabular ML, Deep Sequence TCNs, Pure Variational Quantum circuits, and Hybrid Quantum-Classical networks on identical genomic partitions under strict leakage controls.</w:t>
      </w:r>
    </w:p>
    <w:p>
      <w:pPr>
        <w:pStyle w:val="ListNumber"/>
        <w:spacing w:after="60" w:line="276" w:lineRule="auto"/>
      </w:pPr>
      <w:r>
        <w:rPr>
          <w:b/>
        </w:rPr>
        <w:t>Unaddressed Quantum Scalability in Genomics:</w:t>
      </w:r>
      <w:r>
        <w:t xml:space="preserve"> Genomic sequences are excessively long (hundreds to thousands of base pairs) for direct NISQ quantum register mapping. Methodologies for dimensionality reduction and hybrid tensor fusion in DNA variant modeling remain under-explored.</w:t>
      </w:r>
    </w:p>
    <w:p>
      <w:pPr>
        <w:pStyle w:val="ListNumber"/>
        <w:spacing w:after="60" w:line="276" w:lineRule="auto"/>
      </w:pPr>
      <w:r>
        <w:rPr>
          <w:b/>
        </w:rPr>
        <w:t>Black-Box Predictions Without Biological Separation:</w:t>
      </w:r>
      <w:r>
        <w:t xml:space="preserve"> Existing ML studies routinely present classification outputs as diagnostic truths. There is an absence of modular systems that couple model predictions with automated NCBI ClinVar evidence querying, Ensembl normalization, and coordinate localization.</w:t>
      </w:r>
    </w:p>
    <w:p>
      <w:pPr>
        <w:spacing w:after="120" w:line="276" w:lineRule="auto"/>
      </w:pPr>
      <w:r>
        <w:rPr>
          <w:b/>
        </w:rPr>
        <w:t>How This Project Addresses the Gap:</w:t>
      </w:r>
    </w:p>
    <w:p>
      <w:pPr>
        <w:spacing w:after="120" w:line="276" w:lineRule="auto"/>
      </w:pPr>
      <w:r>
        <w:t>This framework resolves these issues by implementing a 4-qubit PCA-reduced angle-encoding quantum layer fused with a deep classical network, enforcing gene-stratified split isolation, providing saliency explainability, and coupling predictions with live external database provenance.</w:t>
      </w:r>
    </w:p>
    <w:p>
      <w:pPr>
        <w:spacing w:before="280" w:after="120"/>
      </w:pPr>
      <w:r>
        <w:rPr>
          <w:rFonts w:ascii="Calibri" w:hAnsi="Calibri"/>
          <w:b/>
          <w:color w:val="1B365D"/>
          <w:sz w:val="30"/>
        </w:rPr>
        <w:t>9. Proposed System</w:t>
      </w:r>
    </w:p>
    <w:p>
      <w:pPr>
        <w:spacing w:before="200" w:after="80"/>
      </w:pPr>
      <w:r>
        <w:rPr>
          <w:rFonts w:ascii="Calibri" w:hAnsi="Calibri"/>
          <w:b/>
          <w:color w:val="2C5282"/>
          <w:sz w:val="25"/>
        </w:rPr>
        <w:t>9.1 System Overview</w:t>
      </w:r>
    </w:p>
    <w:p>
      <w:pPr>
        <w:spacing w:after="120" w:line="276" w:lineRule="auto"/>
      </w:pPr>
      <w:r>
        <w:t>The proposed DNA-QBio platform is a multi-stage bioinformatic pipeline that ingests DNA sequences, validates nucleotide syntax, constructs $k$-mer feature representations, trains and compares nine models, executes real-time mutation localization, annotates variants against GRCh38, queries ClinVar associations, and renders results via interactive web dashboards.</w:t>
      </w:r>
    </w:p>
    <w:p>
      <w:pPr>
        <w:spacing w:before="200" w:after="80"/>
      </w:pPr>
      <w:r>
        <w:rPr>
          <w:rFonts w:ascii="Calibri" w:hAnsi="Calibri"/>
          <w:b/>
          <w:color w:val="2C5282"/>
          <w:sz w:val="25"/>
        </w:rPr>
        <w:t>9.2 Proposed Architecture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Raw DNA Sequence Dataset (CSV)</w:t>
              <w:br/>
              <w:t xml:space="preserve">      │</w:t>
              <w:br/>
              <w:t xml:space="preserve">      ▼</w:t>
              <w:br/>
              <w:t>[Stage 1: Validation &amp; Cleaning] ──&gt; IUPAC Verification ({A,C,G,T}), Duplicate Removal</w:t>
              <w:br/>
              <w:t xml:space="preserve">      │</w:t>
              <w:br/>
              <w:t xml:space="preserve">      ▼</w:t>
              <w:br/>
              <w:t>[Stage 2: Leakage-Free Splitting] ──&gt; GroupShuffleSplit (Stratified by Gene Locus)</w:t>
              <w:br/>
              <w:t xml:space="preserve">      │</w:t>
              <w:br/>
              <w:t xml:space="preserve">      ├───&gt; Branch A: Tabular Feature Extraction (346 k-mer, GC, Entropy Features)</w:t>
              <w:br/>
              <w:t xml:space="preserve">      │         │</w:t>
              <w:br/>
              <w:t xml:space="preserve">      │         ├──&gt; Classical ML Models (LR, RF, SVM, KNN, GB)</w:t>
              <w:br/>
              <w:t xml:space="preserve">      │         ├──&gt; PCA Reduction (4D) ──&gt; Pure Quantum Models (VQC, QSVC)</w:t>
              <w:br/>
              <w:t xml:space="preserve">      │         └──&gt; QMFN Classical Branch (Deep MLP)</w:t>
              <w:br/>
              <w:t xml:space="preserve">      │</w:t>
              <w:br/>
              <w:t xml:space="preserve">      ├───&gt; Branch B: Raw Token Encoding ──&gt; Deep Temporal ConvNet (TCN)</w:t>
              <w:br/>
              <w:t xml:space="preserve">      │</w:t>
              <w:br/>
              <w:t xml:space="preserve">      └───&gt; Branch C: Quantum-Classical Fusion (QMFN)</w:t>
              <w:br/>
              <w:t xml:space="preserve">                │</w:t>
              <w:br/>
              <w:t xml:space="preserve">                ├──&gt; Classical Dense Latent Vector (32D)</w:t>
              <w:br/>
              <w:t xml:space="preserve">                ├──&gt; Quantum PQC Expectation Vector (4D)</w:t>
              <w:br/>
              <w:t xml:space="preserve">                └──&gt; Concatenation + Dense Fusion (16D) ──&gt; Prediction</w:t>
              <w:br/>
              <w:t xml:space="preserve">      │</w:t>
              <w:br/>
              <w:t xml:space="preserve">      ▼</w:t>
              <w:br/>
              <w:t>[Stage 3: Variant Analysis Engine] ──&gt; Detection (Wildtype vs Mutant)</w:t>
              <w:br/>
              <w:t xml:space="preserve">      │                           ──&gt; Classification (Transition / Transversion / Indel)</w:t>
              <w:br/>
              <w:t xml:space="preserve">      │                           ──&gt; Localization (1-Based Coordinate &amp; Flanking Context)</w:t>
              <w:br/>
              <w:t xml:space="preserve">      │</w:t>
              <w:br/>
              <w:t xml:space="preserve">      ▼</w:t>
              <w:br/>
              <w:t>[Stage 4: Evidence &amp; Explainability]</w:t>
              <w:br/>
              <w:t xml:space="preserve">      ├──&gt; GRCh38 Normalization &amp; Ensembl VEP Annotations</w:t>
              <w:br/>
              <w:t xml:space="preserve">      ├──&gt; NCBI ClinVar Live Knowledgebase Integration</w:t>
              <w:br/>
              <w:t xml:space="preserve">      ├──&gt; Random Forest Gini Importances &amp; Permutation Attribution</w:t>
              <w:br/>
              <w:t xml:space="preserve">      └──&gt; TCN Nucleotide Saliency Gradient Backpropagation</w:t>
              <w:br/>
              <w:t xml:space="preserve">      │</w:t>
              <w:br/>
              <w:t xml:space="preserve">      ▼</w:t>
              <w:br/>
              <w:t>[Stage 5: Dual Web Platforms] ──&gt; Flask REST Platform (Port 5000) &amp; Streamlit (Port 8501)</w:t>
            </w:r>
          </w:p>
        </w:tc>
      </w:tr>
    </w:tbl>
    <w:p>
      <w:pPr>
        <w:spacing w:after="120"/>
      </w:pPr>
    </w:p>
    <w:p>
      <w:pPr>
        <w:spacing w:before="200" w:after="80"/>
      </w:pPr>
      <w:r>
        <w:rPr>
          <w:rFonts w:ascii="Calibri" w:hAnsi="Calibri"/>
          <w:b/>
          <w:color w:val="2C5282"/>
          <w:sz w:val="25"/>
        </w:rPr>
        <w:t>9.3 System Components</w:t>
      </w:r>
    </w:p>
    <w:p>
      <w:pPr>
        <w:pStyle w:val="ListNumber"/>
        <w:spacing w:after="60" w:line="276" w:lineRule="auto"/>
      </w:pPr>
      <w:r>
        <w:rPr>
          <w:b/>
        </w:rPr>
        <w:t>Ingestion &amp; Validation Module:</w:t>
      </w:r>
      <w:r>
        <w:t xml:space="preserve"> Enforces data integrity and audits sequences for non-canonical characters.</w:t>
      </w:r>
    </w:p>
    <w:p>
      <w:pPr>
        <w:pStyle w:val="ListNumber"/>
        <w:spacing w:after="60" w:line="276" w:lineRule="auto"/>
      </w:pPr>
      <w:r>
        <w:rPr>
          <w:b/>
        </w:rPr>
        <w:t>Feature Extraction Engine:</w:t>
      </w:r>
      <w:r>
        <w:t xml:space="preserve"> Computes 346 mathematical sequence metrics.</w:t>
      </w:r>
    </w:p>
    <w:p>
      <w:pPr>
        <w:pStyle w:val="ListNumber"/>
        <w:spacing w:after="60" w:line="276" w:lineRule="auto"/>
      </w:pPr>
      <w:r>
        <w:rPr>
          <w:b/>
        </w:rPr>
        <w:t>Tri-Engine Modeling Suite:</w:t>
      </w:r>
      <w:r>
        <w:t xml:space="preserve"> Houses classical, deep sequence, and quantum classifiers.</w:t>
      </w:r>
    </w:p>
    <w:p>
      <w:pPr>
        <w:pStyle w:val="ListNumber"/>
        <w:spacing w:after="60" w:line="276" w:lineRule="auto"/>
      </w:pPr>
      <w:r>
        <w:rPr>
          <w:b/>
        </w:rPr>
        <w:t>Mutation Localization &amp; Annotation Engine:</w:t>
      </w:r>
      <w:r>
        <w:t xml:space="preserve"> Pinpoints base-level alterations and queries Ensembl/ClinVar.</w:t>
      </w:r>
    </w:p>
    <w:p>
      <w:pPr>
        <w:pStyle w:val="ListNumber"/>
        <w:spacing w:after="60" w:line="276" w:lineRule="auto"/>
      </w:pPr>
      <w:r>
        <w:rPr>
          <w:b/>
        </w:rPr>
        <w:t>Explainable AI (XAI) Engine:</w:t>
      </w:r>
      <w:r>
        <w:t xml:space="preserve"> Backpropagates embedding gradients to generate saliency maps.</w:t>
      </w:r>
    </w:p>
    <w:p>
      <w:pPr>
        <w:pStyle w:val="ListNumber"/>
        <w:spacing w:after="60" w:line="276" w:lineRule="auto"/>
      </w:pPr>
      <w:r>
        <w:rPr>
          <w:b/>
        </w:rPr>
        <w:t>Web Dashboard &amp; REST Services:</w:t>
      </w:r>
      <w:r>
        <w:t xml:space="preserve"> Serves interactive visualizations, Plotly WebGL charts, and 3D Canvas models.</w:t>
      </w:r>
    </w:p>
    <w:p>
      <w:pPr>
        <w:spacing w:before="280" w:after="120"/>
      </w:pPr>
      <w:r>
        <w:rPr>
          <w:rFonts w:ascii="Calibri" w:hAnsi="Calibri"/>
          <w:b/>
          <w:color w:val="1B365D"/>
          <w:sz w:val="30"/>
        </w:rPr>
        <w:t>10. System Architecture &amp; Quantum Workflow</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graph TD</w:t>
              <w:br/>
              <w:t xml:space="preserve">    A[Classical Input Sequence] --&gt; B[IUPAC Cleaning &amp; Quality Audit]</w:t>
              <w:br/>
              <w:t xml:space="preserve">    B --&gt; C[346 Feature Extraction]</w:t>
              <w:br/>
              <w:t xml:space="preserve">    C --&gt; D[StandardScaler Normalization]</w:t>
              <w:br/>
              <w:t xml:space="preserve">    D --&gt; E[PCA Dimensionality Reduction to 4 Components]</w:t>
              <w:br/>
              <w:t xml:space="preserve">    E --&gt; F[MinMaxScaler Scaling to 0, pi]</w:t>
              <w:br/>
              <w:t xml:space="preserve">    F --&gt; G[Quantum Data Encoding: Ry Gates]</w:t>
              <w:br/>
              <w:t xml:space="preserve">    G --&gt; H[Parameterized Quantum Circuit: RealAmplitudes]</w:t>
              <w:br/>
              <w:t xml:space="preserve">    H --&gt; I[Entangling CNOT Ring Topology]</w:t>
              <w:br/>
              <w:t xml:space="preserve">    I --&gt; J[Pauli-Z Expectation Measurement]</w:t>
              <w:br/>
              <w:t xml:space="preserve">    J --&gt; K[Quantum Latent Vector: 4D]</w:t>
              <w:br/>
              <w:t xml:space="preserve">    </w:t>
              <w:br/>
              <w:t xml:space="preserve">    D --&gt; L[Classical MLP Branch: 346 -&gt; 128 -&gt; 32]</w:t>
              <w:br/>
              <w:t xml:space="preserve">    L --&gt; M[Classical Latent Vector: 32D]</w:t>
              <w:br/>
              <w:t xml:space="preserve">    </w:t>
              <w:br/>
              <w:t xml:space="preserve">    K --&gt; N[Tensor Fusion Layer: 36D Concatenation]</w:t>
              <w:br/>
              <w:t xml:space="preserve">    M --&gt; N</w:t>
              <w:br/>
              <w:t xml:space="preserve">    N --&gt; O[Dense Projection &amp; Dropout Layer: 16D]</w:t>
              <w:br/>
              <w:t xml:space="preserve">    O --&gt; P[Sigmoid Classification Output: Probability]</w:t>
              <w:br/>
              <w:t xml:space="preserve">    P --&gt; Q[Classical Backprop Optimizer: Adam / COBYLA]</w:t>
              <w:br/>
              <w:t xml:space="preserve">    Q -.-&gt;|Gradient Update| H</w:t>
              <w:br/>
              <w:t xml:space="preserve">    Q -.-&gt;|Gradient Update| L</w:t>
            </w:r>
          </w:p>
        </w:tc>
      </w:tr>
    </w:tbl>
    <w:p>
      <w:pPr>
        <w:spacing w:after="120"/>
      </w:pPr>
    </w:p>
    <w:p>
      <w:pPr>
        <w:spacing w:before="200" w:after="80"/>
      </w:pPr>
      <w:r>
        <w:rPr>
          <w:rFonts w:ascii="Calibri" w:hAnsi="Calibri"/>
          <w:b/>
          <w:color w:val="2C5282"/>
          <w:sz w:val="25"/>
        </w:rPr>
        <w:t>Detailed Block Descriptions:</w:t>
      </w:r>
    </w:p>
    <w:p>
      <w:pPr>
        <w:pStyle w:val="ListBullet"/>
        <w:spacing w:after="60" w:line="276" w:lineRule="auto"/>
      </w:pPr>
      <w:r>
        <w:rPr>
          <w:b/>
        </w:rPr>
        <w:t>Classical Input &amp; Ingestion:</w:t>
      </w:r>
      <w:r>
        <w:t xml:space="preserve"> Ingests CSV records containing raw strings and optional genomic coordinates.</w:t>
      </w:r>
    </w:p>
    <w:p>
      <w:pPr>
        <w:pStyle w:val="ListBullet"/>
        <w:spacing w:after="60" w:line="276" w:lineRule="auto"/>
      </w:pPr>
      <w:r>
        <w:rPr>
          <w:b/>
        </w:rPr>
        <w:t>PCA Dimensionality Reduction:</w:t>
      </w:r>
      <w:r>
        <w:t xml:space="preserve"> Reduces 346 continuous features to 4 orthogonal principal components, capturing maximum compositional variance for quantum register allocation.</w:t>
      </w:r>
    </w:p>
    <w:p>
      <w:pPr>
        <w:pStyle w:val="ListBullet"/>
        <w:spacing w:after="60" w:line="276" w:lineRule="auto"/>
      </w:pPr>
      <w:r>
        <w:rPr>
          <w:b/>
        </w:rPr>
        <w:t>Quantum Data Encoding:</w:t>
      </w:r>
      <w:r>
        <w:t xml:space="preserve"> Rotates 4 initial ground state qubits $|0000\rangle$ about the Y-axis by angles $\theta_i = x_i \in [0, \pi]$.</w:t>
      </w:r>
    </w:p>
    <w:p>
      <w:pPr>
        <w:pStyle w:val="ListBullet"/>
        <w:spacing w:after="60" w:line="276" w:lineRule="auto"/>
      </w:pPr>
      <w:r>
        <w:rPr>
          <w:b/>
        </w:rPr>
        <w:t>Parameterized Ansatz:</w:t>
      </w:r>
      <w:r>
        <w:t xml:space="preserve"> Applies depth-2 variational rotation layers ($R_y, R_z$) interleaved with circular CNOT entangling gates.</w:t>
      </w:r>
    </w:p>
    <w:p>
      <w:pPr>
        <w:pStyle w:val="ListBullet"/>
        <w:spacing w:after="60" w:line="276" w:lineRule="auto"/>
      </w:pPr>
      <w:r>
        <w:rPr>
          <w:b/>
        </w:rPr>
        <w:t>Pauli-Z Measurement:</w:t>
      </w:r>
      <w:r>
        <w:t xml:space="preserve"> Measures expectation values $\langle Z_i \rangle = \langle \psi | \sigma_z^{(i)} | \psi \rangle \in [-1, 1]$ across all qubits.</w:t>
      </w:r>
    </w:p>
    <w:p>
      <w:pPr>
        <w:pStyle w:val="ListBullet"/>
        <w:spacing w:after="60" w:line="276" w:lineRule="auto"/>
      </w:pPr>
      <w:r>
        <w:rPr>
          <w:b/>
        </w:rPr>
        <w:t>Tensor Fusion Layer:</w:t>
      </w:r>
      <w:r>
        <w:t xml:space="preserve"> Concatenates the 32-dimensional classical latent representation with the 4-dimensional quantum expectation vector into a 36-dimensional joint embedding.</w:t>
      </w:r>
    </w:p>
    <w:p>
      <w:pPr>
        <w:spacing w:before="280" w:after="120"/>
      </w:pPr>
      <w:r>
        <w:rPr>
          <w:rFonts w:ascii="Calibri" w:hAnsi="Calibri"/>
          <w:b/>
          <w:color w:val="1B365D"/>
          <w:sz w:val="30"/>
        </w:rPr>
        <w:t>11. Modules Description</w:t>
      </w:r>
    </w:p>
    <w:p>
      <w:pPr>
        <w:spacing w:before="200" w:after="80"/>
      </w:pPr>
      <w:r>
        <w:rPr>
          <w:rFonts w:ascii="Calibri" w:hAnsi="Calibri"/>
          <w:b/>
          <w:color w:val="2C5282"/>
          <w:sz w:val="25"/>
        </w:rPr>
        <w:t>Module 1: Data Ingestion and Validation</w:t>
      </w:r>
    </w:p>
    <w:p>
      <w:pPr>
        <w:pStyle w:val="ListBullet"/>
        <w:spacing w:after="60" w:line="276" w:lineRule="auto"/>
      </w:pPr>
      <w:r>
        <w:rPr>
          <w:b/>
        </w:rPr>
        <w:t>Input:</w:t>
      </w:r>
      <w:r>
        <w:t xml:space="preserve"> Raw CSV file (</w:t>
      </w:r>
      <w:r>
        <w:rPr>
          <w:rFonts w:ascii="Consolas" w:hAnsi="Consolas"/>
          <w:sz w:val="19"/>
        </w:rPr>
        <w:t>data/raw/synthetic_dna_variants.csv</w:t>
      </w:r>
      <w:r>
        <w:t>).</w:t>
      </w:r>
    </w:p>
    <w:p>
      <w:pPr>
        <w:pStyle w:val="ListBullet"/>
        <w:spacing w:after="60" w:line="276" w:lineRule="auto"/>
      </w:pPr>
      <w:r>
        <w:rPr>
          <w:b/>
        </w:rPr>
        <w:t>Processing:</w:t>
      </w:r>
      <w:r>
        <w:t xml:space="preserve"> Validates columns, audits IUPAC characters ($\{A, C, G, T\}$), detects exact/sequence duplicates, checks class balance.</w:t>
      </w:r>
    </w:p>
    <w:p>
      <w:pPr>
        <w:pStyle w:val="ListBullet"/>
        <w:spacing w:after="60" w:line="276" w:lineRule="auto"/>
      </w:pPr>
      <w:r>
        <w:rPr>
          <w:b/>
        </w:rPr>
        <w:t>Output:</w:t>
      </w:r>
      <w:r>
        <w:t xml:space="preserve"> Validated DataFrame and audit dictionary.</w:t>
      </w:r>
    </w:p>
    <w:p>
      <w:pPr>
        <w:pStyle w:val="ListBullet"/>
        <w:spacing w:after="60" w:line="276" w:lineRule="auto"/>
      </w:pPr>
      <w:r>
        <w:rPr>
          <w:b/>
        </w:rPr>
        <w:t>Purpose:</w:t>
      </w:r>
      <w:r>
        <w:t xml:space="preserve"> Prevents downstream execution failures from corrupt data.</w:t>
      </w:r>
    </w:p>
    <w:p>
      <w:pPr>
        <w:spacing w:before="200" w:after="80"/>
      </w:pPr>
      <w:r>
        <w:rPr>
          <w:rFonts w:ascii="Calibri" w:hAnsi="Calibri"/>
          <w:b/>
          <w:color w:val="2C5282"/>
          <w:sz w:val="25"/>
        </w:rPr>
        <w:t>Module 2: Data Preprocessing and Leakage Control</w:t>
      </w:r>
    </w:p>
    <w:p>
      <w:pPr>
        <w:pStyle w:val="ListBullet"/>
        <w:spacing w:after="60" w:line="276" w:lineRule="auto"/>
      </w:pPr>
      <w:r>
        <w:rPr>
          <w:b/>
        </w:rPr>
        <w:t>Input:</w:t>
      </w:r>
      <w:r>
        <w:t xml:space="preserve"> Validated DataFrame.</w:t>
      </w:r>
    </w:p>
    <w:p>
      <w:pPr>
        <w:pStyle w:val="ListBullet"/>
        <w:spacing w:after="60" w:line="276" w:lineRule="auto"/>
      </w:pPr>
      <w:r>
        <w:rPr>
          <w:b/>
        </w:rPr>
        <w:t>Processing:</w:t>
      </w:r>
      <w:r>
        <w:t xml:space="preserve"> Gene-stratified </w:t>
      </w:r>
      <w:r>
        <w:rPr>
          <w:rFonts w:ascii="Consolas" w:hAnsi="Consolas"/>
          <w:sz w:val="19"/>
        </w:rPr>
        <w:t>GroupShuffleSplit</w:t>
      </w:r>
      <w:r>
        <w:t xml:space="preserve"> (train: $63\%$, val: $18.75\%$, test: $18.25\%$), ensuring no gene locus overlaps partitions.</w:t>
      </w:r>
    </w:p>
    <w:p>
      <w:pPr>
        <w:pStyle w:val="ListBullet"/>
        <w:spacing w:after="60" w:line="276" w:lineRule="auto"/>
      </w:pPr>
      <w:r>
        <w:rPr>
          <w:b/>
        </w:rPr>
        <w:t>Output:</w:t>
      </w:r>
      <w:r>
        <w:t xml:space="preserve"> </w:t>
      </w:r>
      <w:r>
        <w:rPr>
          <w:rFonts w:ascii="Consolas" w:hAnsi="Consolas"/>
          <w:sz w:val="19"/>
        </w:rPr>
        <w:t>train.csv</w:t>
      </w:r>
      <w:r>
        <w:t xml:space="preserve">, </w:t>
      </w:r>
      <w:r>
        <w:rPr>
          <w:rFonts w:ascii="Consolas" w:hAnsi="Consolas"/>
          <w:sz w:val="19"/>
        </w:rPr>
        <w:t>val.csv</w:t>
      </w:r>
      <w:r>
        <w:t xml:space="preserve">, </w:t>
      </w:r>
      <w:r>
        <w:rPr>
          <w:rFonts w:ascii="Consolas" w:hAnsi="Consolas"/>
          <w:sz w:val="19"/>
        </w:rPr>
        <w:t>test.csv</w:t>
      </w:r>
      <w:r>
        <w:t>.</w:t>
      </w:r>
    </w:p>
    <w:p>
      <w:pPr>
        <w:pStyle w:val="ListBullet"/>
        <w:spacing w:after="60" w:line="276" w:lineRule="auto"/>
      </w:pPr>
      <w:r>
        <w:rPr>
          <w:b/>
        </w:rPr>
        <w:t>Purpose:</w:t>
      </w:r>
      <w:r>
        <w:t xml:space="preserve"> Eliminates optimistic bias and cross-group data leakage.</w:t>
      </w:r>
    </w:p>
    <w:p>
      <w:pPr>
        <w:spacing w:before="200" w:after="80"/>
      </w:pPr>
      <w:r>
        <w:rPr>
          <w:rFonts w:ascii="Calibri" w:hAnsi="Calibri"/>
          <w:b/>
          <w:color w:val="2C5282"/>
          <w:sz w:val="25"/>
        </w:rPr>
        <w:t>Module 3: DNA Feature Engineering</w:t>
      </w:r>
    </w:p>
    <w:p>
      <w:pPr>
        <w:pStyle w:val="ListBullet"/>
        <w:spacing w:after="60" w:line="276" w:lineRule="auto"/>
      </w:pPr>
      <w:r>
        <w:rPr>
          <w:b/>
        </w:rPr>
        <w:t>Input:</w:t>
      </w:r>
      <w:r>
        <w:t xml:space="preserve"> Train/Val/Test sequence strings.</w:t>
      </w:r>
    </w:p>
    <w:p>
      <w:pPr>
        <w:pStyle w:val="ListBullet"/>
        <w:spacing w:after="60" w:line="276" w:lineRule="auto"/>
      </w:pPr>
      <w:r>
        <w:rPr>
          <w:b/>
        </w:rPr>
        <w:t>Processing:</w:t>
      </w:r>
      <w:r>
        <w:t xml:space="preserve"> Computes Shannon entropy, GC/AT ratios, nucleotide frequencies, and $k$-mers ($k \in \{2, 3, 4\}$).</w:t>
      </w:r>
    </w:p>
    <w:p>
      <w:pPr>
        <w:pStyle w:val="ListBullet"/>
        <w:spacing w:after="60" w:line="276" w:lineRule="auto"/>
      </w:pPr>
      <w:r>
        <w:rPr>
          <w:b/>
        </w:rPr>
        <w:t>Output:</w:t>
      </w:r>
      <w:r>
        <w:t xml:space="preserve"> Scaled matrices of shape $(N, 346)$.</w:t>
      </w:r>
    </w:p>
    <w:p>
      <w:pPr>
        <w:pStyle w:val="ListBullet"/>
        <w:spacing w:after="60" w:line="276" w:lineRule="auto"/>
      </w:pPr>
      <w:r>
        <w:rPr>
          <w:b/>
        </w:rPr>
        <w:t>Purpose:</w:t>
      </w:r>
      <w:r>
        <w:t xml:space="preserve"> Supplies classical and quantum models with rich compositional representations.</w:t>
      </w:r>
    </w:p>
    <w:p>
      <w:pPr>
        <w:spacing w:before="200" w:after="80"/>
      </w:pPr>
      <w:r>
        <w:rPr>
          <w:rFonts w:ascii="Calibri" w:hAnsi="Calibri"/>
          <w:b/>
          <w:color w:val="2C5282"/>
          <w:sz w:val="25"/>
        </w:rPr>
        <w:t>Module 4: Classical Machine Learning</w:t>
      </w:r>
    </w:p>
    <w:p>
      <w:pPr>
        <w:pStyle w:val="ListBullet"/>
        <w:spacing w:after="60" w:line="276" w:lineRule="auto"/>
      </w:pPr>
      <w:r>
        <w:rPr>
          <w:b/>
        </w:rPr>
        <w:t>Input:</w:t>
      </w:r>
      <w:r>
        <w:t xml:space="preserve"> 346-dimensional feature matrices.</w:t>
      </w:r>
    </w:p>
    <w:p>
      <w:pPr>
        <w:pStyle w:val="ListBullet"/>
        <w:spacing w:after="60" w:line="276" w:lineRule="auto"/>
      </w:pPr>
      <w:r>
        <w:rPr>
          <w:b/>
        </w:rPr>
        <w:t>Processing:</w:t>
      </w:r>
      <w:r>
        <w:t xml:space="preserve"> Trains Logistic Regression, Random Forest, SVM (RBF), KNN, and Gradient Boosting under 5-fold cross-validation.</w:t>
      </w:r>
    </w:p>
    <w:p>
      <w:pPr>
        <w:pStyle w:val="ListBullet"/>
        <w:spacing w:after="60" w:line="276" w:lineRule="auto"/>
      </w:pPr>
      <w:r>
        <w:rPr>
          <w:b/>
        </w:rPr>
        <w:t>Output:</w:t>
      </w:r>
      <w:r>
        <w:t xml:space="preserve"> Serialized models (</w:t>
      </w:r>
      <w:r>
        <w:rPr>
          <w:rFonts w:ascii="Consolas" w:hAnsi="Consolas"/>
          <w:sz w:val="19"/>
        </w:rPr>
        <w:t>.joblib</w:t>
      </w:r>
      <w:r>
        <w:t>) and validation metrics.</w:t>
      </w:r>
    </w:p>
    <w:p>
      <w:pPr>
        <w:pStyle w:val="ListBullet"/>
        <w:spacing w:after="60" w:line="276" w:lineRule="auto"/>
      </w:pPr>
      <w:r>
        <w:rPr>
          <w:b/>
        </w:rPr>
        <w:t>Purpose:</w:t>
      </w:r>
      <w:r>
        <w:t xml:space="preserve"> Establishes rigorous baseline performance standards.</w:t>
      </w:r>
    </w:p>
    <w:p>
      <w:pPr>
        <w:spacing w:before="200" w:after="80"/>
      </w:pPr>
      <w:r>
        <w:rPr>
          <w:rFonts w:ascii="Calibri" w:hAnsi="Calibri"/>
          <w:b/>
          <w:color w:val="2C5282"/>
          <w:sz w:val="25"/>
        </w:rPr>
        <w:t>Module 5: Temporal Convolutional Network (TCN)</w:t>
      </w:r>
    </w:p>
    <w:p>
      <w:pPr>
        <w:pStyle w:val="ListBullet"/>
        <w:spacing w:after="60" w:line="276" w:lineRule="auto"/>
      </w:pPr>
      <w:r>
        <w:rPr>
          <w:b/>
        </w:rPr>
        <w:t>Input:</w:t>
      </w:r>
      <w:r>
        <w:t xml:space="preserve"> Integer-encoded nucleotide sequences ($N \times 120$).</w:t>
      </w:r>
    </w:p>
    <w:p>
      <w:pPr>
        <w:pStyle w:val="ListBullet"/>
        <w:spacing w:after="60" w:line="276" w:lineRule="auto"/>
      </w:pPr>
      <w:r>
        <w:rPr>
          <w:b/>
        </w:rPr>
        <w:t>Processing:</w:t>
      </w:r>
      <w:r>
        <w:t xml:space="preserve"> Nucleotide embedding (16D), 4 dilated causal residual blocks ($d=1, 2, 4, 8$), adaptive average pooling, linear classification.</w:t>
      </w:r>
    </w:p>
    <w:p>
      <w:pPr>
        <w:pStyle w:val="ListBullet"/>
        <w:spacing w:after="60" w:line="276" w:lineRule="auto"/>
      </w:pPr>
      <w:r>
        <w:rPr>
          <w:b/>
        </w:rPr>
        <w:t>Output:</w:t>
      </w:r>
      <w:r>
        <w:t xml:space="preserve"> Checkpointed PyTorch model (</w:t>
      </w:r>
      <w:r>
        <w:rPr>
          <w:rFonts w:ascii="Consolas" w:hAnsi="Consolas"/>
          <w:sz w:val="19"/>
        </w:rPr>
        <w:t>tcn_model.pt</w:t>
      </w:r>
      <w:r>
        <w:t>) and performance curves.</w:t>
      </w:r>
    </w:p>
    <w:p>
      <w:pPr>
        <w:pStyle w:val="ListBullet"/>
        <w:spacing w:after="60" w:line="276" w:lineRule="auto"/>
      </w:pPr>
      <w:r>
        <w:rPr>
          <w:b/>
        </w:rPr>
        <w:t>Purpose:</w:t>
      </w:r>
      <w:r>
        <w:t xml:space="preserve"> Evaluates deep sequence-order modeling without manual feature engineering.</w:t>
      </w:r>
    </w:p>
    <w:p>
      <w:pPr>
        <w:spacing w:before="200" w:after="80"/>
      </w:pPr>
      <w:r>
        <w:rPr>
          <w:rFonts w:ascii="Calibri" w:hAnsi="Calibri"/>
          <w:b/>
          <w:color w:val="2C5282"/>
          <w:sz w:val="25"/>
        </w:rPr>
        <w:t>Module 6: Quantum Machine Learning Baselines</w:t>
      </w:r>
    </w:p>
    <w:p>
      <w:pPr>
        <w:pStyle w:val="ListBullet"/>
        <w:spacing w:after="60" w:line="276" w:lineRule="auto"/>
      </w:pPr>
      <w:r>
        <w:rPr>
          <w:b/>
        </w:rPr>
        <w:t>Input:</w:t>
      </w:r>
      <w:r>
        <w:t xml:space="preserve"> PCA-reduced 4D feature vectors scaled to $[0, \pi]$.</w:t>
      </w:r>
    </w:p>
    <w:p>
      <w:pPr>
        <w:pStyle w:val="ListBullet"/>
        <w:spacing w:after="60" w:line="276" w:lineRule="auto"/>
      </w:pPr>
      <w:r>
        <w:rPr>
          <w:b/>
        </w:rPr>
        <w:t>Processing:</w:t>
      </w:r>
      <w:r>
        <w:t xml:space="preserve"> Simulates VQC (RealAmplitudes ansatz, COBYLA optimizer) and QSVC (Fidelity Quantum Kernel matrix).</w:t>
      </w:r>
    </w:p>
    <w:p>
      <w:pPr>
        <w:pStyle w:val="ListBullet"/>
        <w:spacing w:after="60" w:line="276" w:lineRule="auto"/>
      </w:pPr>
      <w:r>
        <w:rPr>
          <w:b/>
        </w:rPr>
        <w:t>Output:</w:t>
      </w:r>
      <w:r>
        <w:t xml:space="preserve"> Serialized quantum models and execution time benchmarks.</w:t>
      </w:r>
    </w:p>
    <w:p>
      <w:pPr>
        <w:pStyle w:val="ListBullet"/>
        <w:spacing w:after="60" w:line="276" w:lineRule="auto"/>
      </w:pPr>
      <w:r>
        <w:rPr>
          <w:b/>
        </w:rPr>
        <w:t>Purpose:</w:t>
      </w:r>
      <w:r>
        <w:t xml:space="preserve"> Evaluates standalone quantum circuit performance on local statevector simulators.</w:t>
      </w:r>
    </w:p>
    <w:p>
      <w:pPr>
        <w:spacing w:before="200" w:after="80"/>
      </w:pPr>
      <w:r>
        <w:rPr>
          <w:rFonts w:ascii="Calibri" w:hAnsi="Calibri"/>
          <w:b/>
          <w:color w:val="2C5282"/>
          <w:sz w:val="25"/>
        </w:rPr>
        <w:t>Module 7: Proposed Hybrid Model (QMFN)</w:t>
      </w:r>
    </w:p>
    <w:p>
      <w:pPr>
        <w:pStyle w:val="ListBullet"/>
        <w:spacing w:after="60" w:line="276" w:lineRule="auto"/>
      </w:pPr>
      <w:r>
        <w:rPr>
          <w:b/>
        </w:rPr>
        <w:t>Input:</w:t>
      </w:r>
      <w:r>
        <w:t xml:space="preserve"> Dual input: Full 346D feature vector.</w:t>
      </w:r>
    </w:p>
    <w:p>
      <w:pPr>
        <w:pStyle w:val="ListBullet"/>
        <w:spacing w:after="60" w:line="276" w:lineRule="auto"/>
      </w:pPr>
      <w:r>
        <w:rPr>
          <w:b/>
        </w:rPr>
        <w:t>Processing:</w:t>
      </w:r>
      <w:r>
        <w:t xml:space="preserve"> Joint classical MLP branch (32D) and quantum PQC branch (4D expectation values) fused through dense layers.</w:t>
      </w:r>
    </w:p>
    <w:p>
      <w:pPr>
        <w:pStyle w:val="ListBullet"/>
        <w:spacing w:after="60" w:line="276" w:lineRule="auto"/>
      </w:pPr>
      <w:r>
        <w:rPr>
          <w:b/>
        </w:rPr>
        <w:t>Output:</w:t>
      </w:r>
      <w:r>
        <w:t xml:space="preserve"> Serialized model (</w:t>
      </w:r>
      <w:r>
        <w:rPr>
          <w:rFonts w:ascii="Consolas" w:hAnsi="Consolas"/>
          <w:sz w:val="19"/>
        </w:rPr>
        <w:t>qmfn_model.joblib</w:t>
      </w:r>
      <w:r>
        <w:t>), ROC-AUC metrics, loss logs.</w:t>
      </w:r>
    </w:p>
    <w:p>
      <w:pPr>
        <w:pStyle w:val="ListBullet"/>
        <w:spacing w:after="60" w:line="276" w:lineRule="auto"/>
      </w:pPr>
      <w:r>
        <w:rPr>
          <w:b/>
        </w:rPr>
        <w:t>Purpose:</w:t>
      </w:r>
      <w:r>
        <w:t xml:space="preserve"> Combines classical representation capacity with quantum feature space expressiveness.</w:t>
      </w:r>
    </w:p>
    <w:p>
      <w:pPr>
        <w:spacing w:before="200" w:after="80"/>
      </w:pPr>
      <w:r>
        <w:rPr>
          <w:rFonts w:ascii="Calibri" w:hAnsi="Calibri"/>
          <w:b/>
          <w:color w:val="2C5282"/>
          <w:sz w:val="25"/>
        </w:rPr>
        <w:t>Module 8: Mutation Analysis (Detection, Classification, Localization)</w:t>
      </w:r>
    </w:p>
    <w:p>
      <w:pPr>
        <w:pStyle w:val="ListBullet"/>
        <w:spacing w:after="60" w:line="276" w:lineRule="auto"/>
      </w:pPr>
      <w:r>
        <w:rPr>
          <w:b/>
        </w:rPr>
        <w:t>Input:</w:t>
      </w:r>
      <w:r>
        <w:t xml:space="preserve"> Wildtype and query sequence pairs.</w:t>
      </w:r>
    </w:p>
    <w:p>
      <w:pPr>
        <w:pStyle w:val="ListBullet"/>
        <w:spacing w:after="60" w:line="276" w:lineRule="auto"/>
      </w:pPr>
      <w:r>
        <w:rPr>
          <w:b/>
        </w:rPr>
        <w:t>Processing:</w:t>
      </w:r>
      <w:r>
        <w:t xml:space="preserve"> Computes difference index, identifies transition vs. transversion, extracts flanking context window ($k=5$).</w:t>
      </w:r>
    </w:p>
    <w:p>
      <w:pPr>
        <w:pStyle w:val="ListBullet"/>
        <w:spacing w:after="60" w:line="276" w:lineRule="auto"/>
      </w:pPr>
      <w:r>
        <w:rPr>
          <w:b/>
        </w:rPr>
        <w:t>Output:</w:t>
      </w:r>
      <w:r>
        <w:t xml:space="preserve"> Structured mutation profile dictionary.</w:t>
      </w:r>
    </w:p>
    <w:p>
      <w:pPr>
        <w:pStyle w:val="ListBullet"/>
        <w:spacing w:after="60" w:line="276" w:lineRule="auto"/>
      </w:pPr>
      <w:r>
        <w:rPr>
          <w:b/>
        </w:rPr>
        <w:t>Purpose:</w:t>
      </w:r>
      <w:r>
        <w:t xml:space="preserve"> Translates binary classification into actionable molecular biology descriptors.</w:t>
      </w:r>
    </w:p>
    <w:p>
      <w:pPr>
        <w:spacing w:before="200" w:after="80"/>
      </w:pPr>
      <w:r>
        <w:rPr>
          <w:rFonts w:ascii="Calibri" w:hAnsi="Calibri"/>
          <w:b/>
          <w:color w:val="2C5282"/>
          <w:sz w:val="25"/>
        </w:rPr>
        <w:t>Module 9: Genomic Normalization and Biological Annotation</w:t>
      </w:r>
    </w:p>
    <w:p>
      <w:pPr>
        <w:pStyle w:val="ListBullet"/>
        <w:spacing w:after="60" w:line="276" w:lineRule="auto"/>
      </w:pPr>
      <w:r>
        <w:rPr>
          <w:b/>
        </w:rPr>
        <w:t>Input:</w:t>
      </w:r>
      <w:r>
        <w:t xml:space="preserve"> Mutation profile and locus coordinates.</w:t>
      </w:r>
    </w:p>
    <w:p>
      <w:pPr>
        <w:pStyle w:val="ListBullet"/>
        <w:spacing w:after="60" w:line="276" w:lineRule="auto"/>
      </w:pPr>
      <w:r>
        <w:rPr>
          <w:b/>
        </w:rPr>
        <w:t>Processing:</w:t>
      </w:r>
      <w:r>
        <w:t xml:space="preserve"> Normalizes to GRCh38 standards, constructs HGVS nomenclature (</w:t>
      </w:r>
      <w:r>
        <w:rPr>
          <w:rFonts w:ascii="Consolas" w:hAnsi="Consolas"/>
          <w:sz w:val="19"/>
        </w:rPr>
        <w:t>c.</w:t>
      </w:r>
      <w:r>
        <w:t xml:space="preserve">, </w:t>
      </w:r>
      <w:r>
        <w:rPr>
          <w:rFonts w:ascii="Consolas" w:hAnsi="Consolas"/>
          <w:sz w:val="19"/>
        </w:rPr>
        <w:t>p.</w:t>
      </w:r>
      <w:r>
        <w:t>), queries Ensembl VEP cache.</w:t>
      </w:r>
    </w:p>
    <w:p>
      <w:pPr>
        <w:pStyle w:val="ListBullet"/>
        <w:spacing w:after="60" w:line="276" w:lineRule="auto"/>
      </w:pPr>
      <w:r>
        <w:rPr>
          <w:b/>
        </w:rPr>
        <w:t>Output:</w:t>
      </w:r>
      <w:r>
        <w:t xml:space="preserve"> Standardized annotation object.</w:t>
      </w:r>
    </w:p>
    <w:p>
      <w:pPr>
        <w:pStyle w:val="ListBullet"/>
        <w:spacing w:after="60" w:line="276" w:lineRule="auto"/>
      </w:pPr>
      <w:r>
        <w:rPr>
          <w:b/>
        </w:rPr>
        <w:t>Purpose:</w:t>
      </w:r>
      <w:r>
        <w:t xml:space="preserve"> Connects algorithmic predictions to canonical genomic coordinates.</w:t>
      </w:r>
    </w:p>
    <w:p>
      <w:pPr>
        <w:spacing w:before="200" w:after="80"/>
      </w:pPr>
      <w:r>
        <w:rPr>
          <w:rFonts w:ascii="Calibri" w:hAnsi="Calibri"/>
          <w:b/>
          <w:color w:val="2C5282"/>
          <w:sz w:val="25"/>
        </w:rPr>
        <w:t>Module 10: ClinVar Disease Association Engine</w:t>
      </w:r>
    </w:p>
    <w:p>
      <w:pPr>
        <w:pStyle w:val="ListBullet"/>
        <w:spacing w:after="60" w:line="276" w:lineRule="auto"/>
      </w:pPr>
      <w:r>
        <w:rPr>
          <w:b/>
        </w:rPr>
        <w:t>Input:</w:t>
      </w:r>
      <w:r>
        <w:t xml:space="preserve"> Gene symbol, chromosome, position, and alleles.</w:t>
      </w:r>
    </w:p>
    <w:p>
      <w:pPr>
        <w:pStyle w:val="ListBullet"/>
        <w:spacing w:after="60" w:line="276" w:lineRule="auto"/>
      </w:pPr>
      <w:r>
        <w:rPr>
          <w:b/>
        </w:rPr>
        <w:t>Processing:</w:t>
      </w:r>
      <w:r>
        <w:t xml:space="preserve"> Queries NCBI Entrez E-Utilities and local validated knowledgebases for clinical assertions and review status.</w:t>
      </w:r>
    </w:p>
    <w:p>
      <w:pPr>
        <w:pStyle w:val="ListBullet"/>
        <w:spacing w:after="60" w:line="276" w:lineRule="auto"/>
      </w:pPr>
      <w:r>
        <w:rPr>
          <w:b/>
        </w:rPr>
        <w:t>Output:</w:t>
      </w:r>
      <w:r>
        <w:t xml:space="preserve"> Evidence table with review status, phenotypes, and PubMed links.</w:t>
      </w:r>
    </w:p>
    <w:p>
      <w:pPr>
        <w:pStyle w:val="ListBullet"/>
        <w:spacing w:after="60" w:line="276" w:lineRule="auto"/>
      </w:pPr>
      <w:r>
        <w:rPr>
          <w:b/>
        </w:rPr>
        <w:t>Purpose:</w:t>
      </w:r>
      <w:r>
        <w:t xml:space="preserve"> Delivers objective literature evidence without diagnostic extrapolation.</w:t>
      </w:r>
    </w:p>
    <w:p>
      <w:pPr>
        <w:spacing w:before="200" w:after="80"/>
      </w:pPr>
      <w:r>
        <w:rPr>
          <w:rFonts w:ascii="Calibri" w:hAnsi="Calibri"/>
          <w:b/>
          <w:color w:val="2C5282"/>
          <w:sz w:val="25"/>
        </w:rPr>
        <w:t>Module 11: Explainable AI (XAI)</w:t>
      </w:r>
    </w:p>
    <w:p>
      <w:pPr>
        <w:pStyle w:val="ListBullet"/>
        <w:spacing w:after="60" w:line="276" w:lineRule="auto"/>
      </w:pPr>
      <w:r>
        <w:rPr>
          <w:b/>
        </w:rPr>
        <w:t>Input:</w:t>
      </w:r>
      <w:r>
        <w:t xml:space="preserve"> Trained Random Forest and TCN models with test sequences.</w:t>
      </w:r>
    </w:p>
    <w:p>
      <w:pPr>
        <w:pStyle w:val="ListBullet"/>
        <w:spacing w:after="60" w:line="276" w:lineRule="auto"/>
      </w:pPr>
      <w:r>
        <w:rPr>
          <w:b/>
        </w:rPr>
        <w:t>Processing:</w:t>
      </w:r>
      <w:r>
        <w:t xml:space="preserve"> Computes Gini feature importances and backpropagates TCN embedding gradients ($5' \to 3'$).</w:t>
      </w:r>
    </w:p>
    <w:p>
      <w:pPr>
        <w:pStyle w:val="ListBullet"/>
        <w:spacing w:after="60" w:line="276" w:lineRule="auto"/>
      </w:pPr>
      <w:r>
        <w:rPr>
          <w:b/>
        </w:rPr>
        <w:t>Output:</w:t>
      </w:r>
      <w:r>
        <w:t xml:space="preserve"> Top-20 feature importance plots and nucleotide saliency waterfall diagrams.</w:t>
      </w:r>
    </w:p>
    <w:p>
      <w:pPr>
        <w:pStyle w:val="ListBullet"/>
        <w:spacing w:after="60" w:line="276" w:lineRule="auto"/>
      </w:pPr>
      <w:r>
        <w:rPr>
          <w:b/>
        </w:rPr>
        <w:t>Purpose:</w:t>
      </w:r>
      <w:r>
        <w:t xml:space="preserve"> Provides transparent auditing of model decision drivers.</w:t>
      </w:r>
    </w:p>
    <w:p>
      <w:pPr>
        <w:spacing w:before="280" w:after="120"/>
      </w:pPr>
      <w:r>
        <w:rPr>
          <w:rFonts w:ascii="Calibri" w:hAnsi="Calibri"/>
          <w:b/>
          <w:color w:val="1B365D"/>
          <w:sz w:val="30"/>
        </w:rPr>
        <w:t>12. Dataset</w:t>
      </w:r>
    </w:p>
    <w:p>
      <w:pPr>
        <w:spacing w:before="200" w:after="80"/>
      </w:pPr>
      <w:r>
        <w:rPr>
          <w:rFonts w:ascii="Calibri" w:hAnsi="Calibri"/>
          <w:b/>
          <w:color w:val="2C5282"/>
          <w:sz w:val="25"/>
        </w:rPr>
        <w:t>12.1 Dataset Description</w:t>
      </w:r>
    </w:p>
    <w:p>
      <w:pPr>
        <w:spacing w:after="120" w:line="276" w:lineRule="auto"/>
      </w:pPr>
      <w:r>
        <w:t>The benchmark dataset comprises 400 balanced DNA sequence records generated in-silico reflecting validated human cancer gene mutation hotspots (</w:t>
      </w:r>
      <w:r>
        <w:rPr>
          <w:i/>
        </w:rPr>
        <w:t>TP53</w:t>
      </w:r>
      <w:r>
        <w:t xml:space="preserve">, </w:t>
      </w:r>
      <w:r>
        <w:rPr>
          <w:i/>
        </w:rPr>
        <w:t>BRCA1</w:t>
      </w:r>
      <w:r>
        <w:t xml:space="preserve">, </w:t>
      </w:r>
      <w:r>
        <w:rPr>
          <w:i/>
        </w:rPr>
        <w:t>EGFR</w:t>
      </w:r>
      <w:r>
        <w:t xml:space="preserve">, </w:t>
      </w:r>
      <w:r>
        <w:rPr>
          <w:i/>
        </w:rPr>
        <w:t>CFTR</w:t>
      </w:r>
      <w:r>
        <w:t xml:space="preserve">, </w:t>
      </w:r>
      <w:r>
        <w:rPr>
          <w:i/>
        </w:rPr>
        <w:t>BRAF</w:t>
      </w:r>
      <w:r>
        <w:t xml:space="preserve">, </w:t>
      </w:r>
      <w:r>
        <w:rPr>
          <w:i/>
        </w:rPr>
        <w:t>HBB</w:t>
      </w:r>
      <w:r>
        <w:t>). Sequences were verified for strict nucleotide integrity without ambiguous bases or missing labels.</w:t>
      </w:r>
    </w:p>
    <w:p>
      <w:pPr>
        <w:spacing w:before="200" w:after="80"/>
      </w:pPr>
      <w:r>
        <w:rPr>
          <w:rFonts w:ascii="Calibri" w:hAnsi="Calibri"/>
          <w:b/>
          <w:color w:val="2C5282"/>
          <w:sz w:val="25"/>
        </w:rPr>
        <w:t>Table 1: Dataset Feature Description</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2340"/>
        <w:gridCol w:w="2340"/>
        <w:gridCol w:w="2340"/>
        <w:gridCol w:w="2340"/>
      </w:tblGrid>
      <w:tr>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Column Name</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 Type</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Description</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Role</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`variant_id`</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Unique genomic variant identifier (e.g., `VAR_0001`)</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Index / Tracking</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`chromosome`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Human reference chromosome (`chr1`–`chr22`, `chrX`, `chrY`)</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Genomic Locus</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`position`</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Integer</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1-based GRCh38 genomic coordinate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Localization</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`reference`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Wildtype reference allele nucleotide(s)</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Ground Truth Allele</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`alternate`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Observed mutated alternate allele nucleotide(s)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Variant Allele</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HGNC canonical gene symbol (TP53, BRCA1, etc.)</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Grouping / Split Key</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`transcript`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Ensembl canonical transcript identifier (e.g., `ENST...`)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Annotation</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`sequence`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Continuous nucleotide string ($\{A, C, G, 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Primary Model Input</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`mutation_type`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Biochemical category (Substitution, Insertion, Deletion, Duplication)</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Validation Label</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`condition`</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Associated medical phenotype in reference literature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Evidence Context</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`hgvs`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Standard HGVS sequence variant nomenclature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Standard Notation</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`label`</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Integer</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Binary classification target: `0` (Wildtype), `1` (Variant)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Supervised Target</w:t>
            </w:r>
          </w:p>
        </w:tc>
      </w:tr>
    </w:tbl>
    <w:p>
      <w:pPr>
        <w:spacing w:after="120"/>
      </w:pPr>
    </w:p>
    <w:p>
      <w:pPr>
        <w:spacing w:before="200" w:after="80"/>
      </w:pPr>
      <w:r>
        <w:rPr>
          <w:rFonts w:ascii="Calibri" w:hAnsi="Calibri"/>
          <w:b/>
          <w:color w:val="2C5282"/>
          <w:sz w:val="25"/>
        </w:rPr>
        <w:t>Table 2: Dataset Distribution and Splits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Partition</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Total Samples</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Wildtype (0)</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Variant (1)</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Ratio (0 / 1)</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Split Strategy</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Entire Dataset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400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200 ($50.0\%$)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200 ($50.0\%$)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1.00 : 1.00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Complete audited cohort</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Training Set</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252 ($63.00\%$)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124 ($49.21\%$)</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128 ($50.79\%$)</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0.97 : 1.00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GroupShuffleSplit (Gene grouped)</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Validation Set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75 ($18.75\%$)</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44 ($58.67\%$)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31 ($41.33\%$)</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1.42 : 1.00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GroupShuffleSplit (Gene grouped)</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Testing Set</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73 ($18.25\%$)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32 ($43.84\%$)</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41 ($56.16\%$)</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0.78 : 1.00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GroupShuffleSplit (Gene grouped)</w:t>
            </w:r>
          </w:p>
        </w:tc>
      </w:tr>
    </w:tbl>
    <w:p>
      <w:pPr>
        <w:spacing w:after="120"/>
      </w:pPr>
    </w:p>
    <w:p>
      <w:pPr>
        <w:spacing w:after="120" w:line="276" w:lineRule="auto"/>
      </w:pPr>
      <w:r>
        <w:rPr>
          <w:i/>
        </w:rPr>
        <w:t>Sequence Length Statistics:</w:t>
      </w:r>
      <w:r>
        <w:t xml:space="preserve"> Minimum length = 57 bp, Maximum length = 101 bp, Mean length = $80.15 \pm 11.90$ bp, Median = 80.0 bp. Exact duplicates = 0. Data leakage overlap across splits = 0.</w:t>
      </w:r>
    </w:p>
    <w:p>
      <w:pPr>
        <w:spacing w:before="280" w:after="120"/>
      </w:pPr>
      <w:r>
        <w:rPr>
          <w:rFonts w:ascii="Calibri" w:hAnsi="Calibri"/>
          <w:b/>
          <w:color w:val="1B365D"/>
          <w:sz w:val="30"/>
        </w:rPr>
        <w:t>13. Data Preprocessing</w:t>
      </w:r>
    </w:p>
    <w:p>
      <w:pPr>
        <w:spacing w:after="120" w:line="276" w:lineRule="auto"/>
      </w:pPr>
      <w:r>
        <w:t>Every data preprocessing step performed in the pipeline is documented below:</w:t>
      </w:r>
    </w:p>
    <w:p>
      <w:pPr>
        <w:pStyle w:val="ListNumber"/>
        <w:spacing w:after="60" w:line="276" w:lineRule="auto"/>
      </w:pPr>
      <w:r>
        <w:rPr>
          <w:b/>
        </w:rPr>
        <w:t>IUPAC Alphabet Validation:</w:t>
      </w:r>
    </w:p>
    <w:p>
      <w:pPr>
        <w:pStyle w:val="ListBullet"/>
        <w:spacing w:after="60" w:line="276" w:lineRule="auto"/>
      </w:pPr>
      <w:r>
        <w:rPr>
          <w:i/>
        </w:rPr>
        <w:t>Why Required:</w:t>
      </w:r>
      <w:r>
        <w:t xml:space="preserve"> Non-standard characters (e.g., </w:t>
      </w:r>
      <w:r>
        <w:rPr>
          <w:rFonts w:ascii="Consolas" w:hAnsi="Consolas"/>
          <w:sz w:val="19"/>
        </w:rPr>
        <w:t>N</w:t>
      </w:r>
      <w:r>
        <w:t xml:space="preserve">, </w:t>
      </w:r>
      <w:r>
        <w:rPr>
          <w:rFonts w:ascii="Consolas" w:hAnsi="Consolas"/>
          <w:sz w:val="19"/>
        </w:rPr>
        <w:t>R</w:t>
      </w:r>
      <w:r>
        <w:t xml:space="preserve">, </w:t>
      </w:r>
      <w:r>
        <w:rPr>
          <w:rFonts w:ascii="Consolas" w:hAnsi="Consolas"/>
          <w:sz w:val="19"/>
        </w:rPr>
        <w:t>Y</w:t>
      </w:r>
      <w:r>
        <w:t>, lowercase, whitespace) break one-hot and integer tokenizers and induce numerical NaNs in frequency tables.</w:t>
      </w:r>
    </w:p>
    <w:p>
      <w:pPr>
        <w:pStyle w:val="ListBullet"/>
        <w:spacing w:after="60" w:line="276" w:lineRule="auto"/>
      </w:pPr>
      <w:r>
        <w:rPr>
          <w:i/>
        </w:rPr>
        <w:t>How Performed:</w:t>
      </w:r>
      <w:r>
        <w:t xml:space="preserve"> Sequences are stripped of whitespace, converted to uppercase, and matched against regex </w:t>
      </w:r>
      <w:r>
        <w:rPr>
          <w:rFonts w:ascii="Consolas" w:hAnsi="Consolas"/>
          <w:sz w:val="19"/>
        </w:rPr>
        <w:t>^[ACGT]+$</w:t>
      </w:r>
      <w:r>
        <w:t>.</w:t>
      </w:r>
    </w:p>
    <w:p>
      <w:pPr>
        <w:pStyle w:val="ListBullet"/>
        <w:spacing w:after="60" w:line="276" w:lineRule="auto"/>
      </w:pPr>
      <w:r>
        <w:rPr>
          <w:i/>
        </w:rPr>
        <w:t>Effect on Model:</w:t>
      </w:r>
      <w:r>
        <w:t xml:space="preserve"> Guarantees valid tensor conversions and consistent $k$-mer sliding windows.</w:t>
      </w:r>
    </w:p>
    <w:p>
      <w:pPr>
        <w:pStyle w:val="ListNumber"/>
        <w:spacing w:after="60" w:line="276" w:lineRule="auto"/>
      </w:pPr>
      <w:r>
        <w:rPr>
          <w:b/>
        </w:rPr>
        <w:t>Duplicate and Quality Filtering:</w:t>
      </w:r>
    </w:p>
    <w:p>
      <w:pPr>
        <w:pStyle w:val="ListBullet"/>
        <w:spacing w:after="60" w:line="276" w:lineRule="auto"/>
      </w:pPr>
      <w:r>
        <w:rPr>
          <w:i/>
        </w:rPr>
        <w:t>Why Required:</w:t>
      </w:r>
      <w:r>
        <w:t xml:space="preserve"> Identical sequence duplicates skew empirical performance metrics and cause artificial cross-partition memorization.</w:t>
      </w:r>
    </w:p>
    <w:p>
      <w:pPr>
        <w:pStyle w:val="ListBullet"/>
        <w:spacing w:after="60" w:line="276" w:lineRule="auto"/>
      </w:pPr>
      <w:r>
        <w:rPr>
          <w:i/>
        </w:rPr>
        <w:t>How Performed:</w:t>
      </w:r>
      <w:r>
        <w:t xml:space="preserve"> Exact sequence hashing audits the dataset; zero duplicates were detected in the primary benchmark.</w:t>
      </w:r>
    </w:p>
    <w:p>
      <w:pPr>
        <w:pStyle w:val="ListBullet"/>
        <w:spacing w:after="60" w:line="276" w:lineRule="auto"/>
      </w:pPr>
      <w:r>
        <w:rPr>
          <w:i/>
        </w:rPr>
        <w:t>Effect on Model:</w:t>
      </w:r>
      <w:r>
        <w:t xml:space="preserve"> Ensures unbiased gradient estimation and clean evaluation metrics.</w:t>
      </w:r>
    </w:p>
    <w:p>
      <w:pPr>
        <w:pStyle w:val="ListNumber"/>
        <w:spacing w:after="60" w:line="276" w:lineRule="auto"/>
      </w:pPr>
      <w:r>
        <w:rPr>
          <w:b/>
        </w:rPr>
        <w:t>Group-Aware Splitting (Leakage Prevention):</w:t>
      </w:r>
    </w:p>
    <w:p>
      <w:pPr>
        <w:pStyle w:val="ListBullet"/>
        <w:spacing w:after="60" w:line="276" w:lineRule="auto"/>
      </w:pPr>
      <w:r>
        <w:rPr>
          <w:i/>
        </w:rPr>
        <w:t>Why Required:</w:t>
      </w:r>
      <w:r>
        <w:t xml:space="preserve"> Random splitting permits sequences derived from the same gene locus to populate both train and test partitions. Models then memorize gene-specific background motifs rather than general mutation signatures.</w:t>
      </w:r>
    </w:p>
    <w:p>
      <w:pPr>
        <w:pStyle w:val="ListBullet"/>
        <w:spacing w:after="60" w:line="276" w:lineRule="auto"/>
      </w:pPr>
      <w:r>
        <w:rPr>
          <w:i/>
        </w:rPr>
        <w:t>How Performed:</w:t>
      </w:r>
      <w:r>
        <w:t xml:space="preserve"> Implemented </w:t>
      </w:r>
      <w:r>
        <w:rPr>
          <w:rFonts w:ascii="Consolas" w:hAnsi="Consolas"/>
          <w:sz w:val="19"/>
        </w:rPr>
        <w:t>GroupShuffleSplit</w:t>
      </w:r>
      <w:r>
        <w:t xml:space="preserve"> grouping by the </w:t>
      </w:r>
      <w:r>
        <w:rPr>
          <w:rFonts w:ascii="Consolas" w:hAnsi="Consolas"/>
          <w:sz w:val="19"/>
        </w:rPr>
        <w:t>gene</w:t>
      </w:r>
      <w:r>
        <w:t xml:space="preserve"> column, allocating $63\%$ train, $18.75\%$ validation, and $18.25\%$ test.</w:t>
      </w:r>
    </w:p>
    <w:p>
      <w:pPr>
        <w:pStyle w:val="ListBullet"/>
        <w:spacing w:after="60" w:line="276" w:lineRule="auto"/>
      </w:pPr>
      <w:r>
        <w:rPr>
          <w:i/>
        </w:rPr>
        <w:t>Effect on Model:</w:t>
      </w:r>
      <w:r>
        <w:t xml:space="preserve"> Enforces strict zero-leakage evaluation, testing generalizability to distinct genetic loci.</w:t>
      </w:r>
    </w:p>
    <w:p>
      <w:pPr>
        <w:pStyle w:val="ListNumber"/>
        <w:spacing w:after="60" w:line="276" w:lineRule="auto"/>
      </w:pPr>
      <w:r>
        <w:rPr>
          <w:b/>
        </w:rPr>
        <w:t>Standardization &amp; Scaling:</w:t>
      </w:r>
    </w:p>
    <w:p>
      <w:pPr>
        <w:pStyle w:val="ListBullet"/>
        <w:spacing w:after="60" w:line="276" w:lineRule="auto"/>
      </w:pPr>
      <w:r>
        <w:rPr>
          <w:i/>
        </w:rPr>
        <w:t>Why Required:</w:t>
      </w:r>
      <w:r>
        <w:t xml:space="preserve"> Compositional features vary in scale ($k$-mer counts vs. normalized frequencies vs. sequence lengths).</w:t>
      </w:r>
    </w:p>
    <w:p>
      <w:pPr>
        <w:pStyle w:val="ListBullet"/>
        <w:spacing w:after="60" w:line="276" w:lineRule="auto"/>
      </w:pPr>
      <w:r>
        <w:rPr>
          <w:i/>
        </w:rPr>
        <w:t>How Performed:</w:t>
      </w:r>
      <w:r>
        <w:t xml:space="preserve"> Features are fit with </w:t>
      </w:r>
      <w:r>
        <w:rPr>
          <w:rFonts w:ascii="Consolas" w:hAnsi="Consolas"/>
          <w:sz w:val="19"/>
        </w:rPr>
        <w:t>StandardScaler</w:t>
      </w:r>
      <w:r>
        <w:t xml:space="preserve"> on the training set only, and applied to validation/test sets.</w:t>
      </w:r>
    </w:p>
    <w:p>
      <w:pPr>
        <w:pStyle w:val="ListBullet"/>
        <w:spacing w:after="60" w:line="276" w:lineRule="auto"/>
      </w:pPr>
      <w:r>
        <w:rPr>
          <w:i/>
        </w:rPr>
        <w:t>Effect on Model:</w:t>
      </w:r>
      <w:r>
        <w:t xml:space="preserve"> Prevents scale-dominated weight updates in gradient-based models (SVM, TCN, QMFN).</w:t>
      </w:r>
    </w:p>
    <w:p>
      <w:pPr>
        <w:spacing w:before="280" w:after="120"/>
      </w:pPr>
      <w:r>
        <w:rPr>
          <w:rFonts w:ascii="Calibri" w:hAnsi="Calibri"/>
          <w:b/>
          <w:color w:val="1B365D"/>
          <w:sz w:val="30"/>
        </w:rPr>
        <w:t>14. Feature Engineering</w:t>
      </w:r>
    </w:p>
    <w:p>
      <w:pPr>
        <w:spacing w:after="120" w:line="276" w:lineRule="auto"/>
      </w:pPr>
      <w:r>
        <w:t>The feature engineering pipeline constructs $346$ mathematical descriptors across four distinct families:</w:t>
      </w:r>
    </w:p>
    <w:p>
      <w:pPr>
        <w:spacing w:before="200" w:after="80"/>
      </w:pPr>
      <w:r>
        <w:rPr>
          <w:rFonts w:ascii="Calibri" w:hAnsi="Calibri"/>
          <w:b/>
          <w:color w:val="2C5282"/>
          <w:sz w:val="25"/>
        </w:rPr>
        <w:t>Table 3: Summary of Engineered Feature Families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2340"/>
        <w:gridCol w:w="2340"/>
        <w:gridCol w:w="2340"/>
        <w:gridCol w:w="2340"/>
      </w:tblGrid>
      <w:tr>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Feature Group</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Count</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Descriptors</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Formula / Formulation</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Global Length &amp; Frequencies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5</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`seq_length`, `freq_A`, `freq_C`, `freq_G`, `freq_T`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$\text{freq}_b = \frac{N_b}{L}, \quad b \in \{A, C, G, T\}$</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Compositional Ratios</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3</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`gc_content`, `at_content`, `gc_at_ratio`</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$\text{GC} = \frac{N_G + N_C}{L}, \quad \text{Ratio} = \frac{N_G + N_C}{N_A + N_T + \epsilon}$</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Information &amp; Diversity</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2</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`shannon_entropy`, `nucleotide_diversity`</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$H(X) = -\sum_{b \in \{A,C,G,T\}} p(b) \log_2 p(b)$</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Dinucleotides (2-mers)</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16</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`kmer_2_AA` to `kmer_2_TT`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Sliding window of step 1: $\frac{\text{Count}(b_1 b_2)}{L - 1}$</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Trinucleotides (3-mers)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64</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`kmer_3_AAA` to `kmer_3_TTT`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Sliding window of step 1: $\frac{\text{Count}(b_1 b_2 b_3)}{L - 2}$</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Tetranucleotides (4-mers)</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256</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`kmer_4_AAAA` to `kmer_4_TTTT`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Sliding window of step 1: $\frac{\text{Count}(b_1 b_2 b_3 b_4)}{L - 3}$</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Total Features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346</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Complete Compositional Space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Fully capturing local syntax, CpG islands, and codon bias</w:t>
            </w:r>
          </w:p>
        </w:tc>
      </w:tr>
    </w:tbl>
    <w:p>
      <w:pPr>
        <w:spacing w:after="120"/>
      </w:pPr>
    </w:p>
    <w:p>
      <w:pPr>
        <w:spacing w:before="280" w:after="120"/>
      </w:pPr>
      <w:r>
        <w:rPr>
          <w:rFonts w:ascii="Calibri" w:hAnsi="Calibri"/>
          <w:b/>
          <w:color w:val="1B365D"/>
          <w:sz w:val="30"/>
        </w:rPr>
        <w:t>15. Methodology</w:t>
      </w:r>
    </w:p>
    <w:p>
      <w:pPr>
        <w:spacing w:after="120" w:line="276" w:lineRule="auto"/>
      </w:pPr>
      <w:r>
        <w:t>The overall research methodology adheres to the following chronological progression: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[1. Problem Formulation] ──&gt; Establish clinical variant detection requirements</w:t>
              <w:br/>
              <w:t xml:space="preserve">           │</w:t>
              <w:br/>
              <w:t>[2. Data Curation &amp; Audit] ──&gt; Validate nucleotide sequences &amp; metadata integrity</w:t>
              <w:br/>
              <w:t xml:space="preserve">           │</w:t>
              <w:br/>
              <w:t>[3. Zero-Leakage Split] ──&gt; Group-aware gene partitioning (63% / 18.75% / 18.25%)</w:t>
              <w:br/>
              <w:t xml:space="preserve">           │</w:t>
              <w:br/>
              <w:t>[4. Feature Space Generation] ──&gt; Compute 346 compositional &amp; information features</w:t>
              <w:br/>
              <w:t xml:space="preserve">           │</w:t>
              <w:br/>
              <w:t>[5. Multi-Paradigm Modeling]</w:t>
              <w:br/>
              <w:t xml:space="preserve">      ├── Classical Suite: LR, Random Forest, SVM (RBF), KNN, Gradient Boosting</w:t>
              <w:br/>
              <w:t xml:space="preserve">      ├── Deep Sequence Suite: Temporal Convolutional Network (TCN)</w:t>
              <w:br/>
              <w:t xml:space="preserve">      ├── Pure Quantum Suite: VQC (RealAmplitudes) &amp; QSVC (Fidelity Kernel)</w:t>
              <w:br/>
              <w:t xml:space="preserve">      └── Proposed Hybrid Suite: Quantum Mutation Feature Network (QMFN)</w:t>
              <w:br/>
              <w:t xml:space="preserve">           │</w:t>
              <w:br/>
              <w:t>[6. Empirical Evaluation] ──&gt; Compute Accuracy, Precision, Recall, F1, ROC-AUC, PR-AUC</w:t>
              <w:br/>
              <w:t xml:space="preserve">           │</w:t>
              <w:br/>
              <w:t>[7. Variant Interpretation] ──&gt; Coordinate localization, biochemical classification</w:t>
              <w:br/>
              <w:t xml:space="preserve">           │</w:t>
              <w:br/>
              <w:t>[8. Evidence Integration] ──&gt; Automated GRCh38 normalization &amp; ClinVar retrieval</w:t>
              <w:br/>
              <w:t xml:space="preserve">           │</w:t>
              <w:br/>
              <w:t>[9. Explainable AI] ──&gt; Global Gini importances &amp; TCN nucleotide saliency gradients</w:t>
              <w:br/>
              <w:t xml:space="preserve">           │</w:t>
              <w:br/>
              <w:t>[10. Software Deployment] ──&gt; Standalone Flask Web Platform &amp; Streamlit Portal</w:t>
            </w:r>
          </w:p>
        </w:tc>
      </w:tr>
    </w:tbl>
    <w:p>
      <w:pPr>
        <w:spacing w:after="120"/>
      </w:pPr>
    </w:p>
    <w:p>
      <w:pPr>
        <w:spacing w:before="280" w:after="120"/>
      </w:pPr>
      <w:r>
        <w:rPr>
          <w:rFonts w:ascii="Calibri" w:hAnsi="Calibri"/>
          <w:b/>
          <w:color w:val="1B365D"/>
          <w:sz w:val="30"/>
        </w:rPr>
        <w:t>16. Implemented Algorithms and Baseline Models</w:t>
      </w:r>
    </w:p>
    <w:p>
      <w:pPr>
        <w:spacing w:before="200" w:after="80"/>
      </w:pPr>
      <w:r>
        <w:rPr>
          <w:rFonts w:ascii="Calibri" w:hAnsi="Calibri"/>
          <w:b/>
          <w:color w:val="2C5282"/>
          <w:sz w:val="25"/>
        </w:rPr>
        <w:t>16.1 Logistic Regression</w:t>
      </w:r>
    </w:p>
    <w:p>
      <w:pPr>
        <w:pStyle w:val="ListBullet"/>
        <w:spacing w:after="60" w:line="276" w:lineRule="auto"/>
      </w:pPr>
      <w:r>
        <w:rPr>
          <w:b/>
        </w:rPr>
        <w:t>Concept:</w:t>
      </w:r>
      <w:r>
        <w:t xml:space="preserve"> Linear model applying the logistic sigmoid function $\sigma(z) = \frac{1}{1 + e^{-z}}$ to a weighted sum of input features.</w:t>
      </w:r>
    </w:p>
    <w:p>
      <w:pPr>
        <w:pStyle w:val="ListBullet"/>
        <w:spacing w:after="60" w:line="276" w:lineRule="auto"/>
      </w:pPr>
      <w:r>
        <w:rPr>
          <w:b/>
        </w:rPr>
        <w:t>Input:</w:t>
      </w:r>
      <w:r>
        <w:t xml:space="preserve"> Standardized 346D feature vector.</w:t>
      </w:r>
    </w:p>
    <w:p>
      <w:pPr>
        <w:pStyle w:val="ListBullet"/>
        <w:spacing w:after="60" w:line="276" w:lineRule="auto"/>
      </w:pPr>
      <w:r>
        <w:rPr>
          <w:b/>
        </w:rPr>
        <w:t>Hyperparameters:</w:t>
      </w:r>
      <w:r>
        <w:t xml:space="preserve"> $C = 1.0$, solver = </w:t>
      </w:r>
      <w:r>
        <w:rPr>
          <w:rFonts w:ascii="Consolas" w:hAnsi="Consolas"/>
          <w:sz w:val="19"/>
        </w:rPr>
        <w:t>lbfgs</w:t>
      </w:r>
      <w:r>
        <w:t>, max iterations = 1000, random state = 42.</w:t>
      </w:r>
    </w:p>
    <w:p>
      <w:pPr>
        <w:pStyle w:val="ListBullet"/>
        <w:spacing w:after="60" w:line="276" w:lineRule="auto"/>
      </w:pPr>
      <w:r>
        <w:rPr>
          <w:b/>
        </w:rPr>
        <w:t>Working Principle:</w:t>
      </w:r>
      <w:r>
        <w:t xml:space="preserve"> Minimizes $L_2$-regularized binary cross-entropy loss via quasi-Newton optimization.</w:t>
      </w:r>
    </w:p>
    <w:p>
      <w:pPr>
        <w:pStyle w:val="ListBullet"/>
        <w:spacing w:after="60" w:line="276" w:lineRule="auto"/>
      </w:pPr>
      <w:r>
        <w:rPr>
          <w:b/>
        </w:rPr>
        <w:t>Advantages:</w:t>
      </w:r>
      <w:r>
        <w:t xml:space="preserve"> Fast convergence, baseline interpretability via regression coefficients.</w:t>
      </w:r>
    </w:p>
    <w:p>
      <w:pPr>
        <w:pStyle w:val="ListBullet"/>
        <w:spacing w:after="60" w:line="276" w:lineRule="auto"/>
      </w:pPr>
      <w:r>
        <w:rPr>
          <w:b/>
        </w:rPr>
        <w:t>Limitations:</w:t>
      </w:r>
      <w:r>
        <w:t xml:space="preserve"> Incapable of modeling complex non-linear nucleotide interactions.</w:t>
      </w:r>
    </w:p>
    <w:p>
      <w:pPr>
        <w:spacing w:before="200" w:after="80"/>
      </w:pPr>
      <w:r>
        <w:rPr>
          <w:rFonts w:ascii="Calibri" w:hAnsi="Calibri"/>
          <w:b/>
          <w:color w:val="2C5282"/>
          <w:sz w:val="25"/>
        </w:rPr>
        <w:t>16.2 Random Forest Classifier</w:t>
      </w:r>
    </w:p>
    <w:p>
      <w:pPr>
        <w:pStyle w:val="ListBullet"/>
        <w:spacing w:after="60" w:line="276" w:lineRule="auto"/>
      </w:pPr>
      <w:r>
        <w:rPr>
          <w:b/>
        </w:rPr>
        <w:t>Concept:</w:t>
      </w:r>
      <w:r>
        <w:t xml:space="preserve"> Ensemble meta-estimator fitting 100 decorrelated decision tree classifiers on bootstrap subsamples.</w:t>
      </w:r>
    </w:p>
    <w:p>
      <w:pPr>
        <w:pStyle w:val="ListBullet"/>
        <w:spacing w:after="60" w:line="276" w:lineRule="auto"/>
      </w:pPr>
      <w:r>
        <w:rPr>
          <w:b/>
        </w:rPr>
        <w:t>Input:</w:t>
      </w:r>
      <w:r>
        <w:t xml:space="preserve"> Standardized 346D feature vector.</w:t>
      </w:r>
    </w:p>
    <w:p>
      <w:pPr>
        <w:pStyle w:val="ListBullet"/>
        <w:spacing w:after="60" w:line="276" w:lineRule="auto"/>
      </w:pPr>
      <w:r>
        <w:rPr>
          <w:b/>
        </w:rPr>
        <w:t>Hyperparameters:</w:t>
      </w:r>
      <w:r>
        <w:t xml:space="preserve"> $n\_estimators = 100$, max depth = 12, min samples split = 4, criterion = </w:t>
      </w:r>
      <w:r>
        <w:rPr>
          <w:rFonts w:ascii="Consolas" w:hAnsi="Consolas"/>
          <w:sz w:val="19"/>
        </w:rPr>
        <w:t>gini</w:t>
      </w:r>
      <w:r>
        <w:t>.</w:t>
      </w:r>
    </w:p>
    <w:p>
      <w:pPr>
        <w:pStyle w:val="ListBullet"/>
        <w:spacing w:after="60" w:line="276" w:lineRule="auto"/>
      </w:pPr>
      <w:r>
        <w:rPr>
          <w:b/>
        </w:rPr>
        <w:t>Working Principle:</w:t>
      </w:r>
      <w:r>
        <w:t xml:space="preserve"> Aggregates individual decision tree probability estimates via majority voting.</w:t>
      </w:r>
    </w:p>
    <w:p>
      <w:pPr>
        <w:pStyle w:val="ListBullet"/>
        <w:spacing w:after="60" w:line="276" w:lineRule="auto"/>
      </w:pPr>
      <w:r>
        <w:rPr>
          <w:b/>
        </w:rPr>
        <w:t>Advantages:</w:t>
      </w:r>
      <w:r>
        <w:t xml:space="preserve"> Resilient to overfitting, provides native Gini feature importances.</w:t>
      </w:r>
    </w:p>
    <w:p>
      <w:pPr>
        <w:pStyle w:val="ListBullet"/>
        <w:spacing w:after="60" w:line="276" w:lineRule="auto"/>
      </w:pPr>
      <w:r>
        <w:rPr>
          <w:b/>
        </w:rPr>
        <w:t>Limitations:</w:t>
      </w:r>
      <w:r>
        <w:t xml:space="preserve"> Memory intensive; does not process sequence order directly.</w:t>
      </w:r>
    </w:p>
    <w:p>
      <w:pPr>
        <w:spacing w:before="200" w:after="80"/>
      </w:pPr>
      <w:r>
        <w:rPr>
          <w:rFonts w:ascii="Calibri" w:hAnsi="Calibri"/>
          <w:b/>
          <w:color w:val="2C5282"/>
          <w:sz w:val="25"/>
        </w:rPr>
        <w:t>16.3 Support Vector Machine (SVM)</w:t>
      </w:r>
    </w:p>
    <w:p>
      <w:pPr>
        <w:pStyle w:val="ListBullet"/>
        <w:spacing w:after="60" w:line="276" w:lineRule="auto"/>
      </w:pPr>
      <w:r>
        <w:rPr>
          <w:b/>
        </w:rPr>
        <w:t>Concept:</w:t>
      </w:r>
      <w:r>
        <w:t xml:space="preserve"> Maximum-margin hyperplane classifier utilizing the non-linear Radial Basis Function (RBF) kernel.</w:t>
      </w:r>
    </w:p>
    <w:p>
      <w:pPr>
        <w:pStyle w:val="ListBullet"/>
        <w:spacing w:after="60" w:line="276" w:lineRule="auto"/>
      </w:pPr>
      <w:r>
        <w:rPr>
          <w:b/>
        </w:rPr>
        <w:t>Input:</w:t>
      </w:r>
      <w:r>
        <w:t xml:space="preserve"> Standardized 346D feature vector.</w:t>
      </w:r>
    </w:p>
    <w:p>
      <w:pPr>
        <w:pStyle w:val="ListBullet"/>
        <w:spacing w:after="60" w:line="276" w:lineRule="auto"/>
      </w:pPr>
      <w:r>
        <w:rPr>
          <w:b/>
        </w:rPr>
        <w:t>Hyperparameters:</w:t>
      </w:r>
      <w:r>
        <w:t xml:space="preserve"> $C = 1.0$, kernel = </w:t>
      </w:r>
      <w:r>
        <w:rPr>
          <w:rFonts w:ascii="Consolas" w:hAnsi="Consolas"/>
          <w:sz w:val="19"/>
        </w:rPr>
        <w:t>rbf</w:t>
      </w:r>
      <w:r>
        <w:t>, $\gamma = \text{scale}$, probability calibration = True.</w:t>
      </w:r>
    </w:p>
    <w:p>
      <w:pPr>
        <w:pStyle w:val="ListBullet"/>
        <w:spacing w:after="60" w:line="276" w:lineRule="auto"/>
      </w:pPr>
      <w:r>
        <w:rPr>
          <w:b/>
        </w:rPr>
        <w:t>Working Principle:</w:t>
      </w:r>
      <w:r>
        <w:t xml:space="preserve"> Maps input vectors into an implicit infinite-dimensional Hilbert space to find the optimal separating hyperplane:</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K(x, x') = \exp\left(-\gamma \|x - x'\|^2\right)</w:t>
            </w:r>
          </w:p>
        </w:tc>
      </w:tr>
    </w:tbl>
    <w:p>
      <w:pPr>
        <w:spacing w:after="80"/>
      </w:pPr>
    </w:p>
    <w:p>
      <w:pPr>
        <w:pStyle w:val="ListBullet"/>
        <w:spacing w:after="60" w:line="276" w:lineRule="auto"/>
      </w:pPr>
      <w:r>
        <w:rPr>
          <w:b/>
        </w:rPr>
        <w:t>Advantages:</w:t>
      </w:r>
      <w:r>
        <w:t xml:space="preserve"> Highly effective in high-dimensional feature spaces ($D = 346$).</w:t>
      </w:r>
    </w:p>
    <w:p>
      <w:pPr>
        <w:pStyle w:val="ListBullet"/>
        <w:spacing w:after="60" w:line="276" w:lineRule="auto"/>
      </w:pPr>
      <w:r>
        <w:rPr>
          <w:b/>
        </w:rPr>
        <w:t>Limitations:</w:t>
      </w:r>
      <w:r>
        <w:t xml:space="preserve"> Quadratic training complexity $O(N^2)$ with respect to sample size.</w:t>
      </w:r>
    </w:p>
    <w:p>
      <w:pPr>
        <w:spacing w:before="200" w:after="80"/>
      </w:pPr>
      <w:r>
        <w:rPr>
          <w:rFonts w:ascii="Calibri" w:hAnsi="Calibri"/>
          <w:b/>
          <w:color w:val="2C5282"/>
          <w:sz w:val="25"/>
        </w:rPr>
        <w:t>16.4 K-Nearest Neighbors (KNN)</w:t>
      </w:r>
    </w:p>
    <w:p>
      <w:pPr>
        <w:pStyle w:val="ListBullet"/>
        <w:spacing w:after="60" w:line="276" w:lineRule="auto"/>
      </w:pPr>
      <w:r>
        <w:rPr>
          <w:b/>
        </w:rPr>
        <w:t>Concept:</w:t>
      </w:r>
      <w:r>
        <w:t xml:space="preserve"> Non-parametric instance-based learner classifying samples based on feature-space proximity.</w:t>
      </w:r>
    </w:p>
    <w:p>
      <w:pPr>
        <w:pStyle w:val="ListBullet"/>
        <w:spacing w:after="60" w:line="276" w:lineRule="auto"/>
      </w:pPr>
      <w:r>
        <w:rPr>
          <w:b/>
        </w:rPr>
        <w:t>Input:</w:t>
      </w:r>
      <w:r>
        <w:t xml:space="preserve"> Standardized 346D feature vector.</w:t>
      </w:r>
    </w:p>
    <w:p>
      <w:pPr>
        <w:pStyle w:val="ListBullet"/>
        <w:spacing w:after="60" w:line="276" w:lineRule="auto"/>
      </w:pPr>
      <w:r>
        <w:rPr>
          <w:b/>
        </w:rPr>
        <w:t>Hyperparameters:</w:t>
      </w:r>
      <w:r>
        <w:t xml:space="preserve"> $k = 5$, metric = </w:t>
      </w:r>
      <w:r>
        <w:rPr>
          <w:rFonts w:ascii="Consolas" w:hAnsi="Consolas"/>
          <w:sz w:val="19"/>
        </w:rPr>
        <w:t>minkowski</w:t>
      </w:r>
      <w:r>
        <w:t xml:space="preserve"> ($p=2$, Euclidean distance).</w:t>
      </w:r>
    </w:p>
    <w:p>
      <w:pPr>
        <w:pStyle w:val="ListBullet"/>
        <w:spacing w:after="60" w:line="276" w:lineRule="auto"/>
      </w:pPr>
      <w:r>
        <w:rPr>
          <w:b/>
        </w:rPr>
        <w:t>Working Principle:</w:t>
      </w:r>
      <w:r>
        <w:t xml:space="preserve"> Assigns class labels by majority vote among the $k$ closest training instances.</w:t>
      </w:r>
    </w:p>
    <w:p>
      <w:pPr>
        <w:pStyle w:val="ListBullet"/>
        <w:spacing w:after="60" w:line="276" w:lineRule="auto"/>
      </w:pPr>
      <w:r>
        <w:rPr>
          <w:b/>
        </w:rPr>
        <w:t>Advantages:</w:t>
      </w:r>
      <w:r>
        <w:t xml:space="preserve"> Zero training phase; intuitive decision boundaries.</w:t>
      </w:r>
    </w:p>
    <w:p>
      <w:pPr>
        <w:pStyle w:val="ListBullet"/>
        <w:spacing w:after="60" w:line="276" w:lineRule="auto"/>
      </w:pPr>
      <w:r>
        <w:rPr>
          <w:b/>
        </w:rPr>
        <w:t>Limitations:</w:t>
      </w:r>
      <w:r>
        <w:t xml:space="preserve"> High inference latency ($8.17$ seconds on test set) due to pairwise distance computations.</w:t>
      </w:r>
    </w:p>
    <w:p>
      <w:pPr>
        <w:spacing w:before="200" w:after="80"/>
      </w:pPr>
      <w:r>
        <w:rPr>
          <w:rFonts w:ascii="Calibri" w:hAnsi="Calibri"/>
          <w:b/>
          <w:color w:val="2C5282"/>
          <w:sz w:val="25"/>
        </w:rPr>
        <w:t>16.5 Gradient Boosting Classifier</w:t>
      </w:r>
    </w:p>
    <w:p>
      <w:pPr>
        <w:pStyle w:val="ListBullet"/>
        <w:spacing w:after="60" w:line="276" w:lineRule="auto"/>
      </w:pPr>
      <w:r>
        <w:rPr>
          <w:b/>
        </w:rPr>
        <w:t>Concept:</w:t>
      </w:r>
      <w:r>
        <w:t xml:space="preserve"> Forward stagewise additive ensemble building shallow decision trees sequentially to minimize residual loss.</w:t>
      </w:r>
    </w:p>
    <w:p>
      <w:pPr>
        <w:pStyle w:val="ListBullet"/>
        <w:spacing w:after="60" w:line="276" w:lineRule="auto"/>
      </w:pPr>
      <w:r>
        <w:rPr>
          <w:b/>
        </w:rPr>
        <w:t>Input:</w:t>
      </w:r>
      <w:r>
        <w:t xml:space="preserve"> Standardized 346D feature vector.</w:t>
      </w:r>
    </w:p>
    <w:p>
      <w:pPr>
        <w:pStyle w:val="ListBullet"/>
        <w:spacing w:after="60" w:line="276" w:lineRule="auto"/>
      </w:pPr>
      <w:r>
        <w:rPr>
          <w:b/>
        </w:rPr>
        <w:t>Hyperparameters:</w:t>
      </w:r>
      <w:r>
        <w:t xml:space="preserve"> $n\_estimators = 100$, learning rate = 0.1, max depth = 4, random state = 42.</w:t>
      </w:r>
    </w:p>
    <w:p>
      <w:pPr>
        <w:pStyle w:val="ListBullet"/>
        <w:spacing w:after="60" w:line="276" w:lineRule="auto"/>
      </w:pPr>
      <w:r>
        <w:rPr>
          <w:b/>
        </w:rPr>
        <w:t>Working Principle:</w:t>
      </w:r>
      <w:r>
        <w:t xml:space="preserve"> Fits successive decision trees to pseudo-residuals of the binomial deviance loss function.</w:t>
      </w:r>
    </w:p>
    <w:p>
      <w:pPr>
        <w:pStyle w:val="ListBullet"/>
        <w:spacing w:after="60" w:line="276" w:lineRule="auto"/>
      </w:pPr>
      <w:r>
        <w:rPr>
          <w:b/>
        </w:rPr>
        <w:t>Advantages:</w:t>
      </w:r>
      <w:r>
        <w:t xml:space="preserve"> Strong discriminative power on tabular genomic metrics.</w:t>
      </w:r>
    </w:p>
    <w:p>
      <w:pPr>
        <w:pStyle w:val="ListBullet"/>
        <w:spacing w:after="60" w:line="276" w:lineRule="auto"/>
      </w:pPr>
      <w:r>
        <w:rPr>
          <w:b/>
        </w:rPr>
        <w:t>Limitations:</w:t>
      </w:r>
      <w:r>
        <w:t xml:space="preserve"> Susceptible to noise when tree depth is unconstrained.</w:t>
      </w:r>
    </w:p>
    <w:p>
      <w:pPr>
        <w:spacing w:before="200" w:after="80"/>
      </w:pPr>
      <w:r>
        <w:rPr>
          <w:rFonts w:ascii="Calibri" w:hAnsi="Calibri"/>
          <w:b/>
          <w:color w:val="2C5282"/>
          <w:sz w:val="25"/>
        </w:rPr>
        <w:t>16.6 Temporal Convolutional Network (TCN)</w:t>
      </w:r>
    </w:p>
    <w:p>
      <w:pPr>
        <w:pStyle w:val="ListBullet"/>
        <w:spacing w:after="60" w:line="276" w:lineRule="auto"/>
      </w:pPr>
      <w:r>
        <w:rPr>
          <w:b/>
        </w:rPr>
        <w:t>Concept:</w:t>
      </w:r>
      <w:r>
        <w:t xml:space="preserve"> Deep neural sequence architecture using 1D dilated causal convolutions with residual blocks.</w:t>
      </w:r>
    </w:p>
    <w:p>
      <w:pPr>
        <w:pStyle w:val="ListBullet"/>
        <w:spacing w:after="60" w:line="276" w:lineRule="auto"/>
      </w:pPr>
      <w:r>
        <w:rPr>
          <w:b/>
        </w:rPr>
        <w:t>Input:</w:t>
      </w:r>
      <w:r>
        <w:t xml:space="preserve"> Integer-encoded nucleotide sequences $(B, L), L \le 120$.</w:t>
      </w:r>
    </w:p>
    <w:p>
      <w:pPr>
        <w:pStyle w:val="ListBullet"/>
        <w:spacing w:after="60" w:line="276" w:lineRule="auto"/>
      </w:pPr>
      <w:r>
        <w:rPr>
          <w:b/>
        </w:rPr>
        <w:t>Architecture:</w:t>
      </w:r>
    </w:p>
    <w:p>
      <w:pPr>
        <w:pStyle w:val="ListBullet"/>
        <w:spacing w:after="60" w:line="276" w:lineRule="auto"/>
      </w:pPr>
      <w:r>
        <w:t>Nucleotide Embedding Layer: Vocabulary size 5, Embedding dimension 16.</w:t>
      </w:r>
    </w:p>
    <w:p>
      <w:pPr>
        <w:pStyle w:val="ListBullet"/>
        <w:spacing w:after="60" w:line="276" w:lineRule="auto"/>
      </w:pPr>
      <w:r>
        <w:t>Temporal Block 1: Dilation $d=1$, 64 filters, kernel size $k=3$, Chomp1d, ReLU, Dropout ($0.2$).</w:t>
      </w:r>
    </w:p>
    <w:p>
      <w:pPr>
        <w:pStyle w:val="ListBullet"/>
        <w:spacing w:after="60" w:line="276" w:lineRule="auto"/>
      </w:pPr>
      <w:r>
        <w:t>Temporal Block 2: Dilation $d=2$, 64 filters, kernel size $k=3$, Chomp1d, ReLU, Dropout ($0.2$).</w:t>
      </w:r>
    </w:p>
    <w:p>
      <w:pPr>
        <w:pStyle w:val="ListBullet"/>
        <w:spacing w:after="60" w:line="276" w:lineRule="auto"/>
      </w:pPr>
      <w:r>
        <w:t>Temporal Block 3: Dilation $d=4$, 64 filters, kernel size $k=3$, Chomp1d, ReLU, Dropout ($0.2$).</w:t>
      </w:r>
    </w:p>
    <w:p>
      <w:pPr>
        <w:pStyle w:val="ListBullet"/>
        <w:spacing w:after="60" w:line="276" w:lineRule="auto"/>
      </w:pPr>
      <w:r>
        <w:t>Temporal Block 4: Dilation $d=8$, 64 filters, kernel size $k=3$, Chomp1d, ReLU, Dropout ($0.2$).</w:t>
      </w:r>
    </w:p>
    <w:p>
      <w:pPr>
        <w:pStyle w:val="ListBullet"/>
        <w:spacing w:after="60" w:line="276" w:lineRule="auto"/>
      </w:pPr>
      <w:r>
        <w:t>Adaptive Average Pooling Layer: Collapses temporal dimension to $(B, 64)$.</w:t>
      </w:r>
    </w:p>
    <w:p>
      <w:pPr>
        <w:pStyle w:val="ListBullet"/>
        <w:spacing w:after="60" w:line="276" w:lineRule="auto"/>
      </w:pPr>
      <w:r>
        <w:t>Linear Output Layer: $(B, 64) \to (B, 2)$ with Softmax.</w:t>
      </w:r>
    </w:p>
    <w:p>
      <w:pPr>
        <w:pStyle w:val="ListBullet"/>
        <w:spacing w:after="60" w:line="276" w:lineRule="auto"/>
      </w:pPr>
      <w:r>
        <w:rPr>
          <w:b/>
        </w:rPr>
        <w:t>Working Principle:</w:t>
      </w:r>
      <w:r>
        <w:t xml:space="preserve"> Receptive field expands exponentially with network depth without losing sequence resolution:</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\text{Receptive Field} = 1 + \sum_{l=0}^{L-1} 2 \cdot (k - 1) \cdot d_l</w:t>
            </w:r>
          </w:p>
        </w:tc>
      </w:tr>
    </w:tbl>
    <w:p>
      <w:pPr>
        <w:spacing w:after="80"/>
      </w:pPr>
    </w:p>
    <w:p>
      <w:pPr>
        <w:spacing w:after="120" w:line="276" w:lineRule="auto"/>
      </w:pPr>
      <w:r>
        <w:t>For $k=3$ and dilations $\{1, 2, 4, 8\}$, the effective receptive field is $1 + 2(2)(1 + 2 + 4 + 8) = 61$ nucleotides.</w:t>
      </w:r>
    </w:p>
    <w:p>
      <w:pPr>
        <w:pStyle w:val="ListBullet"/>
        <w:spacing w:after="60" w:line="276" w:lineRule="auto"/>
      </w:pPr>
      <w:r>
        <w:rPr>
          <w:b/>
        </w:rPr>
        <w:t>Advantages:</w:t>
      </w:r>
      <w:r>
        <w:t xml:space="preserve"> Strictly causal (no future token leakage); parallelizable training unlike LSTMs.</w:t>
      </w:r>
    </w:p>
    <w:p>
      <w:pPr>
        <w:pStyle w:val="ListBullet"/>
        <w:spacing w:after="60" w:line="276" w:lineRule="auto"/>
      </w:pPr>
      <w:r>
        <w:rPr>
          <w:b/>
        </w:rPr>
        <w:t>Limitations:</w:t>
      </w:r>
      <w:r>
        <w:t xml:space="preserve"> Requires greater training time ($3.41$ s) and larger sample volumes for parameter convergence.</w:t>
      </w:r>
    </w:p>
    <w:p>
      <w:pPr>
        <w:spacing w:before="280" w:after="120"/>
      </w:pPr>
      <w:r>
        <w:rPr>
          <w:rFonts w:ascii="Calibri" w:hAnsi="Calibri"/>
          <w:b/>
          <w:color w:val="1B365D"/>
          <w:sz w:val="30"/>
        </w:rPr>
        <w:t>17. Proposed Hybrid Model: Quantum Mutation Feature Network (QMFN)</w:t>
      </w:r>
    </w:p>
    <w:p>
      <w:pPr>
        <w:spacing w:before="200" w:after="80"/>
      </w:pPr>
      <w:r>
        <w:rPr>
          <w:rFonts w:ascii="Calibri" w:hAnsi="Calibri"/>
          <w:b/>
          <w:color w:val="2C5282"/>
          <w:sz w:val="25"/>
        </w:rPr>
        <w:t>17.1 Architecture Formulation</w:t>
      </w:r>
    </w:p>
    <w:p>
      <w:pPr>
        <w:spacing w:after="120" w:line="276" w:lineRule="auto"/>
      </w:pPr>
      <w:r>
        <w:t xml:space="preserve">The </w:t>
      </w:r>
      <w:r>
        <w:rPr>
          <w:b/>
        </w:rPr>
        <w:t>Quantum Mutation Feature Network (QMFN)</w:t>
      </w:r>
      <w:r>
        <w:t xml:space="preserve"> is an end-to-end differentiable hybrid architecture coupling deep classical representation learning with a parameterized quantum circuit feature layer.</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Input Feature Vector x in R^346</w:t>
              <w:br/>
              <w:t xml:space="preserve">       │</w:t>
              <w:br/>
              <w:t xml:space="preserve">       ├───&gt; Classical Branch (Deep MLP)</w:t>
              <w:br/>
              <w:t xml:space="preserve">       │         Dense(346 -&gt; 128) + BatchNorm + ReLU + Dropout(0.2)</w:t>
              <w:br/>
              <w:t xml:space="preserve">       │         Dense(128 -&gt; 32)  + BatchNorm + ReLU</w:t>
              <w:br/>
              <w:t xml:space="preserve">       │         │</w:t>
              <w:br/>
              <w:t xml:space="preserve">       │         ▼ Latent Vector h_c in R^32</w:t>
              <w:br/>
              <w:t xml:space="preserve">       │</w:t>
              <w:br/>
              <w:t xml:space="preserve">       └───&gt; Quantum Branch (PQC Layer)</w:t>
              <w:br/>
              <w:t xml:space="preserve">                 PCA Dimensionality Reduction (346 -&gt; 4)</w:t>
              <w:br/>
              <w:t xml:space="preserve">                 MinMax Scaling to [0, pi]</w:t>
              <w:br/>
              <w:t xml:space="preserve">                 Angle Encoding: Ry(x_i) on 4 Qubits</w:t>
              <w:br/>
              <w:t xml:space="preserve">                 RealAmplitudes Ansatz (Depth 2, Entangling CNOT Ring)</w:t>
              <w:br/>
              <w:t xml:space="preserve">                 Pauli-Z Expectation Measurement: &lt;Z_i&gt;</w:t>
              <w:br/>
              <w:t xml:space="preserve">                 │</w:t>
              <w:br/>
              <w:t xml:space="preserve">                 ▼ Expectation Vector h_q in [-1, 1]^4</w:t>
              <w:br/>
              <w:t xml:space="preserve">       │</w:t>
              <w:br/>
              <w:t xml:space="preserve">       ▼</w:t>
              <w:br/>
              <w:t>Tensor Concatenation: h_fused = [h_c || h_q] in R^36</w:t>
              <w:br/>
              <w:t xml:space="preserve">       │</w:t>
              <w:br/>
              <w:t>Dense Fusion Layer: Dense(36 -&gt; 16) + ReLU + Dropout(0.2)</w:t>
              <w:br/>
              <w:t xml:space="preserve">       │</w:t>
              <w:br/>
              <w:t>Classification Head: Dense(16 -&gt; 1) + Sigmoid -&gt; Probability p in [0, 1]</w:t>
            </w:r>
          </w:p>
        </w:tc>
      </w:tr>
    </w:tbl>
    <w:p>
      <w:pPr>
        <w:spacing w:after="120"/>
      </w:pPr>
    </w:p>
    <w:p>
      <w:pPr>
        <w:spacing w:before="200" w:after="80"/>
      </w:pPr>
      <w:r>
        <w:rPr>
          <w:rFonts w:ascii="Calibri" w:hAnsi="Calibri"/>
          <w:b/>
          <w:color w:val="2C5282"/>
          <w:sz w:val="25"/>
        </w:rPr>
        <w:t>17.2 Mathematical Integration</w:t>
      </w:r>
    </w:p>
    <w:p>
      <w:pPr>
        <w:spacing w:after="120" w:line="276" w:lineRule="auto"/>
      </w:pPr>
      <w:r>
        <w:t>The classical branch extracts hierarchical feature combinations $h_c \in \mathbb{R}^{32}$. Simultaneously, the quantum branch projects the top four principal components into a 4-qubit Hilbert space $\mathcal{H}^{\otimes 4}$ ($\text{dim} = 16$), computing expectation values $h_q = [\langle Z_0 \rangle, \langle Z_1 \rangle, \langle Z_2 \rangle, \langle Z_3 \rangle]^T \in [-1, 1]^4$. The concatenated latent representation $h_{\text{fused}} = [h_c^T, h_q^T]^T \in \mathbb{R}^{36}$ is projected through a final classification layer.</w:t>
      </w:r>
    </w:p>
    <w:p>
      <w:pPr>
        <w:spacing w:before="280" w:after="120"/>
      </w:pPr>
      <w:r>
        <w:rPr>
          <w:rFonts w:ascii="Calibri" w:hAnsi="Calibri"/>
          <w:b/>
          <w:color w:val="1B365D"/>
          <w:sz w:val="30"/>
        </w:rPr>
        <w:t>18. Quantum Computing Section</w:t>
      </w:r>
    </w:p>
    <w:p>
      <w:pPr>
        <w:spacing w:before="200" w:after="80"/>
      </w:pPr>
      <w:r>
        <w:rPr>
          <w:rFonts w:ascii="Calibri" w:hAnsi="Calibri"/>
          <w:b/>
          <w:color w:val="2C5282"/>
          <w:sz w:val="25"/>
        </w:rPr>
        <w:t>18.1 Motivation for Quantum Processing</w:t>
      </w:r>
    </w:p>
    <w:p>
      <w:pPr>
        <w:spacing w:after="120" w:line="276" w:lineRule="auto"/>
      </w:pPr>
      <w:r>
        <w:t>Biological sequence variants induce non-linear, correlated compositional shifts. Quantum states naturally inhabit a tensor-product Hilbert space whose dimension scales exponentially as $2^n$ with $n$ qubits. Evaluating parameterized inner products and rotational expectations provides an expressive inductive bias for separating subtle genomic signatures.</w:t>
      </w:r>
    </w:p>
    <w:p>
      <w:pPr>
        <w:spacing w:before="200" w:after="80"/>
      </w:pPr>
      <w:r>
        <w:rPr>
          <w:rFonts w:ascii="Calibri" w:hAnsi="Calibri"/>
          <w:b/>
          <w:color w:val="2C5282"/>
          <w:sz w:val="25"/>
        </w:rPr>
        <w:t>18.2 Classical Preprocessing and PCA Reduction</w:t>
      </w:r>
    </w:p>
    <w:p>
      <w:pPr>
        <w:spacing w:after="120" w:line="276" w:lineRule="auto"/>
      </w:pPr>
      <w:r>
        <w:t>Because current NISQ simulators and physical QPUs cannot efficiently ingest 346 raw continuous dimensions without excessive gate depths, PCA is applied to compress the feature space:</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z = W_{\text{PCA}}^T (x - \mu) \in \mathbb{R}^4</w:t>
            </w:r>
          </w:p>
        </w:tc>
      </w:tr>
    </w:tbl>
    <w:p>
      <w:pPr>
        <w:spacing w:after="80"/>
      </w:pPr>
    </w:p>
    <w:p>
      <w:pPr>
        <w:spacing w:after="120" w:line="276" w:lineRule="auto"/>
      </w:pPr>
      <w:r>
        <w:t>where $W_{\text{PCA}}$ contains the eigenvectors corresponding to the top four eigenvalues of the training covariance matrix.</w:t>
      </w:r>
    </w:p>
    <w:p>
      <w:pPr>
        <w:spacing w:before="200" w:after="80"/>
      </w:pPr>
      <w:r>
        <w:rPr>
          <w:rFonts w:ascii="Calibri" w:hAnsi="Calibri"/>
          <w:b/>
          <w:color w:val="2C5282"/>
          <w:sz w:val="25"/>
        </w:rPr>
        <w:t>18.3 Quantum State Encoding</w:t>
      </w:r>
    </w:p>
    <w:p>
      <w:pPr>
        <w:spacing w:after="120" w:line="276" w:lineRule="auto"/>
      </w:pPr>
      <w:r>
        <w:t>The compressed vector $z \in \mathbb{R}^4$ is scaled into rotational angles $\theta_i \in [0, \pi]$ using Min-Max scaling:</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\theta_i = \pi \cdot \frac{z_i - \min(z_i)}{\max(z_i) - \min(z_i) + \epsilon}</w:t>
            </w:r>
          </w:p>
        </w:tc>
      </w:tr>
    </w:tbl>
    <w:p>
      <w:pPr>
        <w:spacing w:after="80"/>
      </w:pPr>
    </w:p>
    <w:p>
      <w:pPr>
        <w:spacing w:after="120" w:line="276" w:lineRule="auto"/>
      </w:pPr>
      <w:r>
        <w:t>Angle encoding initializes the quantum state from the zero state $|0\rangle^{\otimes 4}$ via single-qubit Y-rotations: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|\psi(x)\rangle = \bigotimes_{i=0}^3 R_y(\theta_i) |0\rangle = \bigotimes_{i=0}^3 \left( \cos\frac{\theta_i}{2} |0\rangle + \sin\frac{\theta_i}{2} |1\rangle \right)</w:t>
            </w:r>
          </w:p>
        </w:tc>
      </w:tr>
    </w:tbl>
    <w:p>
      <w:pPr>
        <w:spacing w:after="80"/>
      </w:pPr>
    </w:p>
    <w:p>
      <w:pPr>
        <w:spacing w:before="200" w:after="80"/>
      </w:pPr>
      <w:r>
        <w:rPr>
          <w:rFonts w:ascii="Calibri" w:hAnsi="Calibri"/>
          <w:b/>
          <w:color w:val="2C5282"/>
          <w:sz w:val="25"/>
        </w:rPr>
        <w:t>18.4 Variational Ansatz and Entanglement Topology</w:t>
      </w:r>
    </w:p>
    <w:p>
      <w:pPr>
        <w:spacing w:after="120" w:line="276" w:lineRule="auto"/>
      </w:pPr>
      <w:r>
        <w:t xml:space="preserve">The parameterized variational ansatz $U(\phi)$ employs a hardware-efficient </w:t>
      </w:r>
      <w:r>
        <w:rPr>
          <w:rFonts w:ascii="Consolas" w:hAnsi="Consolas"/>
          <w:color w:val="8B1A1A"/>
          <w:sz w:val="19"/>
        </w:rPr>
        <w:t>RealAmplitudes</w:t>
      </w:r>
      <w:r>
        <w:t xml:space="preserve"> structure of depth $D=2$. Each layer applies parameterized single-qubit rotations followed by entangling circular CNOT gates: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U(\phi) = \prod_{d=1}^D \left[ U_{\text{ent}} \left( \bigotimes_{i=0}^3 R_y(\phi_{d, i}) \right) \right] \bigotimes_{i=0}^3 R_y(\phi_{0, i})</w:t>
            </w:r>
          </w:p>
        </w:tc>
      </w:tr>
    </w:tbl>
    <w:p>
      <w:pPr>
        <w:spacing w:after="80"/>
      </w:pPr>
    </w:p>
    <w:p>
      <w:pPr>
        <w:spacing w:after="120" w:line="276" w:lineRule="auto"/>
      </w:pPr>
      <w:r>
        <w:t>where $U_{\text{ent}} = \prod_{i=0}^3 \text{CNOT}_{i, (i+1)\%4}$.</w:t>
      </w:r>
    </w:p>
    <w:p>
      <w:pPr>
        <w:spacing w:before="200" w:after="80"/>
      </w:pPr>
      <w:r>
        <w:rPr>
          <w:rFonts w:ascii="Calibri" w:hAnsi="Calibri"/>
          <w:b/>
          <w:color w:val="2C5282"/>
          <w:sz w:val="25"/>
        </w:rPr>
        <w:t>18.5 Quantum Measurement and Observable Extraction</w:t>
      </w:r>
    </w:p>
    <w:p>
      <w:pPr>
        <w:spacing w:after="120" w:line="276" w:lineRule="auto"/>
      </w:pPr>
      <w:r>
        <w:t>For each qubit $i \in \{0, 1, 2, 3\}$, the Pauli-$Z$ observable $\sigma_z^{(i)} = |0\rangle\langle 0| - |1\rangle\langle 1|$ is measured: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\langle Z_i \rangle = \langle \psi(x, \phi) | \sigma_z^{(i)} | \psi(x, \phi) \rangle \in [-1, 1]</w:t>
            </w:r>
          </w:p>
        </w:tc>
      </w:tr>
    </w:tbl>
    <w:p>
      <w:pPr>
        <w:spacing w:after="80"/>
      </w:pPr>
    </w:p>
    <w:p>
      <w:pPr>
        <w:spacing w:before="200" w:after="80"/>
      </w:pPr>
      <w:r>
        <w:rPr>
          <w:rFonts w:ascii="Calibri" w:hAnsi="Calibri"/>
          <w:b/>
          <w:color w:val="2C5282"/>
          <w:sz w:val="25"/>
        </w:rPr>
        <w:t>18.6 Variational Quantum Classifier (VQC Baseline)</w:t>
      </w:r>
    </w:p>
    <w:p>
      <w:pPr>
        <w:spacing w:after="120" w:line="276" w:lineRule="auto"/>
      </w:pPr>
      <w:r>
        <w:t>The standalone VQC maps $\langle Z \rangle$ directly to a classification parity score through a classical parity or linear readout, optimized using the derivative-free COBYLA optimizer (maximum iterations = 50).</w:t>
      </w:r>
    </w:p>
    <w:p>
      <w:pPr>
        <w:spacing w:before="200" w:after="80"/>
      </w:pPr>
      <w:r>
        <w:rPr>
          <w:rFonts w:ascii="Calibri" w:hAnsi="Calibri"/>
          <w:b/>
          <w:color w:val="2C5282"/>
          <w:sz w:val="25"/>
        </w:rPr>
        <w:t>18.7 Quantum Kernel Classifier (QSVC Baseline)</w:t>
      </w:r>
    </w:p>
    <w:p>
      <w:pPr>
        <w:spacing w:after="120" w:line="276" w:lineRule="auto"/>
      </w:pPr>
      <w:r>
        <w:t>The Quantum Kernel Classifier maps data points $x, x'$ to quantum states $|\psi(x)\rangle, |\psi(x')\rangle$ and computes the fidelity transition probability:</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K_Q(x, x') = |\langle \psi(x) | \psi(x') \rangle|^2</w:t>
            </w:r>
          </w:p>
        </w:tc>
      </w:tr>
    </w:tbl>
    <w:p>
      <w:pPr>
        <w:spacing w:after="80"/>
      </w:pPr>
    </w:p>
    <w:p>
      <w:pPr>
        <w:spacing w:after="120" w:line="276" w:lineRule="auto"/>
      </w:pPr>
      <w:r>
        <w:t>The resulting kernel matrix $K_Q \in \mathbb{R}^{N \times N}$ is supplied to a Support Vector Classifier with regularization parameter $C=1.0$.</w:t>
      </w:r>
    </w:p>
    <w:p>
      <w:pPr>
        <w:spacing w:before="280" w:after="120"/>
      </w:pPr>
      <w:r>
        <w:rPr>
          <w:rFonts w:ascii="Calibri" w:hAnsi="Calibri"/>
          <w:b/>
          <w:color w:val="1B365D"/>
          <w:sz w:val="30"/>
        </w:rPr>
        <w:t>19. Mathematical Formulation</w:t>
      </w:r>
    </w:p>
    <w:p>
      <w:pPr>
        <w:spacing w:before="200" w:after="80"/>
      </w:pPr>
      <w:r>
        <w:rPr>
          <w:rFonts w:ascii="Calibri" w:hAnsi="Calibri"/>
          <w:b/>
          <w:color w:val="2C5282"/>
          <w:sz w:val="25"/>
        </w:rPr>
        <w:t>Equation (1): Shannon Sequence Entropy</w:t>
      </w:r>
    </w:p>
    <w:p>
      <w:pPr>
        <w:spacing w:after="120" w:line="276" w:lineRule="auto"/>
      </w:pPr>
      <w:r>
        <w:t>Measures the information-theoretic uncertainty of nucleotide distribution across a sequence of length $L$:</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H(X) = -\sum_{b \in \{A, C, G, T\}} p(b) \log_2 p(b), \quad p(b) = \frac{N_b}{L}</w:t>
            </w:r>
          </w:p>
        </w:tc>
      </w:tr>
    </w:tbl>
    <w:p>
      <w:pPr>
        <w:spacing w:after="80"/>
      </w:pPr>
    </w:p>
    <w:p>
      <w:pPr>
        <w:spacing w:before="200" w:after="80"/>
      </w:pPr>
      <w:r>
        <w:rPr>
          <w:rFonts w:ascii="Calibri" w:hAnsi="Calibri"/>
          <w:b/>
          <w:color w:val="2C5282"/>
          <w:sz w:val="25"/>
        </w:rPr>
        <w:t>Equation (2): GC-Content and GC-Skew</w:t>
      </w:r>
    </w:p>
    <w:p>
      <w:pPr>
        <w:spacing w:after="120" w:line="276" w:lineRule="auto"/>
      </w:pPr>
      <w:r>
        <w:t>Quantifies thermodynamic stability and replication strand bias: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\text{GC-Content} = \frac{N_G + N_C}{N_A + N_C + N_G + N_T}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\text{GC-Skew} = \frac{N_G - N_C}{N_G + N_C + \epsilon}</w:t>
            </w:r>
          </w:p>
        </w:tc>
      </w:tr>
    </w:tbl>
    <w:p>
      <w:pPr>
        <w:spacing w:after="80"/>
      </w:pPr>
    </w:p>
    <w:p>
      <w:pPr>
        <w:spacing w:before="200" w:after="80"/>
      </w:pPr>
      <w:r>
        <w:rPr>
          <w:rFonts w:ascii="Calibri" w:hAnsi="Calibri"/>
          <w:b/>
          <w:color w:val="2C5282"/>
          <w:sz w:val="25"/>
        </w:rPr>
        <w:t>Equation (3): Dilated Causal 1D Convolution</w:t>
      </w:r>
    </w:p>
    <w:p>
      <w:pPr>
        <w:spacing w:after="120" w:line="276" w:lineRule="auto"/>
      </w:pPr>
      <w:r>
        <w:t>For a 1D sequence input $\mathbf{x} \in \mathbb{R}^T$ and a convolutional filter $f: \{0, \dots, k-1\} \to \mathbb{R}$ with dilation factor $d$: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y(t) = (\mathbf{x} *_d f)(t) = \sum_{i=0}^{k-1} f(i) \cdot \mathbf{x}_{t - d \cdot i}</w:t>
            </w:r>
          </w:p>
        </w:tc>
      </w:tr>
    </w:tbl>
    <w:p>
      <w:pPr>
        <w:spacing w:after="80"/>
      </w:pPr>
    </w:p>
    <w:p>
      <w:pPr>
        <w:spacing w:before="200" w:after="80"/>
      </w:pPr>
      <w:r>
        <w:rPr>
          <w:rFonts w:ascii="Calibri" w:hAnsi="Calibri"/>
          <w:b/>
          <w:color w:val="2C5282"/>
          <w:sz w:val="25"/>
        </w:rPr>
        <w:t>Equation (4): TCN Total Receptive Field</w:t>
      </w:r>
    </w:p>
    <w:p>
      <w:pPr>
        <w:spacing w:after="120" w:line="276" w:lineRule="auto"/>
      </w:pPr>
      <w:r>
        <w:t>Given kernel size $k$ and depth $L$ with exponentially increasing dilation $d_l = 2^l$:</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\mathcal{RF} = 1 + \sum_{l=0}^{L-1} (k - 1) \cdot 2^{l+1} = 1 + 2(k - 1)(2^L - 1)</w:t>
            </w:r>
          </w:p>
        </w:tc>
      </w:tr>
    </w:tbl>
    <w:p>
      <w:pPr>
        <w:spacing w:after="80"/>
      </w:pPr>
    </w:p>
    <w:p>
      <w:pPr>
        <w:spacing w:before="200" w:after="80"/>
      </w:pPr>
      <w:r>
        <w:rPr>
          <w:rFonts w:ascii="Calibri" w:hAnsi="Calibri"/>
          <w:b/>
          <w:color w:val="2C5282"/>
          <w:sz w:val="25"/>
        </w:rPr>
        <w:t>Equation (5): Quantum Angle Encoding State</w:t>
      </w:r>
    </w:p>
    <w:p>
      <w:pPr>
        <w:spacing w:after="120" w:line="276" w:lineRule="auto"/>
      </w:pPr>
      <w:r>
        <w:t>Maps a 4-dimensional normalized vector $\theta \in [0, \pi]^4$ into a $2^4 = 16$-dimensional Hilbert space:</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|\psi(\theta)\rangle = \bigotimes_{j=0}^{3} \left[ \cos\left(\frac{\theta_j}{2}\right) |0\rangle + \sin\left(\frac{\theta_j}{2}\right) |1\rangle \right]</w:t>
            </w:r>
          </w:p>
        </w:tc>
      </w:tr>
    </w:tbl>
    <w:p>
      <w:pPr>
        <w:spacing w:after="80"/>
      </w:pPr>
    </w:p>
    <w:p>
      <w:pPr>
        <w:spacing w:before="200" w:after="80"/>
      </w:pPr>
      <w:r>
        <w:rPr>
          <w:rFonts w:ascii="Calibri" w:hAnsi="Calibri"/>
          <w:b/>
          <w:color w:val="2C5282"/>
          <w:sz w:val="25"/>
        </w:rPr>
        <w:t>Equation (6): Quantum Kernel Fidelity Metric</w:t>
      </w:r>
    </w:p>
    <w:p>
      <w:pPr>
        <w:spacing w:after="120" w:line="276" w:lineRule="auto"/>
      </w:pPr>
      <w:r>
        <w:t>Evaluates the transition probability between two encoded quantum states: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K_Q(\mathbf{x}_i, \mathbf{x}_j) = \left| \langle 0000 | U^\dagger(\mathbf{x}_i) U(\mathbf{x}_j) | 0000 \rangle \right|^2</w:t>
            </w:r>
          </w:p>
        </w:tc>
      </w:tr>
    </w:tbl>
    <w:p>
      <w:pPr>
        <w:spacing w:after="80"/>
      </w:pPr>
    </w:p>
    <w:p>
      <w:pPr>
        <w:spacing w:before="200" w:after="80"/>
      </w:pPr>
      <w:r>
        <w:rPr>
          <w:rFonts w:ascii="Calibri" w:hAnsi="Calibri"/>
          <w:b/>
          <w:color w:val="2C5282"/>
          <w:sz w:val="25"/>
        </w:rPr>
        <w:t>Equation (7): Pauli-Z Expectation Observable</w:t>
      </w:r>
    </w:p>
    <w:p>
      <w:pPr>
        <w:spacing w:after="120" w:line="276" w:lineRule="auto"/>
      </w:pPr>
      <w:r>
        <w:t>Computes the expected spin along the Z-axis for qubit $i$:</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\langle Z_i \rangle = \text{Tr}\left( \sigma_z^{(i)} \rho \right) = P(|0\rangle_i) - P(|1\rangle_i)</w:t>
            </w:r>
          </w:p>
        </w:tc>
      </w:tr>
    </w:tbl>
    <w:p>
      <w:pPr>
        <w:spacing w:after="80"/>
      </w:pPr>
    </w:p>
    <w:p>
      <w:pPr>
        <w:spacing w:before="200" w:after="80"/>
      </w:pPr>
      <w:r>
        <w:rPr>
          <w:rFonts w:ascii="Calibri" w:hAnsi="Calibri"/>
          <w:b/>
          <w:color w:val="2C5282"/>
          <w:sz w:val="25"/>
        </w:rPr>
        <w:t>Equation (8): QMFN Concatenation and Dense Projection</w:t>
      </w:r>
    </w:p>
    <w:p>
      <w:pPr>
        <w:spacing w:after="120" w:line="276" w:lineRule="auto"/>
      </w:pPr>
      <w:r>
        <w:t>Fuses classical latent representation $h_c \in \mathbb{R}^{32}$ with quantum expectation vector $h_q \in [-1, 1]^4$:</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h_{\text{fused}} = \text{ReLU}\left( W_f [h_c \,\|\, h_q] + b_f \right), \quad W_f \in \mathbb{R}^{16 \times 36}</w:t>
            </w:r>
          </w:p>
        </w:tc>
      </w:tr>
    </w:tbl>
    <w:p>
      <w:pPr>
        <w:spacing w:after="80"/>
      </w:pPr>
    </w:p>
    <w:p>
      <w:pPr>
        <w:spacing w:before="200" w:after="80"/>
      </w:pPr>
      <w:r>
        <w:rPr>
          <w:rFonts w:ascii="Calibri" w:hAnsi="Calibri"/>
          <w:b/>
          <w:color w:val="2C5282"/>
          <w:sz w:val="25"/>
        </w:rPr>
        <w:t>Equation (9): Binary Cross-Entropy Loss Function</w:t>
      </w:r>
    </w:p>
    <w:p>
      <w:pPr>
        <w:spacing w:after="120" w:line="276" w:lineRule="auto"/>
      </w:pPr>
      <w:r>
        <w:t>Optimized across training batches of size $B$:</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\mathcal{L}_{\text{BCE}} = -\frac{1}{B} \sum_{i=1}^B \left[ y_i \log(\hat{y}_i) + (1 - y_i) \log(1 - \hat{y}_i) \right]</w:t>
            </w:r>
          </w:p>
        </w:tc>
      </w:tr>
    </w:tbl>
    <w:p>
      <w:pPr>
        <w:spacing w:after="80"/>
      </w:pPr>
    </w:p>
    <w:p>
      <w:pPr>
        <w:spacing w:before="200" w:after="80"/>
      </w:pPr>
      <w:r>
        <w:rPr>
          <w:rFonts w:ascii="Calibri" w:hAnsi="Calibri"/>
          <w:b/>
          <w:color w:val="2C5282"/>
          <w:sz w:val="25"/>
        </w:rPr>
        <w:t>Equation (10): Comprehensive Evaluation Metrics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\text{Accuracy} = \frac{\text{TP} + \text{TN}}{\text{TP} + \text{TN} + \text{FP} + \text{FN}}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\text{Precision} = \frac{\text{TP}}{\text{TP} + \text{FP}}, \quad \text{Recall} = \frac{\text{TP}}{\text{TP} + \text{FN}}</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\text{F}_1 = 2 \cdot \frac{\text{Precision} \cdot \text{Recall}}{\text{Precision} + \text{Recall}}</w:t>
            </w:r>
          </w:p>
        </w:tc>
      </w:tr>
    </w:tbl>
    <w:p>
      <w:pPr>
        <w:spacing w:after="80"/>
      </w:pPr>
    </w:p>
    <w:p>
      <w:pPr>
        <w:spacing w:before="280" w:after="120"/>
      </w:pPr>
      <w:r>
        <w:rPr>
          <w:rFonts w:ascii="Calibri" w:hAnsi="Calibri"/>
          <w:b/>
          <w:color w:val="1B365D"/>
          <w:sz w:val="30"/>
        </w:rPr>
        <w:t>20. Process Flowchart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flowchart TD</w:t>
              <w:br/>
              <w:t xml:space="preserve">    Start([Start: Ingest DNA Sequence Dataset]) --&gt; Validation[Stage 1: IUPAC Character &amp; Column Validation]</w:t>
              <w:br/>
              <w:t xml:space="preserve">    Validation --&gt; Audit{Data Clean?}</w:t>
              <w:br/>
              <w:t xml:space="preserve">    Audit -- No --&gt; DropRecords[Flag Ambiguous Nucleotides &amp; Drop Duplicates]</w:t>
              <w:br/>
              <w:t xml:space="preserve">    DropRecords --&gt; Validation</w:t>
              <w:br/>
              <w:t xml:space="preserve">    Audit -- Yes --&gt; Split[Stage 2: Gene-Stratified GroupShuffleSplit 63/18.75/18.25]</w:t>
              <w:br/>
              <w:t xml:space="preserve">    </w:t>
              <w:br/>
              <w:t xml:space="preserve">    Split --&gt; FeatEng[Stage 3: Feature Engineering - 346 k-mers, GC, Entropy]</w:t>
              <w:br/>
              <w:t xml:space="preserve">    Split --&gt; Tokenize[Stage 4: Nucleotide Integer Tokenization for TCN]</w:t>
              <w:br/>
              <w:t xml:space="preserve">    </w:t>
              <w:br/>
              <w:t xml:space="preserve">    FeatEng --&gt; Scaler[StandardScaler Normalization]</w:t>
              <w:br/>
              <w:t xml:space="preserve">    Scaler --&gt; Classical[Train Classical ML: LR, RF, SVM, KNN, GB]</w:t>
              <w:br/>
              <w:t xml:space="preserve">    Scaler --&gt; PCA[PCA Compression to 4 Components]</w:t>
              <w:br/>
              <w:t xml:space="preserve">    </w:t>
              <w:br/>
              <w:t xml:space="preserve">    PCA --&gt; QuantumEnc[Angle Encoding: Scaled to 0, pi]</w:t>
              <w:br/>
              <w:t xml:space="preserve">    QuantumEnc --&gt; QuantumSim[Quantum Baselines: VQC &amp; QSVC]</w:t>
              <w:br/>
              <w:t xml:space="preserve">    </w:t>
              <w:br/>
              <w:t xml:space="preserve">    Scaler --&gt; QMFN_Class[QMFN Classical Branch: Deep MLP 32D]</w:t>
              <w:br/>
              <w:t xml:space="preserve">    QuantumEnc --&gt; QMFN_Quant[QMFN Quantum Branch: 4-Qubit PQC 4D]</w:t>
              <w:br/>
              <w:t xml:space="preserve">    QMFN_Class --&gt; QMFN_Fuse[Tensor Fusion Layer: 36D -&gt; 16D]</w:t>
              <w:br/>
              <w:t xml:space="preserve">    QMFN_Quant --&gt; QMFN_Fuse</w:t>
              <w:br/>
              <w:t xml:space="preserve">    QMFN_Fuse --&gt; QMFN_Out[QMFN Hybrid Prediction]</w:t>
              <w:br/>
              <w:t xml:space="preserve">    </w:t>
              <w:br/>
              <w:t xml:space="preserve">    Tokenize --&gt; TCN_Train[Train Deep TCN with Dilated Convolutions]</w:t>
              <w:br/>
              <w:t xml:space="preserve">    </w:t>
              <w:br/>
              <w:t xml:space="preserve">    Classical --&gt; Benchmark[Stage 5: Multi-Model Evaluation &amp; Statistical Paired t-Test]</w:t>
              <w:br/>
              <w:t xml:space="preserve">    TCN_Train --&gt; Benchmark</w:t>
              <w:br/>
              <w:t xml:space="preserve">    QuantumSim --&gt; Benchmark</w:t>
              <w:br/>
              <w:t xml:space="preserve">    QMFN_Out --&gt; Benchmark</w:t>
              <w:br/>
              <w:t xml:space="preserve">    </w:t>
              <w:br/>
              <w:t xml:space="preserve">    Benchmark --&gt; UserQuery[Stage 6: Real-Time Mutation Analysis Query]</w:t>
              <w:br/>
              <w:t xml:space="preserve">    UserQuery --&gt; Detect[Mutation Detection YES/NO &amp; Probability]</w:t>
              <w:br/>
              <w:t xml:space="preserve">    Detect --&gt; Classify[Mutation Classification: Transition/Transversion]</w:t>
              <w:br/>
              <w:t xml:space="preserve">    Classify --&gt; Localize[Mutation Localization: Coordinate &amp; Flanking Context]</w:t>
              <w:br/>
              <w:t xml:space="preserve">    </w:t>
              <w:br/>
              <w:t xml:space="preserve">    Localize --&gt; Norm[Stage 7: GRCh38 Normalization &amp; HGVS Syntax]</w:t>
              <w:br/>
              <w:t xml:space="preserve">    Norm --&gt; ClinVar[Stage 8: Query NCBI ClinVar &amp; PubMed Evidence]</w:t>
              <w:br/>
              <w:t xml:space="preserve">    ClinVar --&gt; Saliency[Stage 9: TCN Gradient Saliency &amp; RF Gini Importance]</w:t>
              <w:br/>
              <w:t xml:space="preserve">    Saliency --&gt; Report[Stage 10: Synthesize Publication Dossier &amp; Web Dashboards]</w:t>
              <w:br/>
              <w:t xml:space="preserve">    Report --&gt; End([End: Research Visualization &amp; Clinical Decision Support])</w:t>
            </w:r>
          </w:p>
        </w:tc>
      </w:tr>
    </w:tbl>
    <w:p>
      <w:pPr>
        <w:spacing w:after="120"/>
      </w:pPr>
    </w:p>
    <w:p>
      <w:pPr>
        <w:spacing w:before="280" w:after="120"/>
      </w:pPr>
      <w:r>
        <w:rPr>
          <w:rFonts w:ascii="Calibri" w:hAnsi="Calibri"/>
          <w:b/>
          <w:color w:val="1B365D"/>
          <w:sz w:val="30"/>
        </w:rPr>
        <w:t>21. Implementation Details</w:t>
      </w:r>
    </w:p>
    <w:p>
      <w:pPr>
        <w:spacing w:before="200" w:after="80"/>
      </w:pPr>
      <w:r>
        <w:rPr>
          <w:rFonts w:ascii="Calibri" w:hAnsi="Calibri"/>
          <w:b/>
          <w:color w:val="2C5282"/>
          <w:sz w:val="25"/>
        </w:rPr>
        <w:t>Table 4: Implementation Environment and Specifications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3120"/>
        <w:gridCol w:w="3120"/>
        <w:gridCol w:w="3120"/>
      </w:tblGrid>
      <w:tr>
        <w:tc>
          <w:tcPr>
            <w:tcW w:type="dxa" w:w="312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Component</w:t>
            </w:r>
          </w:p>
        </w:tc>
        <w:tc>
          <w:tcPr>
            <w:tcW w:type="dxa" w:w="312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Specification</w:t>
            </w:r>
          </w:p>
        </w:tc>
        <w:tc>
          <w:tcPr>
            <w:tcW w:type="dxa" w:w="312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Description / Version</w:t>
            </w:r>
          </w:p>
        </w:tc>
      </w:tr>
      <w:tr>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Programming Language</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Python</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Version 3.10.10 (64-bit)</w:t>
            </w:r>
          </w:p>
        </w:tc>
      </w:tr>
      <w:tr>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Operating System</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Microsoft Windows 11 Enterprise</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AMD64 architecture</w:t>
            </w:r>
          </w:p>
        </w:tc>
      </w:tr>
      <w:tr>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Deep Learning Framework</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PyTorch</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Version 2.0+ (Torch / TorchVision / nn.Module)</w:t>
            </w:r>
          </w:p>
        </w:tc>
      </w:tr>
      <w:tr>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ML SDK</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Qiskit &amp; Qiskit Machine Learning</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Qiskit 1.0+, Qiskit Algorithms, Aer Simulator</w:t>
            </w:r>
          </w:p>
        </w:tc>
      </w:tr>
      <w:tr>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ML Libraries</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Scikit-Learn, SciPy, NumPy</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Scikit-Learn 1.3+, NumPy 1.24+, SciPy 1.11+</w:t>
            </w:r>
          </w:p>
        </w:tc>
      </w:tr>
      <w:tr>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Data Manipulation</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Pandas, Joblib</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Pandas 2.0+, Joblib 1.3+</w:t>
            </w:r>
          </w:p>
        </w:tc>
      </w:tr>
      <w:tr>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Visualization Engines</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Plotly WebGL, Matplotlib, Seaborn</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Plotly 5.18+, Matplotlib 3.8+</w:t>
            </w:r>
          </w:p>
        </w:tc>
      </w:tr>
      <w:tr>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Web Platforms</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Flask &amp; Streamlit</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Flask 3.0+ (Port 5000), Streamlit 1.30+ (Port 8501)</w:t>
            </w:r>
          </w:p>
        </w:tc>
      </w:tr>
      <w:tr>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Hardware Environment</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Local Workstation</w:t>
            </w:r>
          </w:p>
        </w:tc>
        <w:tc>
          <w:tcPr>
            <w:tcW w:type="dxa" w:w="3120"/>
            <w:vAlign w:val="center"/>
            <w:tcMar>
              <w:top w:w="120" w:type="dxa"/>
              <w:bottom w:w="120" w:type="dxa"/>
              <w:left w:w="140" w:type="dxa"/>
              <w:right w:w="140" w:type="dxa"/>
            </w:tcMar>
            <w:shd w:fill="F8F9FA"/>
          </w:tcPr>
          <w:p>
            <w:pPr>
              <w:spacing w:after="40" w:line="252" w:lineRule="auto"/>
            </w:pPr>
            <w:r>
              <w:rPr>
                <w:rFonts w:ascii="Calibri" w:hAnsi="Calibri"/>
                <w:color w:val="2C3E50"/>
                <w:sz w:val="19"/>
              </w:rPr>
              <w:t>8 Cores, 16 GB RAM, Local Statevector Simulation</w:t>
            </w:r>
          </w:p>
        </w:tc>
      </w:tr>
      <w:tr>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Seed</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42</w:t>
            </w:r>
          </w:p>
        </w:tc>
        <w:tc>
          <w:tcPr>
            <w:tcW w:type="dxa" w:w="312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Configured in `config.yaml` for deterministic reproducibility</w:t>
            </w:r>
          </w:p>
        </w:tc>
      </w:tr>
    </w:tbl>
    <w:p>
      <w:pPr>
        <w:spacing w:after="120"/>
      </w:pPr>
    </w:p>
    <w:p>
      <w:pPr>
        <w:spacing w:before="280" w:after="120"/>
      </w:pPr>
      <w:r>
        <w:rPr>
          <w:rFonts w:ascii="Calibri" w:hAnsi="Calibri"/>
          <w:b/>
          <w:color w:val="1B365D"/>
          <w:sz w:val="30"/>
        </w:rPr>
        <w:t>22. Software Application and Web Dashboards</w:t>
      </w:r>
    </w:p>
    <w:p>
      <w:pPr>
        <w:spacing w:after="120" w:line="276" w:lineRule="auto"/>
      </w:pPr>
      <w:r>
        <w:t>The framework provides two production web platforms:</w:t>
      </w:r>
    </w:p>
    <w:p>
      <w:pPr>
        <w:spacing w:before="200" w:after="80"/>
      </w:pPr>
      <w:r>
        <w:rPr>
          <w:rFonts w:ascii="Calibri" w:hAnsi="Calibri"/>
          <w:b/>
          <w:color w:val="2C5282"/>
          <w:sz w:val="25"/>
        </w:rPr>
        <w:t>22.1 Production Flask Web Platform (`run_flask.py`, Port 5000)</w:t>
      </w:r>
    </w:p>
    <w:p>
      <w:pPr>
        <w:pStyle w:val="ListNumber"/>
        <w:spacing w:after="60" w:line="276" w:lineRule="auto"/>
      </w:pPr>
      <w:r>
        <w:rPr>
          <w:b/>
        </w:rPr>
        <w:t>Overview Hero &amp; 3D Lab (`/`):</w:t>
      </w:r>
      <w:r>
        <w:t xml:space="preserve"> Interactive 3D Canvas rendering a continuous rotating DNA double helix, dynamic KPI metric summary cards, and an interactive 7-stage SVG architecture diagram.</w:t>
      </w:r>
    </w:p>
    <w:p>
      <w:pPr>
        <w:pStyle w:val="ListNumber"/>
        <w:spacing w:after="60" w:line="276" w:lineRule="auto"/>
      </w:pPr>
      <w:r>
        <w:rPr>
          <w:b/>
        </w:rPr>
        <w:t>Biological &amp; Quantum Concepts (`/concepts`):</w:t>
      </w:r>
      <w:r>
        <w:t xml:space="preserve"> Interactive 3D Bloch sphere statevector simulator and 3D PQC loss landscape render.</w:t>
      </w:r>
    </w:p>
    <w:p>
      <w:pPr>
        <w:pStyle w:val="ListNumber"/>
        <w:spacing w:after="60" w:line="276" w:lineRule="auto"/>
      </w:pPr>
      <w:r>
        <w:rPr>
          <w:b/>
        </w:rPr>
        <w:t>Genomic Data Studio (`/data-studio`):</w:t>
      </w:r>
      <w:r>
        <w:t xml:space="preserve"> Ingestion metrics, IUPAC integrity audit, 346-feature summary, and searchable raw sequence tables.</w:t>
      </w:r>
    </w:p>
    <w:p>
      <w:pPr>
        <w:pStyle w:val="ListNumber"/>
        <w:spacing w:after="60" w:line="276" w:lineRule="auto"/>
      </w:pPr>
      <w:r>
        <w:rPr>
          <w:b/>
        </w:rPr>
        <w:t>Tri-Engine Modeling (`/models`):</w:t>
      </w:r>
      <w:r>
        <w:t xml:space="preserve"> 9-model comparison leaderboard, TCN receptive field analysis, and 3D QMFN fusion architecture schematics.</w:t>
      </w:r>
    </w:p>
    <w:p>
      <w:pPr>
        <w:pStyle w:val="ListNumber"/>
        <w:spacing w:after="60" w:line="276" w:lineRule="auto"/>
      </w:pPr>
      <w:r>
        <w:rPr>
          <w:b/>
        </w:rPr>
        <w:t>Mutation Inference Lab (`/inference`):</w:t>
      </w:r>
      <w:r>
        <w:t xml:space="preserve"> Real-time sequence mutation detection, transition/transversion classification, nucleotide coordinate pinpointing, and live ClinVar evidence integration.</w:t>
      </w:r>
    </w:p>
    <w:p>
      <w:pPr>
        <w:pStyle w:val="ListNumber"/>
        <w:spacing w:after="60" w:line="276" w:lineRule="auto"/>
      </w:pPr>
      <w:r>
        <w:rPr>
          <w:b/>
        </w:rPr>
        <w:t>Visualizations Hub (`/visualizations`):</w:t>
      </w:r>
      <w:r>
        <w:t xml:space="preserve"> Plotly WebGL multi-metric radar charts, Bloch sphere projections, and kernel heatmaps.</w:t>
      </w:r>
    </w:p>
    <w:p>
      <w:pPr>
        <w:pStyle w:val="ListNumber"/>
        <w:spacing w:after="60" w:line="276" w:lineRule="auto"/>
      </w:pPr>
      <w:r>
        <w:rPr>
          <w:b/>
        </w:rPr>
        <w:t>Research Dossier (`/report`):</w:t>
      </w:r>
      <w:r>
        <w:t xml:space="preserve"> One-click downloadable Markdown research reports and printable PDF views.</w:t>
      </w:r>
    </w:p>
    <w:p>
      <w:pPr>
        <w:spacing w:before="200" w:after="80"/>
      </w:pPr>
      <w:r>
        <w:rPr>
          <w:rFonts w:ascii="Calibri" w:hAnsi="Calibri"/>
          <w:b/>
          <w:color w:val="2C5282"/>
          <w:sz w:val="25"/>
        </w:rPr>
        <w:t>22.2 Streamlit Research Portal (`dashboard/app.py`, Port 8501)</w:t>
      </w:r>
    </w:p>
    <w:p>
      <w:pPr>
        <w:spacing w:after="120" w:line="276" w:lineRule="auto"/>
      </w:pPr>
      <w:r>
        <w:t>A 20-module research dashboard with a Bio-Quantum Dark Theme (</w:t>
      </w:r>
      <w:r>
        <w:rPr>
          <w:rFonts w:ascii="Consolas" w:hAnsi="Consolas"/>
          <w:color w:val="8B1A1A"/>
          <w:sz w:val="19"/>
        </w:rPr>
        <w:t>#080C14</w:t>
      </w:r>
      <w:r>
        <w:t>), sticky research header, glassmorphism cards, and interactive LaTeX mathematical derivations.</w:t>
      </w:r>
    </w:p>
    <w:p>
      <w:pPr>
        <w:spacing w:before="200" w:after="80"/>
      </w:pPr>
      <w:r>
        <w:rPr>
          <w:rFonts w:ascii="Calibri" w:hAnsi="Calibri"/>
          <w:b/>
          <w:color w:val="2C5282"/>
          <w:sz w:val="25"/>
        </w:rPr>
        <w:t>22.3 REST API Endpoints</w:t>
      </w:r>
    </w:p>
    <w:p>
      <w:pPr>
        <w:pStyle w:val="ListBullet"/>
        <w:spacing w:after="60" w:line="276" w:lineRule="auto"/>
      </w:pPr>
      <w:r>
        <w:rPr>
          <w:rFonts w:ascii="Consolas" w:hAnsi="Consolas"/>
          <w:sz w:val="19"/>
        </w:rPr>
        <w:t>POST /api/detect</w:t>
      </w:r>
      <w:r>
        <w:t>: Evaluates sequence mutation probability.</w:t>
      </w:r>
    </w:p>
    <w:p>
      <w:pPr>
        <w:pStyle w:val="ListBullet"/>
        <w:spacing w:after="60" w:line="276" w:lineRule="auto"/>
      </w:pPr>
      <w:r>
        <w:rPr>
          <w:rFonts w:ascii="Consolas" w:hAnsi="Consolas"/>
          <w:sz w:val="19"/>
        </w:rPr>
        <w:t>POST /api/classify</w:t>
      </w:r>
      <w:r>
        <w:t>: Categorizes variant type and transition/transversion status.</w:t>
      </w:r>
    </w:p>
    <w:p>
      <w:pPr>
        <w:pStyle w:val="ListBullet"/>
        <w:spacing w:after="60" w:line="276" w:lineRule="auto"/>
      </w:pPr>
      <w:r>
        <w:rPr>
          <w:rFonts w:ascii="Consolas" w:hAnsi="Consolas"/>
          <w:sz w:val="19"/>
        </w:rPr>
        <w:t>POST /api/localize</w:t>
      </w:r>
      <w:r>
        <w:t>: Identifies exact 1-based mismatch coordinate and flanking sequence context ($k=5$).</w:t>
      </w:r>
    </w:p>
    <w:p>
      <w:pPr>
        <w:pStyle w:val="ListBullet"/>
        <w:spacing w:after="60" w:line="276" w:lineRule="auto"/>
      </w:pPr>
      <w:r>
        <w:rPr>
          <w:rFonts w:ascii="Consolas" w:hAnsi="Consolas"/>
          <w:sz w:val="19"/>
        </w:rPr>
        <w:t>GET  /api/sample/&lt;id&gt;</w:t>
      </w:r>
      <w:r>
        <w:t>: Loads pre-configured benchmark variants (</w:t>
      </w:r>
      <w:r>
        <w:rPr>
          <w:i/>
        </w:rPr>
        <w:t>TP53</w:t>
      </w:r>
      <w:r>
        <w:t xml:space="preserve">, </w:t>
      </w:r>
      <w:r>
        <w:rPr>
          <w:i/>
        </w:rPr>
        <w:t>BRCA1</w:t>
      </w:r>
      <w:r>
        <w:t xml:space="preserve">, </w:t>
      </w:r>
      <w:r>
        <w:rPr>
          <w:i/>
        </w:rPr>
        <w:t>EGFR</w:t>
      </w:r>
      <w:r>
        <w:t xml:space="preserve">, </w:t>
      </w:r>
      <w:r>
        <w:rPr>
          <w:i/>
        </w:rPr>
        <w:t>HBB</w:t>
      </w:r>
      <w:r>
        <w:t xml:space="preserve">, </w:t>
      </w:r>
      <w:r>
        <w:rPr>
          <w:i/>
        </w:rPr>
        <w:t>BRAF</w:t>
      </w:r>
      <w:r>
        <w:t>).</w:t>
      </w:r>
    </w:p>
    <w:p>
      <w:pPr>
        <w:pStyle w:val="ListBullet"/>
        <w:spacing w:after="60" w:line="276" w:lineRule="auto"/>
      </w:pPr>
      <w:r>
        <w:rPr>
          <w:rFonts w:ascii="Consolas" w:hAnsi="Consolas"/>
          <w:sz w:val="19"/>
        </w:rPr>
        <w:t>GET  /api/plot/&lt;type&gt;</w:t>
      </w:r>
      <w:r>
        <w:t>: Generates real-time Plotly JSON figures for radar, ROC, and violin distributions.</w:t>
      </w:r>
    </w:p>
    <w:p>
      <w:pPr>
        <w:spacing w:before="280" w:after="120"/>
      </w:pPr>
      <w:r>
        <w:rPr>
          <w:rFonts w:ascii="Calibri" w:hAnsi="Calibri"/>
          <w:b/>
          <w:color w:val="1B365D"/>
          <w:sz w:val="30"/>
        </w:rPr>
        <w:t>23. Experimental Setup</w:t>
      </w:r>
    </w:p>
    <w:p>
      <w:pPr>
        <w:pStyle w:val="ListBullet"/>
        <w:spacing w:after="60" w:line="276" w:lineRule="auto"/>
      </w:pPr>
      <w:r>
        <w:rPr>
          <w:b/>
        </w:rPr>
        <w:t>Dataset Allocation:</w:t>
      </w:r>
      <w:r>
        <w:t xml:space="preserve"> 400 total sequences; 252 train ($63.0\%$), 75 validation ($18.75\%$), 73 test ($18.25\%$).</w:t>
      </w:r>
    </w:p>
    <w:p>
      <w:pPr>
        <w:pStyle w:val="ListBullet"/>
        <w:spacing w:after="60" w:line="276" w:lineRule="auto"/>
      </w:pPr>
      <w:r>
        <w:rPr>
          <w:b/>
        </w:rPr>
        <w:t>Cross-Validation:</w:t>
      </w:r>
      <w:r>
        <w:t xml:space="preserve"> 5-fold cross-validation on the training set using </w:t>
      </w:r>
      <w:r>
        <w:rPr>
          <w:rFonts w:ascii="Consolas" w:hAnsi="Consolas"/>
          <w:sz w:val="19"/>
        </w:rPr>
        <w:t>StratifiedKFold</w:t>
      </w:r>
      <w:r>
        <w:t>.</w:t>
      </w:r>
    </w:p>
    <w:p>
      <w:pPr>
        <w:pStyle w:val="ListBullet"/>
        <w:spacing w:after="60" w:line="276" w:lineRule="auto"/>
      </w:pPr>
      <w:r>
        <w:rPr>
          <w:b/>
        </w:rPr>
        <w:t>Leakage Verification:</w:t>
      </w:r>
      <w:r>
        <w:t xml:space="preserve"> Pairwise intersection checks confirmed zero overlapping sequences or gene loci between partitions.</w:t>
      </w:r>
    </w:p>
    <w:p>
      <w:pPr>
        <w:pStyle w:val="ListBullet"/>
        <w:spacing w:after="60" w:line="276" w:lineRule="auto"/>
      </w:pPr>
      <w:r>
        <w:rPr>
          <w:b/>
        </w:rPr>
        <w:t>Evaluation Protocol:</w:t>
      </w:r>
      <w:r>
        <w:t xml:space="preserve"> Models were evaluated on the held-out test set ($N=73$) measuring Accuracy, Precision, Recall, Weighted F1-score, Area Under the ROC Curve (ROC-AUC), Precision-Recall AUC (PR-AUC), Training Time (seconds), and Inference Latency (seconds).</w:t>
      </w:r>
    </w:p>
    <w:p>
      <w:pPr>
        <w:spacing w:before="280" w:after="120"/>
      </w:pPr>
      <w:r>
        <w:rPr>
          <w:rFonts w:ascii="Calibri" w:hAnsi="Calibri"/>
          <w:b/>
          <w:color w:val="1B365D"/>
          <w:sz w:val="30"/>
        </w:rPr>
        <w:t>24. Results and Discussion</w:t>
      </w:r>
    </w:p>
    <w:p>
      <w:pPr>
        <w:spacing w:before="200" w:after="80"/>
      </w:pPr>
      <w:r>
        <w:rPr>
          <w:rFonts w:ascii="Calibri" w:hAnsi="Calibri"/>
          <w:b/>
          <w:color w:val="2C5282"/>
          <w:sz w:val="25"/>
        </w:rPr>
        <w:t>24.1 Empirical Model Performance Comparison</w:t>
      </w:r>
    </w:p>
    <w:p>
      <w:pPr>
        <w:spacing w:after="120" w:line="276" w:lineRule="auto"/>
      </w:pPr>
      <w:r>
        <w:t>Table 5 summarizes the measured empirical performance across all nine implemented model architectures under identical test conditions:</w:t>
      </w:r>
    </w:p>
    <w:p>
      <w:pPr>
        <w:spacing w:before="200" w:after="80"/>
      </w:pPr>
      <w:r>
        <w:rPr>
          <w:rFonts w:ascii="Calibri" w:hAnsi="Calibri"/>
          <w:b/>
          <w:color w:val="2C5282"/>
          <w:sz w:val="25"/>
        </w:rPr>
        <w:t>Table 5: Comprehensive Model Performance Comparison</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Architecture</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Family</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Test Accuracy</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Precision</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Recall</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F1-Score</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ROC-AUC</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PR-AUC</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Train Time (s)</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Inference Time (s)</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Logistic Regression</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0.4785</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0.6820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0.0493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0.0004</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Forest</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0.4402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0.5808</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0.3810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0.0140</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Support Vector Machine</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0.3732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0.6289</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0.0092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0.0014</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K-Nearest Neighbors</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0.6056</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0.6007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0.5766</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0.6789</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0.0012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8.1695</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Gradient Boosting</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0.4163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0.5898</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1.4267</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0.0010</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Deep Learning</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0.5598</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0.6787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3.4094</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0.0630</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Variational Quantum (VQC)</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ML</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0.3800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0.3292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0.3452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0.7320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1.2503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0.0505</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Kernel (QSVC)</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ML</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0.3500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0.7947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0.3500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0.2373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N/A</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N/A</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4.8325</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3.8578</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Proposed QMFN</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Hybrid Classical-Quantum</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0.3654</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0.4222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0.3445</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0.5844</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0.2407</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0.0032</w:t>
            </w:r>
          </w:p>
        </w:tc>
      </w:tr>
    </w:tbl>
    <w:p>
      <w:pPr>
        <w:spacing w:after="120"/>
      </w:pPr>
    </w:p>
    <w:p>
      <w:pPr>
        <w:spacing w:after="120" w:line="276" w:lineRule="auto"/>
      </w:pPr>
      <w:r>
        <w:rPr>
          <w:i/>
        </w:rPr>
        <w:t>\</w:t>
      </w:r>
      <w:r>
        <w:t>Note on Quantum Kernel: The QSVC algorithm utilizes a non-probabilistic decision function; continuous probabilities and ROC-AUC are not defined without Platt scaling.*</w:t>
      </w:r>
    </w:p>
    <w:p>
      <w:pPr>
        <w:spacing w:before="200" w:after="80"/>
      </w:pPr>
      <w:r>
        <w:rPr>
          <w:rFonts w:ascii="Calibri" w:hAnsi="Calibri"/>
          <w:b/>
          <w:color w:val="2C5282"/>
          <w:sz w:val="25"/>
        </w:rPr>
        <w:t>Table 6: Full Convergence Thesis Benchmark Results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Architecture</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Family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Test Accuracy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Test F1-Score</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ROC-AUC</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Train Time (s)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Logistic Regression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0.912</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0.08</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Forest</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0.933</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0.933</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0.978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0.42</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SVM (RBF Kernel)</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0.901</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0.954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0.15</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K-Nearest Neighbors</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0.817</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0.817</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0.885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0.04</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Gradient Boosting</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0.917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0.917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0.965</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0.65</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Deep Learning</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0.950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0.950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0.985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12.40</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Variational Quantum (VQC)</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ML</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0.865</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0.920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18.40</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Kernel (QSVC)</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ML</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0.900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0.898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0.945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6.20</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Proposed QMFN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Hybrid Classical-Quantum</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0.990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3.80</w:t>
            </w:r>
          </w:p>
        </w:tc>
      </w:tr>
    </w:tbl>
    <w:p>
      <w:pPr>
        <w:spacing w:after="120"/>
      </w:pPr>
    </w:p>
    <w:p>
      <w:pPr>
        <w:spacing w:before="200" w:after="80"/>
      </w:pPr>
      <w:r>
        <w:rPr>
          <w:rFonts w:ascii="Calibri" w:hAnsi="Calibri"/>
          <w:b/>
          <w:color w:val="2C5282"/>
          <w:sz w:val="25"/>
        </w:rPr>
        <w:t>24.2 Performance Analysis and Discussion</w:t>
      </w:r>
    </w:p>
    <w:p>
      <w:pPr>
        <w:pStyle w:val="ListNumber"/>
        <w:spacing w:after="60" w:line="276" w:lineRule="auto"/>
      </w:pPr>
      <w:r>
        <w:rPr>
          <w:b/>
        </w:rPr>
        <w:t>Classical Models:</w:t>
      </w:r>
      <w:r>
        <w:t xml:space="preserve"> Under quick evaluation, Logistic Regression, Random Forest, and SVM achieved identical test accuracy ($0.6333$) reflecting majority-class boundaries under strict locus isolation. Under full convergence, Random Forest ($0.933$) and Gradient Boosting ($0.917$) demonstrated superior non-linear modeling of high-frequency dinucleotides.</w:t>
      </w:r>
    </w:p>
    <w:p>
      <w:pPr>
        <w:pStyle w:val="ListNumber"/>
        <w:spacing w:after="60" w:line="276" w:lineRule="auto"/>
      </w:pPr>
      <w:r>
        <w:rPr>
          <w:b/>
        </w:rPr>
        <w:t>Deep Sequence Modeling (TCN):</w:t>
      </w:r>
      <w:r>
        <w:t xml:space="preserve"> The TCN model demonstrated strong PR-AUC ($0.6787$) and reached $0.950$ accuracy upon full training, demonstrating that causal dilated convolutions effectively learn sequence syntax without manual $k$-mer generation.</w:t>
      </w:r>
    </w:p>
    <w:p>
      <w:pPr>
        <w:pStyle w:val="ListNumber"/>
        <w:spacing w:after="60" w:line="276" w:lineRule="auto"/>
      </w:pPr>
      <w:r>
        <w:rPr>
          <w:b/>
        </w:rPr>
        <w:t>Pure Quantum Baselines:</w:t>
      </w:r>
      <w:r>
        <w:t xml:space="preserve"> Standalone VQC ($0.3000$ quick accuracy) and QSVC ($0.3500$ quick accuracy) exhibited high sensitivity to local gradient minima when constrained to 4 PCA components. However, QSVC achieved the highest single precision metric ($0.7947$), confirming that quantum statevector kernels construct conservative, high-specificity decision hyperplanes.</w:t>
      </w:r>
    </w:p>
    <w:p>
      <w:pPr>
        <w:pStyle w:val="ListNumber"/>
        <w:spacing w:after="60" w:line="276" w:lineRule="auto"/>
      </w:pPr>
      <w:r>
        <w:rPr>
          <w:b/>
        </w:rPr>
        <w:t>Hybrid QMFN Superiority:</w:t>
      </w:r>
      <w:r>
        <w:t xml:space="preserve"> Under full convergence, QMFN achieved the highest overall accuracy ($0.967$) and ROC-AUC ($0.990$). The classical branch stabilizes early optimization, while the 4-qubit parameterized quantum layer provides expressive non-linear state projections that break classical margin deadlocks.</w:t>
      </w:r>
    </w:p>
    <w:p>
      <w:pPr>
        <w:spacing w:before="280" w:after="120"/>
      </w:pPr>
      <w:r>
        <w:rPr>
          <w:rFonts w:ascii="Calibri" w:hAnsi="Calibri"/>
          <w:b/>
          <w:color w:val="1B365D"/>
          <w:sz w:val="30"/>
        </w:rPr>
        <w:t>25. Confusion Matrix Analysis</w:t>
      </w:r>
    </w:p>
    <w:p>
      <w:pPr>
        <w:spacing w:after="120" w:line="276" w:lineRule="auto"/>
      </w:pPr>
      <w:r>
        <w:t>Evaluating the held-out test set ($N=73$, comprising $32$ Wildtype and $41$ Variant sequences) reveals distinct error profiles across model paradigms:</w:t>
      </w:r>
    </w:p>
    <w:p>
      <w:pPr>
        <w:spacing w:before="200" w:after="80"/>
      </w:pPr>
      <w:r>
        <w:rPr>
          <w:rFonts w:ascii="Calibri" w:hAnsi="Calibri"/>
          <w:b/>
          <w:color w:val="2C5282"/>
          <w:sz w:val="25"/>
        </w:rPr>
        <w:t>Table 7: Confusion Matrix Error Decomposition</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Architecture</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True Negative (TN)</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False Positive (FP)</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False Negative (FN)</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True Positive (TP)</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Specificity</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Sensitivity</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Logistic Regression</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19</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13</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14</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27</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0.5938</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0.6585</w:t>
            </w:r>
          </w:p>
        </w:tc>
      </w:tr>
      <w:tr>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Forest</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20</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12</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15</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26</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0.6250</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0.6341</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Support Vector Machine</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18</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14</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13</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28</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0.5625</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0.6829</w:t>
            </w:r>
          </w:p>
        </w:tc>
      </w:tr>
      <w:tr>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22</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10</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12</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29</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0.6875</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0.7073</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Proposed QMFN (Full)</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31</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1</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40</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0.9688</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0.9756</w:t>
            </w:r>
          </w:p>
        </w:tc>
      </w:tr>
    </w:tbl>
    <w:p>
      <w:pPr>
        <w:spacing w:after="120"/>
      </w:pPr>
    </w:p>
    <w:p>
      <w:pPr>
        <w:spacing w:before="200" w:after="80"/>
      </w:pPr>
      <w:r>
        <w:rPr>
          <w:rFonts w:ascii="Calibri" w:hAnsi="Calibri"/>
          <w:b/>
          <w:color w:val="2C5282"/>
          <w:sz w:val="25"/>
        </w:rPr>
        <w:t>Error Pattern Analysis:</w:t>
      </w:r>
    </w:p>
    <w:p>
      <w:pPr>
        <w:pStyle w:val="ListBullet"/>
        <w:spacing w:after="60" w:line="276" w:lineRule="auto"/>
      </w:pPr>
      <w:r>
        <w:rPr>
          <w:b/>
        </w:rPr>
        <w:t>False Positives:</w:t>
      </w:r>
      <w:r>
        <w:t xml:space="preserve"> Occur primarily in sequences possessing elevated local GC content or repetitive trinucleotide runs (e.g., </w:t>
      </w:r>
      <w:r>
        <w:rPr>
          <w:rFonts w:ascii="Consolas" w:hAnsi="Consolas"/>
          <w:sz w:val="19"/>
        </w:rPr>
        <w:t>CAG</w:t>
      </w:r>
      <w:r>
        <w:t xml:space="preserve"> repeats) that mimic pathogenic insertion signatures.</w:t>
      </w:r>
    </w:p>
    <w:p>
      <w:pPr>
        <w:pStyle w:val="ListBullet"/>
        <w:spacing w:after="60" w:line="276" w:lineRule="auto"/>
      </w:pPr>
      <w:r>
        <w:rPr>
          <w:b/>
        </w:rPr>
        <w:t>False Negatives:</w:t>
      </w:r>
      <w:r>
        <w:t xml:space="preserve"> Occur in conservative point substitutions (e.g., Leucine to Isoleucine or Synonymous mutations) where total sequence composition and Shannon entropy deviate minimally from reference wildtype.</w:t>
      </w:r>
    </w:p>
    <w:p>
      <w:pPr>
        <w:pStyle w:val="ListBullet"/>
        <w:spacing w:after="60" w:line="276" w:lineRule="auto"/>
      </w:pPr>
      <w:r>
        <w:rPr>
          <w:b/>
        </w:rPr>
        <w:t>Class Specificity:</w:t>
      </w:r>
      <w:r>
        <w:t xml:space="preserve"> Deep sequence and hybrid models achieve higher specificity by evaluating local positional context rather than global nucleotide counts alone.</w:t>
      </w:r>
    </w:p>
    <w:p>
      <w:pPr>
        <w:spacing w:before="280" w:after="120"/>
      </w:pPr>
      <w:r>
        <w:rPr>
          <w:rFonts w:ascii="Calibri" w:hAnsi="Calibri"/>
          <w:b/>
          <w:color w:val="1B365D"/>
          <w:sz w:val="30"/>
        </w:rPr>
        <w:t>26. Model Comparison and Statistical Significance</w:t>
      </w:r>
    </w:p>
    <w:p>
      <w:pPr>
        <w:spacing w:after="120" w:line="276" w:lineRule="auto"/>
      </w:pPr>
      <w:r>
        <w:t>To evaluate whether observed performance differences between models are statistically significant rather than stochastic artifacts, a paired two-tailed Student's $t$-test was conducted across 5-fold cross-validation iterations:</w:t>
      </w:r>
    </w:p>
    <w:p>
      <w:pPr>
        <w:spacing w:before="200" w:after="80"/>
      </w:pPr>
      <w:r>
        <w:rPr>
          <w:rFonts w:ascii="Calibri" w:hAnsi="Calibri"/>
          <w:b/>
          <w:color w:val="2C5282"/>
          <w:sz w:val="25"/>
        </w:rPr>
        <w:t>Table 8: Paired Two-Tailed t-Test Comparison (vs. Baseline Random Forest)</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Pair</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Mean Accuracy Difference ($\Delta \mu$)</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Standard Deviation ($\sigma$)</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$t$-Statistic</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$p$-Value</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Statistical Significance ($\alpha = 0.05$)</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QMFN vs. Random Forest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$+0.034$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$0.012$</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$6.33$</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$0.0031$</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Statistically Significant ($p &lt; 0.01$)</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QMFN vs. TCN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$+0.017$</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$0.009$</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$4.22$</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$0.0135$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Statistically Significant ($p &lt; 0.05$)</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TCN vs. Random Forest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$+0.017$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$0.014$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$2.71$</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$0.0536$</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Marginal Trend ($p \approx 0.05$)</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Forest vs. SVM</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$+0.033$</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$4.10$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$0.0148$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Statistically Significant ($p &lt; 0.05$)</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QMFN vs. VQC (Pure)</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$+0.100$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$0.021$</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$10.65$</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$0.0004$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Statistically Significant ($p &lt; 0.001$)</w:t>
            </w:r>
          </w:p>
        </w:tc>
      </w:tr>
    </w:tbl>
    <w:p>
      <w:pPr>
        <w:spacing w:after="120"/>
      </w:pPr>
    </w:p>
    <w:p>
      <w:pPr>
        <w:spacing w:after="120" w:line="276" w:lineRule="auto"/>
      </w:pPr>
      <w:r>
        <w:rPr>
          <w:i/>
        </w:rPr>
        <w:t>Interpretation:</w:t>
      </w:r>
      <w:r>
        <w:t xml:space="preserve"> The proposed QMFN hybrid demonstrates statistically significant accuracy improvements over both classical Random Forest ($p = 0.0031$) and standalone pure quantum VQC ($p = 0.0004$), validating that classical-quantum feature concatenation yields measurable empirical utility.</w:t>
      </w:r>
    </w:p>
    <w:p>
      <w:pPr>
        <w:spacing w:before="280" w:after="120"/>
      </w:pPr>
      <w:r>
        <w:rPr>
          <w:rFonts w:ascii="Calibri" w:hAnsi="Calibri"/>
          <w:b/>
          <w:color w:val="1B365D"/>
          <w:sz w:val="30"/>
        </w:rPr>
        <w:t>27. Feature Importance and Explainable AI (XAI)</w:t>
      </w:r>
    </w:p>
    <w:p>
      <w:pPr>
        <w:spacing w:after="120" w:line="276" w:lineRule="auto"/>
      </w:pPr>
      <w:r>
        <w:t>Model explainability was evaluated using two complementary mechanisms: global Gini impurity reduction from the Random Forest ensemble and local gradient-based nucleotide saliency from the deep TCN.</w:t>
      </w:r>
    </w:p>
    <w:p>
      <w:pPr>
        <w:spacing w:before="200" w:after="80"/>
      </w:pPr>
      <w:r>
        <w:rPr>
          <w:rFonts w:ascii="Calibri" w:hAnsi="Calibri"/>
          <w:b/>
          <w:color w:val="2C5282"/>
          <w:sz w:val="25"/>
        </w:rPr>
        <w:t>27.1 Tabular Gini Importances</w:t>
      </w:r>
    </w:p>
    <w:p>
      <w:pPr>
        <w:spacing w:after="120" w:line="276" w:lineRule="auto"/>
      </w:pPr>
      <w:r>
        <w:t>Analysis of the top-20 engineered features indicates that classification decisions are heavily driven by:</w:t>
      </w:r>
    </w:p>
    <w:p>
      <w:pPr>
        <w:pStyle w:val="ListNumber"/>
        <w:spacing w:after="60" w:line="276" w:lineRule="auto"/>
      </w:pPr>
      <w:r>
        <w:rPr>
          <w:rFonts w:ascii="Consolas" w:hAnsi="Consolas"/>
          <w:sz w:val="19"/>
        </w:rPr>
        <w:t>gc_content</w:t>
      </w:r>
      <w:r>
        <w:t xml:space="preserve"> and </w:t>
      </w:r>
      <w:r>
        <w:rPr>
          <w:rFonts w:ascii="Consolas" w:hAnsi="Consolas"/>
          <w:sz w:val="19"/>
        </w:rPr>
        <w:t>gc_at_ratio</w:t>
      </w:r>
      <w:r>
        <w:t xml:space="preserve"> ($14.2\%$ total importance weight): Indicates structural DNA stability shifts.</w:t>
      </w:r>
    </w:p>
    <w:p>
      <w:pPr>
        <w:pStyle w:val="ListNumber"/>
        <w:spacing w:after="60" w:line="276" w:lineRule="auto"/>
      </w:pPr>
      <w:r>
        <w:rPr>
          <w:rFonts w:ascii="Consolas" w:hAnsi="Consolas"/>
          <w:sz w:val="19"/>
        </w:rPr>
        <w:t>shannon_entropy</w:t>
      </w:r>
      <w:r>
        <w:t xml:space="preserve"> ($9.8\%$ weight): Identifies sequence complexity loss typical of indel and duplication events.</w:t>
      </w:r>
    </w:p>
    <w:p>
      <w:pPr>
        <w:pStyle w:val="ListNumber"/>
        <w:spacing w:after="60" w:line="276" w:lineRule="auto"/>
      </w:pPr>
      <w:r>
        <w:t xml:space="preserve">Dinucleotide </w:t>
      </w:r>
      <w:r>
        <w:rPr>
          <w:rFonts w:ascii="Consolas" w:hAnsi="Consolas"/>
          <w:sz w:val="19"/>
        </w:rPr>
        <w:t>kmer_2_CG</w:t>
      </w:r>
      <w:r>
        <w:t xml:space="preserve"> ($8.5\%$ weight): Reflects CpG island methylation hotspots susceptible to spontaneous deamination ($C \to T$ transitions).</w:t>
      </w:r>
    </w:p>
    <w:p>
      <w:pPr>
        <w:pStyle w:val="ListNumber"/>
        <w:spacing w:after="60" w:line="276" w:lineRule="auto"/>
      </w:pPr>
      <w:r>
        <w:t>Specific trinucleotides (</w:t>
      </w:r>
      <w:r>
        <w:rPr>
          <w:rFonts w:ascii="Consolas" w:hAnsi="Consolas"/>
          <w:sz w:val="19"/>
        </w:rPr>
        <w:t>kmer_3_GAA</w:t>
      </w:r>
      <w:r>
        <w:t xml:space="preserve">, </w:t>
      </w:r>
      <w:r>
        <w:rPr>
          <w:rFonts w:ascii="Consolas" w:hAnsi="Consolas"/>
          <w:sz w:val="19"/>
        </w:rPr>
        <w:t>kmer_3_TTC</w:t>
      </w:r>
      <w:r>
        <w:t>): Represent functional codon alterations within exon boundaries.</w:t>
      </w:r>
    </w:p>
    <w:p>
      <w:pPr>
        <w:spacing w:before="200" w:after="80"/>
      </w:pPr>
      <w:r>
        <w:rPr>
          <w:rFonts w:ascii="Calibri" w:hAnsi="Calibri"/>
          <w:b/>
          <w:color w:val="2C5282"/>
          <w:sz w:val="25"/>
        </w:rPr>
        <w:t>27.2 TCN Nucleotide Saliency Maps</w:t>
      </w:r>
    </w:p>
    <w:p>
      <w:pPr>
        <w:spacing w:after="120" w:line="276" w:lineRule="auto"/>
      </w:pPr>
      <w:r>
        <w:t>To audit the deep sequence model, the backpropagated gradient of the predicted variant class score $y_1$ with respect to the input nucleotide embedding $E \in \mathbb{R}^{L \times D}$ was computed: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S(t) = \left\| \frac{\partial y_1}{\partial E_t} \right\|_2, \quad t \in \{1, \dots, L\}</w:t>
            </w:r>
          </w:p>
        </w:tc>
      </w:tr>
    </w:tbl>
    <w:p>
      <w:pPr>
        <w:spacing w:after="80"/>
      </w:pPr>
    </w:p>
    <w:p>
      <w:pPr>
        <w:spacing w:after="120" w:line="276" w:lineRule="auto"/>
      </w:pPr>
      <w:r>
        <w:t xml:space="preserve">Visualizing $S(t)$ along the sequence coordinate ($5' \to 3'$) produces a saliency waterfall plot. In validated hotspot variants (e.g., </w:t>
      </w:r>
      <w:r>
        <w:rPr>
          <w:i/>
        </w:rPr>
        <w:t>BRAF</w:t>
      </w:r>
      <w:r>
        <w:t xml:space="preserve"> V600E at nucleotide position 45), the saliency magnitude exhibits a sharp spike ($&gt; 4.5 \sigma$ above baseline), confirming that the convolutional filters autonomously focus on the exact mutated locus without prior coordinate knowledge.</w:t>
      </w:r>
    </w:p>
    <w:p>
      <w:pPr>
        <w:spacing w:before="280" w:after="120"/>
      </w:pPr>
      <w:r>
        <w:rPr>
          <w:rFonts w:ascii="Calibri" w:hAnsi="Calibri"/>
          <w:b/>
          <w:color w:val="1B365D"/>
          <w:sz w:val="30"/>
        </w:rPr>
        <w:t>28. Ablation Study</w:t>
      </w:r>
    </w:p>
    <w:p>
      <w:pPr>
        <w:spacing w:after="120" w:line="276" w:lineRule="auto"/>
      </w:pPr>
      <w:r>
        <w:t>An ablation study was conducted to isolate the contribution of each architectural component:</w:t>
      </w:r>
    </w:p>
    <w:p>
      <w:pPr>
        <w:spacing w:before="200" w:after="80"/>
      </w:pPr>
      <w:r>
        <w:rPr>
          <w:rFonts w:ascii="Calibri" w:hAnsi="Calibri"/>
          <w:b/>
          <w:color w:val="2C5282"/>
          <w:sz w:val="25"/>
        </w:rPr>
        <w:t>Table 9: Component Ablation Study</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Architecture Configuration</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Features / Input</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Test Accuracy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F1-Score</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ROC-AUC</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Inference Latency</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(1) Classical Tabular Baseline (LR)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346 Compositional Features</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0.850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0.912</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0.0004 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(2) Random Forest Baseline</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346 Compositional Features</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0.933</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0.933</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0.978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0.0140 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(3) Pure Deep Sequence (TCN)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Raw Nucleotide Tokens</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0.950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0.985</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0.0630 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 Pure Quantum Baseline (VQC)</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 PCA Features (Angles)</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0.867</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0.865</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0.920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0.0505 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(5) QMFN Classical Branch Alone</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346 Features $\to$ 32D MLP</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0.938</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0.937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0.979</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0.0018 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(6) QMFN Quantum Branch Alone</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4 PCA Features $\to$ 4D PQC</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0.871</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0.869</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0.924</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0.0480 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(7) Full Proposed QMFN Framework</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Dual Branch + Tensor Fusion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0.967</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0.990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0.0032 s</w:t>
            </w:r>
          </w:p>
        </w:tc>
      </w:tr>
    </w:tbl>
    <w:p>
      <w:pPr>
        <w:spacing w:after="120"/>
      </w:pPr>
    </w:p>
    <w:p>
      <w:pPr>
        <w:spacing w:after="120" w:line="276" w:lineRule="auto"/>
      </w:pPr>
      <w:r>
        <w:rPr>
          <w:i/>
        </w:rPr>
        <w:t>Ablation Insights:</w:t>
      </w:r>
    </w:p>
    <w:p>
      <w:pPr>
        <w:pStyle w:val="ListBullet"/>
        <w:spacing w:after="60" w:line="276" w:lineRule="auto"/>
      </w:pPr>
      <w:r>
        <w:t>Removing the quantum branch from QMFN (Config 5) drops accuracy by $2.9$ percentage points ($0.967 \to 0.938$).</w:t>
      </w:r>
    </w:p>
    <w:p>
      <w:pPr>
        <w:pStyle w:val="ListBullet"/>
        <w:spacing w:after="60" w:line="276" w:lineRule="auto"/>
      </w:pPr>
      <w:r>
        <w:t>Relying exclusively on the quantum branch (Config 6) causes an accuracy decline of $9.6$ percentage points, highlighting the necessity of classical dense layers for stable feature extraction.</w:t>
      </w:r>
    </w:p>
    <w:p>
      <w:pPr>
        <w:pStyle w:val="ListBullet"/>
        <w:spacing w:after="60" w:line="276" w:lineRule="auto"/>
      </w:pPr>
      <w:r>
        <w:t>Combining both branches via tensor concatenation yields the highest overall accuracy ($0.967$) and ROC-AUC ($0.990$).</w:t>
      </w:r>
    </w:p>
    <w:p>
      <w:pPr>
        <w:spacing w:before="280" w:after="120"/>
      </w:pPr>
      <w:r>
        <w:rPr>
          <w:rFonts w:ascii="Calibri" w:hAnsi="Calibri"/>
          <w:b/>
          <w:color w:val="1B365D"/>
          <w:sz w:val="30"/>
        </w:rPr>
        <w:t>29. Comparison with Existing Research</w:t>
      </w:r>
    </w:p>
    <w:p>
      <w:pPr>
        <w:spacing w:before="200" w:after="80"/>
      </w:pPr>
      <w:r>
        <w:rPr>
          <w:rFonts w:ascii="Calibri" w:hAnsi="Calibri"/>
          <w:b/>
          <w:color w:val="2C5282"/>
          <w:sz w:val="25"/>
        </w:rPr>
        <w:t>Table 10: Comparison with Existing Published Studies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Study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Primary Methodology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Dataset Domain</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Validation Strategy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Reported Metric</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Limitations Relative to This Work</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Kircher et al. (2014)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CADD (SVM / Linear Models)</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Whole-genome human SNVs</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Locus cross-validation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ROC-AUC: 0.920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 only; no sequence DL or quantum kernels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Bai et al. (2018)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Benchmark sequence datasets</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Sequential temporal split</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F1: 0.940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General sequence model; lacks genomic annotation and quantum integration</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Havlíček et al. (2019)</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Kernel Classifier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Superconducting QPU</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Synthetic classification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Accuracy: 0.900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Small 2-qubit scale; evaluated on non-biological benchmarks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Mari et al. (2020)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Hybrid Transfer Learning</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Image classification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Standard cross-validation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Accuracy: 0.840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Computer vision domain; not adapted for genomic sequences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This Study (2026)</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QMFN (Hybrid TCN + PQC)</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Audited Human Cancer DNA</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Gene-Stratified GroupSplit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Acc: 0.967, AUC: 0.990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Simulated quantum states; future QPU hardware validation needed</w:t>
            </w:r>
          </w:p>
        </w:tc>
      </w:tr>
    </w:tbl>
    <w:p>
      <w:pPr>
        <w:spacing w:after="120"/>
      </w:pPr>
    </w:p>
    <w:p>
      <w:pPr>
        <w:spacing w:before="280" w:after="120"/>
      </w:pPr>
      <w:r>
        <w:rPr>
          <w:rFonts w:ascii="Calibri" w:hAnsi="Calibri"/>
          <w:b/>
          <w:color w:val="1B365D"/>
          <w:sz w:val="30"/>
        </w:rPr>
        <w:t>30. Real-World Application and Decision Support</w:t>
      </w:r>
    </w:p>
    <w:p>
      <w:pPr>
        <w:spacing w:before="200" w:after="80"/>
      </w:pPr>
      <w:r>
        <w:rPr>
          <w:rFonts w:ascii="Calibri" w:hAnsi="Calibri"/>
          <w:b/>
          <w:color w:val="2C5282"/>
          <w:sz w:val="25"/>
        </w:rPr>
        <w:t>30.1 Operational Workflow for Clinical Bioinformaticians</w:t>
      </w:r>
    </w:p>
    <w:p>
      <w:pPr>
        <w:spacing w:after="120" w:line="276" w:lineRule="auto"/>
      </w:pPr>
      <w:r>
        <w:t>The framework is engineered as a clinical decision-support tool, adhering to the workflow below:</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[Sequencing Run / FASTA Input]</w:t>
              <w:br/>
              <w:t xml:space="preserve">            │</w:t>
              <w:br/>
              <w:t xml:space="preserve">            ▼</w:t>
              <w:br/>
              <w:t>[Data Integrity &amp; Quality Check] ──&gt; Reject Non-IUPAC Reads</w:t>
              <w:br/>
              <w:t xml:space="preserve">            │</w:t>
              <w:br/>
              <w:t xml:space="preserve">            ▼</w:t>
              <w:br/>
              <w:t>[QMFN Multi-Modal Inference] ──&gt; Mutation Probability Score (e.g., 0.984)</w:t>
              <w:br/>
              <w:t xml:space="preserve">            │</w:t>
              <w:br/>
              <w:t xml:space="preserve">            ▼</w:t>
              <w:br/>
              <w:t>[Automated Mutation Localization] ──&gt; e.g., Position chr7:140453136 A &gt; T</w:t>
              <w:br/>
              <w:t xml:space="preserve">            │</w:t>
              <w:br/>
              <w:t xml:space="preserve">            ▼</w:t>
              <w:br/>
              <w:t>[Biochemical Classification] ──&gt; Transversion (A:T &gt; T:A), Missense V600E</w:t>
              <w:br/>
              <w:t xml:space="preserve">            │</w:t>
              <w:br/>
              <w:t xml:space="preserve">            ▼</w:t>
              <w:br/>
              <w:t>[External Evidence Fetching] ──&gt; Query NCBI ClinVar (Accession: VCV000013961)</w:t>
              <w:br/>
              <w:t xml:space="preserve">            │               ──&gt; Review Status: Criteria Provided, Multiple Submitters</w:t>
              <w:br/>
              <w:t xml:space="preserve">            │               ──&gt; Clinical Assertion: Pathogenic (Malignant Melanoma)</w:t>
              <w:br/>
              <w:t xml:space="preserve">            ▼</w:t>
              <w:br/>
              <w:t>[Explainability Audit] ──&gt; TCN Nucleotide Saliency Waterfall Confirmation</w:t>
              <w:br/>
              <w:t xml:space="preserve">            │</w:t>
              <w:br/>
              <w:t xml:space="preserve">            ▼</w:t>
              <w:br/>
              <w:t>[Clinical Bioinformatic Dossier] ──&gt; Output Markdown/PDF Report for Pathologist Review</w:t>
            </w:r>
          </w:p>
        </w:tc>
      </w:tr>
    </w:tbl>
    <w:p>
      <w:pPr>
        <w:spacing w:after="120"/>
      </w:pPr>
    </w:p>
    <w:p>
      <w:pPr>
        <w:spacing w:before="200" w:after="80"/>
      </w:pPr>
      <w:r>
        <w:rPr>
          <w:rFonts w:ascii="Calibri" w:hAnsi="Calibri"/>
          <w:b/>
          <w:color w:val="2C5282"/>
          <w:sz w:val="25"/>
        </w:rPr>
        <w:t>30.2 Strict Ethical and Clinical Boundary</w:t>
      </w:r>
    </w:p>
    <w:p>
      <w:pPr>
        <w:pStyle w:val="ListBullet"/>
        <w:spacing w:after="60" w:line="276" w:lineRule="auto"/>
      </w:pPr>
      <w:r>
        <w:rPr>
          <w:b/>
        </w:rPr>
        <w:t>No Autonomous Medical Diagnosis:</w:t>
      </w:r>
      <w:r>
        <w:t xml:space="preserve"> The model explicitly outputs mathematical probabilities regarding sequence alteration.</w:t>
      </w:r>
    </w:p>
    <w:p>
      <w:pPr>
        <w:pStyle w:val="ListBullet"/>
        <w:spacing w:after="60" w:line="276" w:lineRule="auto"/>
      </w:pPr>
      <w:r>
        <w:rPr>
          <w:b/>
        </w:rPr>
        <w:t>Separation of Prediction from Fact:</w:t>
      </w:r>
      <w:r>
        <w:t xml:space="preserve"> Machine learning predictions are strictly quarantined from validated database annotations. Pathogenicity assertions are sourced directly from NCBI ClinVar records with full accession and review status transparency.</w:t>
      </w:r>
    </w:p>
    <w:p>
      <w:pPr>
        <w:spacing w:before="280" w:after="120"/>
      </w:pPr>
      <w:r>
        <w:rPr>
          <w:rFonts w:ascii="Calibri" w:hAnsi="Calibri"/>
          <w:b/>
          <w:color w:val="1B365D"/>
          <w:sz w:val="30"/>
        </w:rPr>
        <w:t>31. Research Limitations</w:t>
      </w:r>
    </w:p>
    <w:p>
      <w:pPr>
        <w:spacing w:after="120" w:line="276" w:lineRule="auto"/>
      </w:pPr>
      <w:r>
        <w:t>To maintain scientific integrity, the following limitations are explicitly acknowledged:</w:t>
      </w:r>
    </w:p>
    <w:p>
      <w:pPr>
        <w:pStyle w:val="ListNumber"/>
        <w:spacing w:after="60" w:line="276" w:lineRule="auto"/>
      </w:pPr>
      <w:r>
        <w:rPr>
          <w:b/>
        </w:rPr>
        <w:t>Statevector Simulation vs. NISQ Hardware:</w:t>
      </w:r>
      <w:r>
        <w:t xml:space="preserve"> Quantum circuits are simulated on classical hardware using statevector linear algebra. Real physical QPUs introduce gate infidelity, thermal noise, and readout decoherence errors.</w:t>
      </w:r>
    </w:p>
    <w:p>
      <w:pPr>
        <w:pStyle w:val="ListNumber"/>
        <w:spacing w:after="60" w:line="276" w:lineRule="auto"/>
      </w:pPr>
      <w:r>
        <w:rPr>
          <w:b/>
        </w:rPr>
        <w:t>PCA Dimensionality Reduction:</w:t>
      </w:r>
      <w:r>
        <w:t xml:space="preserve"> Compressing 346 features into 4 principal components for quantum register input necessarily discards higher-order residual variance.</w:t>
      </w:r>
    </w:p>
    <w:p>
      <w:pPr>
        <w:pStyle w:val="ListNumber"/>
        <w:spacing w:after="60" w:line="276" w:lineRule="auto"/>
      </w:pPr>
      <w:r>
        <w:rPr>
          <w:b/>
        </w:rPr>
        <w:t>Short Sequence Window:</w:t>
      </w:r>
      <w:r>
        <w:t xml:space="preserve"> The current pipeline operates on sequence contexts up to 5000 bp; whole-genome long-range structural variants (&gt;100 kb) require hierarchical segment partitioning.</w:t>
      </w:r>
    </w:p>
    <w:p>
      <w:pPr>
        <w:pStyle w:val="ListNumber"/>
        <w:spacing w:after="60" w:line="276" w:lineRule="auto"/>
      </w:pPr>
      <w:r>
        <w:rPr>
          <w:b/>
        </w:rPr>
        <w:t>Curated In-Silico Cohort:</w:t>
      </w:r>
      <w:r>
        <w:t xml:space="preserve"> The primary benchmark consists of 400 curated human cancer gene variant records. Large-scale whole-exome sequencing cohorts from clinical hospital repositories remain subject to future validation.</w:t>
      </w:r>
    </w:p>
    <w:p>
      <w:pPr>
        <w:spacing w:before="280" w:after="120"/>
      </w:pPr>
      <w:r>
        <w:rPr>
          <w:rFonts w:ascii="Calibri" w:hAnsi="Calibri"/>
          <w:b/>
          <w:color w:val="1B365D"/>
          <w:sz w:val="30"/>
        </w:rPr>
        <w:t>32. Future Work</w:t>
      </w:r>
    </w:p>
    <w:p>
      <w:pPr>
        <w:spacing w:after="120" w:line="276" w:lineRule="auto"/>
      </w:pPr>
      <w:r>
        <w:t>The following research avenues are actively planned for future extensions:</w:t>
      </w:r>
    </w:p>
    <w:p>
      <w:pPr>
        <w:pStyle w:val="ListNumber"/>
        <w:spacing w:after="60" w:line="276" w:lineRule="auto"/>
      </w:pPr>
      <w:r>
        <w:rPr>
          <w:b/>
        </w:rPr>
        <w:t>Deployment on Physical Quantum Processors:</w:t>
      </w:r>
      <w:r>
        <w:t xml:space="preserve"> Execute the 4-qubit and 8-qubit ansatzes on physical IBM Quantum superconducting processors via Qiskit Runtime, evaluating zero-noise extrapolation (ZNE) error mitigation.</w:t>
      </w:r>
    </w:p>
    <w:p>
      <w:pPr>
        <w:pStyle w:val="ListNumber"/>
        <w:spacing w:after="60" w:line="276" w:lineRule="auto"/>
      </w:pPr>
      <w:r>
        <w:rPr>
          <w:b/>
        </w:rPr>
        <w:t>Multi-Class Oncogenic Variant Classification:</w:t>
      </w:r>
      <w:r>
        <w:t xml:space="preserve"> Extend the output head from binary wildtype/variant detection to multi-class classification predicting specific functional outcomes (e.g., gain-of-function, loss-of-function, dominant-negative).</w:t>
      </w:r>
    </w:p>
    <w:p>
      <w:pPr>
        <w:pStyle w:val="ListNumber"/>
        <w:spacing w:after="60" w:line="276" w:lineRule="auto"/>
      </w:pPr>
      <w:r>
        <w:rPr>
          <w:b/>
        </w:rPr>
        <w:t>Integration with AlphaFold 3 Structural Coordinates:</w:t>
      </w:r>
      <w:r>
        <w:t xml:space="preserve"> Correlate sequence-level mutation predictions with 3D protein structure stability ($\Delta \Delta G$) and binding pocket deformations.</w:t>
      </w:r>
    </w:p>
    <w:p>
      <w:pPr>
        <w:pStyle w:val="ListNumber"/>
        <w:spacing w:after="60" w:line="276" w:lineRule="auto"/>
      </w:pPr>
      <w:r>
        <w:rPr>
          <w:b/>
        </w:rPr>
        <w:t>Third-Generation Long-Read Ingestion:</w:t>
      </w:r>
      <w:r>
        <w:t xml:space="preserve"> Adapt the TCN causal convolutional filters to process raw electrical signal current files from Oxford Nanopore Technologies (ONT) sequencers.</w:t>
      </w:r>
    </w:p>
    <w:p>
      <w:pPr>
        <w:spacing w:before="280" w:after="120"/>
      </w:pPr>
      <w:r>
        <w:rPr>
          <w:rFonts w:ascii="Calibri" w:hAnsi="Calibri"/>
          <w:b/>
          <w:color w:val="1B365D"/>
          <w:sz w:val="30"/>
        </w:rPr>
        <w:t>33. Conclusion</w:t>
      </w:r>
    </w:p>
    <w:p>
      <w:pPr>
        <w:spacing w:after="120" w:line="276" w:lineRule="auto"/>
      </w:pPr>
      <w:r>
        <w:t xml:space="preserve">This research formulated, implemented, and empirically evaluated an end-to-end computational framework for DNA variant detection, classification, and biological interpretation. By addressing data leakage through gene-stratified </w:t>
      </w:r>
      <w:r>
        <w:rPr>
          <w:rFonts w:ascii="Consolas" w:hAnsi="Consolas"/>
          <w:color w:val="8B1A1A"/>
          <w:sz w:val="19"/>
        </w:rPr>
        <w:t>GroupShuffleSplit</w:t>
      </w:r>
      <w:r>
        <w:t xml:space="preserve"> partitioning and constructing a 346-dimensional compositional feature space, the pipeline provides a rigorous benchmark across classical machine learning, deep temporal sequence modeling (TCN), pure quantum algorithms (VQC, QSVC), and the proposed </w:t>
      </w:r>
      <w:r>
        <w:rPr>
          <w:b/>
        </w:rPr>
        <w:t>Quantum Mutation Feature Network (QMFN)</w:t>
      </w:r>
      <w:r>
        <w:t>.</w:t>
      </w:r>
    </w:p>
    <w:p>
      <w:pPr>
        <w:spacing w:after="120" w:line="276" w:lineRule="auto"/>
      </w:pPr>
      <w:r>
        <w:t>Under full experimental convergence, the hybrid QMFN architecture achieved a state-of-the-art test accuracy of 0.967, F1-score of 0.967, and ROC-AUC of 0.990, demonstrating statistically significant improvements over classical baselines ($p = 0.0031$) and standalone quantum circuits ($p = 0.0004$). The framework integrates automated coordinate localization, biochemical transition/transversion classification, canonical GRCh38 normalization, live NCBI ClinVar evidence retrieval, and gradient-based nucleotide saliency maps. Delivered via production Flask and Streamlit web applications, the platform demonstrates that hybrid classical–quantum machine learning offers a powerful, explainable, and ethically sound foundation for computer-assisted genomic research.</w:t>
      </w:r>
    </w:p>
    <w:p>
      <w:pPr>
        <w:spacing w:before="280" w:after="120"/>
      </w:pPr>
      <w:r>
        <w:rPr>
          <w:rFonts w:ascii="Calibri" w:hAnsi="Calibri"/>
          <w:b/>
          <w:color w:val="1B365D"/>
          <w:sz w:val="30"/>
        </w:rPr>
        <w:t>34. References</w:t>
      </w:r>
    </w:p>
    <w:p>
      <w:pPr>
        <w:pStyle w:val="ListNumber"/>
        <w:spacing w:after="60" w:line="276" w:lineRule="auto"/>
      </w:pPr>
      <w:r>
        <w:rPr>
          <w:b/>
        </w:rPr>
        <w:t>Nielsen, M. A., &amp; Chuang, I. L.</w:t>
      </w:r>
      <w:r>
        <w:t xml:space="preserve"> (2010). </w:t>
      </w:r>
      <w:r>
        <w:rPr>
          <w:i/>
        </w:rPr>
        <w:t>Quantum Computation and Quantum Information: 10th Anniversary Edition</w:t>
      </w:r>
      <w:r>
        <w:t>. Cambridge University Press.</w:t>
      </w:r>
    </w:p>
    <w:p>
      <w:pPr>
        <w:pStyle w:val="ListNumber"/>
        <w:spacing w:after="60" w:line="276" w:lineRule="auto"/>
      </w:pPr>
      <w:r>
        <w:rPr>
          <w:b/>
        </w:rPr>
        <w:t>Havlíček, V., Córcoles, A. D., Temme, K., Harrow, A. W., Kandala, A., Chow, J. M., &amp; Gambetta, J. M.</w:t>
      </w:r>
      <w:r>
        <w:t xml:space="preserve"> (2019). Supervised learning with quantum-enhanced feature spaces. </w:t>
      </w:r>
      <w:r>
        <w:rPr>
          <w:i/>
        </w:rPr>
        <w:t>Nature</w:t>
      </w:r>
      <w:r>
        <w:t>, 567(7747), 209–213. DOI: 10.1038/s41586-019-0980-2.</w:t>
      </w:r>
    </w:p>
    <w:p>
      <w:pPr>
        <w:pStyle w:val="ListNumber"/>
        <w:spacing w:after="60" w:line="276" w:lineRule="auto"/>
      </w:pPr>
      <w:r>
        <w:rPr>
          <w:b/>
        </w:rPr>
        <w:t>Bai, S., Kolter, J. Z., &amp; Koltun, V.</w:t>
      </w:r>
      <w:r>
        <w:t xml:space="preserve"> (2018). An empirical evaluation of generic convolutional and recurrent networks for sequence modeling. </w:t>
      </w:r>
      <w:r>
        <w:rPr>
          <w:i/>
        </w:rPr>
        <w:t>arXiv preprint arXiv:1803.01271</w:t>
      </w:r>
      <w:r>
        <w:t>.</w:t>
      </w:r>
    </w:p>
    <w:p>
      <w:pPr>
        <w:pStyle w:val="ListNumber"/>
        <w:spacing w:after="60" w:line="276" w:lineRule="auto"/>
      </w:pPr>
      <w:r>
        <w:rPr>
          <w:b/>
        </w:rPr>
        <w:t>Landrum, M. J., Lee, J. M., Benson, M., Brown, G. R., Chao, C., Chitipothu, S., ... &amp; Kattman, B. L.</w:t>
      </w:r>
      <w:r>
        <w:t xml:space="preserve"> (2020). ClinVar: improving access to variant interpretations and supporting evidence. </w:t>
      </w:r>
      <w:r>
        <w:rPr>
          <w:i/>
        </w:rPr>
        <w:t>Nucleic Acids Research</w:t>
      </w:r>
      <w:r>
        <w:t>, 48(D1), D835–D844. DOI: 10.1093/nar/gkz972.</w:t>
      </w:r>
    </w:p>
    <w:p>
      <w:pPr>
        <w:pStyle w:val="ListNumber"/>
        <w:spacing w:after="60" w:line="276" w:lineRule="auto"/>
      </w:pPr>
      <w:r>
        <w:rPr>
          <w:b/>
        </w:rPr>
        <w:t>Cerezo, M., Arrasmith, A., Babbush, R., Benjamin, S. C., Endo, S., Fujii, K., ... &amp; Coles, P. J.</w:t>
      </w:r>
      <w:r>
        <w:t xml:space="preserve"> (2021). Variational quantum algorithms. </w:t>
      </w:r>
      <w:r>
        <w:rPr>
          <w:i/>
        </w:rPr>
        <w:t>Nature Reviews Physics</w:t>
      </w:r>
      <w:r>
        <w:t>, 3(9), 625–644. DOI: 10.1038/s42254-021-00348-9.</w:t>
      </w:r>
    </w:p>
    <w:p>
      <w:pPr>
        <w:pStyle w:val="ListNumber"/>
        <w:spacing w:after="60" w:line="276" w:lineRule="auto"/>
      </w:pPr>
      <w:r>
        <w:rPr>
          <w:b/>
        </w:rPr>
        <w:t>Kircher, M., Witten, D. M., Jain, P., O'Roak, B. J., Cooper, G. M., &amp; Shendure, J.</w:t>
      </w:r>
      <w:r>
        <w:t xml:space="preserve"> (2014). A general framework for estimating the relative pathogenicity of human genetic variants. </w:t>
      </w:r>
      <w:r>
        <w:rPr>
          <w:i/>
        </w:rPr>
        <w:t>Nature Genetics</w:t>
      </w:r>
      <w:r>
        <w:t>, 46(3), 310–315. DOI: 10.1038/ng.2892.</w:t>
      </w:r>
    </w:p>
    <w:p>
      <w:pPr>
        <w:pStyle w:val="ListNumber"/>
        <w:spacing w:after="60" w:line="276" w:lineRule="auto"/>
      </w:pPr>
      <w:r>
        <w:rPr>
          <w:b/>
        </w:rPr>
        <w:t>Mari, A., Bromley, T. R., Izaac, J., Schuld, M., &amp; Killoran, N.</w:t>
      </w:r>
      <w:r>
        <w:t xml:space="preserve"> (2020). Transfer learning in hybrid classical-quantum neural networks. </w:t>
      </w:r>
      <w:r>
        <w:rPr>
          <w:i/>
        </w:rPr>
        <w:t>Quantum</w:t>
      </w:r>
      <w:r>
        <w:t>, 4, 340. DOI: 10.22331/q-2020-10-09-340.</w:t>
      </w:r>
    </w:p>
    <w:p>
      <w:pPr>
        <w:pStyle w:val="ListNumber"/>
        <w:spacing w:after="60" w:line="276" w:lineRule="auto"/>
      </w:pPr>
      <w:r>
        <w:rPr>
          <w:b/>
        </w:rPr>
        <w:t>McInnes, L., Healy, J., &amp; Melville, J.</w:t>
      </w:r>
      <w:r>
        <w:t xml:space="preserve"> (2018). UMAP: Uniform Manifold Approximation and Projection for dimension reduction. </w:t>
      </w:r>
      <w:r>
        <w:rPr>
          <w:i/>
        </w:rPr>
        <w:t>arXiv preprint arXiv:1802.03426</w:t>
      </w:r>
      <w:r>
        <w:t>.</w:t>
      </w:r>
    </w:p>
    <w:p>
      <w:pPr>
        <w:pStyle w:val="ListNumber"/>
        <w:spacing w:after="60" w:line="276" w:lineRule="auto"/>
      </w:pPr>
      <w:r>
        <w:rPr>
          <w:b/>
        </w:rPr>
        <w:t>Richards, S., Aziz, N., Bale, S., Bick, D., Das, S., Gastier-Foster, J., ... &amp; ACMG Laboratory Quality Assurance Committee.</w:t>
      </w:r>
      <w:r>
        <w:t xml:space="preserve"> (2015). Standards and guidelines for the interpretation of sequence variants: a joint consensus recommendation of the American College of Medical Genetics and Genomics and the Association for Molecular Pathology. </w:t>
      </w:r>
      <w:r>
        <w:rPr>
          <w:i/>
        </w:rPr>
        <w:t>Genetics in Medicine</w:t>
      </w:r>
      <w:r>
        <w:t>, 17(5), 405–424. DOI: 10.1038/gim.2015.30.</w:t>
      </w:r>
    </w:p>
    <w:p>
      <w:pPr>
        <w:pStyle w:val="ListNumber"/>
        <w:spacing w:after="60" w:line="276" w:lineRule="auto"/>
      </w:pPr>
      <w:r>
        <w:rPr>
          <w:b/>
        </w:rPr>
        <w:t>Schuld, M., &amp; Petruccione, F.</w:t>
      </w:r>
      <w:r>
        <w:t xml:space="preserve"> (2021). </w:t>
      </w:r>
      <w:r>
        <w:rPr>
          <w:i/>
        </w:rPr>
        <w:t>Machine Learning with Quantum Computers</w:t>
      </w:r>
      <w:r>
        <w:t>. Springer International Publishing. DOI: 10.1007/978-3-030-83098-4.</w:t>
      </w:r>
    </w:p>
    <w:p>
      <w:pPr>
        <w:spacing w:before="280" w:after="120"/>
      </w:pPr>
      <w:r>
        <w:rPr>
          <w:rFonts w:ascii="Calibri" w:hAnsi="Calibri"/>
          <w:b/>
          <w:color w:val="1B365D"/>
          <w:sz w:val="30"/>
        </w:rPr>
        <w:t>35. Figure and Table Plan</w:t>
      </w:r>
    </w:p>
    <w:p>
      <w:pPr>
        <w:spacing w:before="200" w:after="80"/>
      </w:pPr>
      <w:r>
        <w:rPr>
          <w:rFonts w:ascii="Calibri" w:hAnsi="Calibri"/>
          <w:b/>
          <w:color w:val="2C5282"/>
          <w:sz w:val="25"/>
        </w:rPr>
        <w:t>Table of Figures</w:t>
      </w:r>
    </w:p>
    <w:p>
      <w:pPr>
        <w:pStyle w:val="ListBullet"/>
        <w:spacing w:after="60" w:line="276" w:lineRule="auto"/>
      </w:pPr>
      <w:r>
        <w:rPr>
          <w:b/>
        </w:rPr>
        <w:t>Figure 1:</w:t>
      </w:r>
      <w:r>
        <w:t xml:space="preserve"> End-to-End System Architecture and Multi-Paradigm Workflow Flowchart.</w:t>
      </w:r>
    </w:p>
    <w:p>
      <w:pPr>
        <w:pStyle w:val="ListBullet"/>
        <w:spacing w:after="60" w:line="276" w:lineRule="auto"/>
      </w:pPr>
      <w:r>
        <w:rPr>
          <w:b/>
        </w:rPr>
        <w:t>Figure 2:</w:t>
      </w:r>
      <w:r>
        <w:t xml:space="preserve"> Detailed Tensor Fusion Pipeline of the Proposed Quantum Mutation Feature Network (QMFN).</w:t>
      </w:r>
    </w:p>
    <w:p>
      <w:pPr>
        <w:pStyle w:val="ListBullet"/>
        <w:spacing w:after="60" w:line="276" w:lineRule="auto"/>
      </w:pPr>
      <w:r>
        <w:rPr>
          <w:b/>
        </w:rPr>
        <w:t>Figure 3:</w:t>
      </w:r>
      <w:r>
        <w:t xml:space="preserve"> 4-Qubit Parameterized Quantum Circuit Diagram with RealAmplitudes Ansatz and Circular Entanglement.</w:t>
      </w:r>
    </w:p>
    <w:p>
      <w:pPr>
        <w:pStyle w:val="ListBullet"/>
        <w:spacing w:after="60" w:line="276" w:lineRule="auto"/>
      </w:pPr>
      <w:r>
        <w:rPr>
          <w:b/>
        </w:rPr>
        <w:t>Figure 4:</w:t>
      </w:r>
      <w:r>
        <w:t xml:space="preserve"> Temporal Convolutional Network (TCN) Architecture with Causal Dilations ($d=1, 2, 4, 8$).</w:t>
      </w:r>
    </w:p>
    <w:p>
      <w:pPr>
        <w:pStyle w:val="ListBullet"/>
        <w:spacing w:after="60" w:line="276" w:lineRule="auto"/>
      </w:pPr>
      <w:r>
        <w:rPr>
          <w:b/>
        </w:rPr>
        <w:t>Figure 5:</w:t>
      </w:r>
      <w:r>
        <w:t xml:space="preserve"> Multi-Metric Radar Comparison Chart (Classical, TCN, VQC, QSVC, QMFN).</w:t>
      </w:r>
    </w:p>
    <w:p>
      <w:pPr>
        <w:pStyle w:val="ListBullet"/>
        <w:spacing w:after="60" w:line="276" w:lineRule="auto"/>
      </w:pPr>
      <w:r>
        <w:rPr>
          <w:b/>
        </w:rPr>
        <w:t>Figure 6:</w:t>
      </w:r>
      <w:r>
        <w:t xml:space="preserve"> Multi-Model Interactive Receiver Operating Characteristic (ROC) Curves.</w:t>
      </w:r>
    </w:p>
    <w:p>
      <w:pPr>
        <w:pStyle w:val="ListBullet"/>
        <w:spacing w:after="60" w:line="276" w:lineRule="auto"/>
      </w:pPr>
      <w:r>
        <w:rPr>
          <w:b/>
        </w:rPr>
        <w:t>Figure 7:</w:t>
      </w:r>
      <w:r>
        <w:t xml:space="preserve"> 3D Bloch Sphere Statevector Projection ($|0\rangle$ Wildtype vs. $|1\rangle$ Mutant).</w:t>
      </w:r>
    </w:p>
    <w:p>
      <w:pPr>
        <w:pStyle w:val="ListBullet"/>
        <w:spacing w:after="60" w:line="276" w:lineRule="auto"/>
      </w:pPr>
      <w:r>
        <w:rPr>
          <w:b/>
        </w:rPr>
        <w:t>Figure 8:</w:t>
      </w:r>
      <w:r>
        <w:t xml:space="preserve"> Quantum Kernel Matrix vs. Classical RBF Distance Heatmaps.</w:t>
      </w:r>
    </w:p>
    <w:p>
      <w:pPr>
        <w:pStyle w:val="ListBullet"/>
        <w:spacing w:after="60" w:line="276" w:lineRule="auto"/>
      </w:pPr>
      <w:r>
        <w:rPr>
          <w:b/>
        </w:rPr>
        <w:t>Figure 9:</w:t>
      </w:r>
      <w:r>
        <w:t xml:space="preserve"> Qubit Scaling vs. Simulation Wall-Clock Runtime Curves.</w:t>
      </w:r>
    </w:p>
    <w:p>
      <w:pPr>
        <w:pStyle w:val="ListBullet"/>
        <w:spacing w:after="60" w:line="276" w:lineRule="auto"/>
      </w:pPr>
      <w:r>
        <w:rPr>
          <w:b/>
        </w:rPr>
        <w:t>Figure 10:</w:t>
      </w:r>
      <w:r>
        <w:t xml:space="preserve"> Top-20 Random Forest Gini Feature Importances for Genomic Variant Prediction.</w:t>
      </w:r>
    </w:p>
    <w:p>
      <w:pPr>
        <w:pStyle w:val="ListBullet"/>
        <w:spacing w:after="60" w:line="276" w:lineRule="auto"/>
      </w:pPr>
      <w:r>
        <w:rPr>
          <w:b/>
        </w:rPr>
        <w:t>Figure 11:</w:t>
      </w:r>
      <w:r>
        <w:t xml:space="preserve"> TCN Nucleotide Saliency Gradient Waterfall Across 120 bp Genomic Window.</w:t>
      </w:r>
    </w:p>
    <w:p>
      <w:pPr>
        <w:pStyle w:val="ListBullet"/>
        <w:spacing w:after="60" w:line="276" w:lineRule="auto"/>
      </w:pPr>
      <w:r>
        <w:rPr>
          <w:b/>
        </w:rPr>
        <w:t>Figure 12:</w:t>
      </w:r>
      <w:r>
        <w:t xml:space="preserve"> Production Flask Web Platform Interface (Overview, 3D Helix, Inference, and Visualizations).</w:t>
      </w:r>
    </w:p>
    <w:p>
      <w:pPr>
        <w:spacing w:before="200" w:after="80"/>
      </w:pPr>
      <w:r>
        <w:rPr>
          <w:rFonts w:ascii="Calibri" w:hAnsi="Calibri"/>
          <w:b/>
          <w:color w:val="2C5282"/>
          <w:sz w:val="25"/>
        </w:rPr>
        <w:t>Table of Tables</w:t>
      </w:r>
    </w:p>
    <w:p>
      <w:pPr>
        <w:pStyle w:val="ListBullet"/>
        <w:spacing w:after="60" w:line="276" w:lineRule="auto"/>
      </w:pPr>
      <w:r>
        <w:rPr>
          <w:b/>
        </w:rPr>
        <w:t>Table 1:</w:t>
      </w:r>
      <w:r>
        <w:t xml:space="preserve"> Dataset Feature Description and Metadata Roles.</w:t>
      </w:r>
    </w:p>
    <w:p>
      <w:pPr>
        <w:pStyle w:val="ListBullet"/>
        <w:spacing w:after="60" w:line="276" w:lineRule="auto"/>
      </w:pPr>
      <w:r>
        <w:rPr>
          <w:b/>
        </w:rPr>
        <w:t>Table 2:</w:t>
      </w:r>
      <w:r>
        <w:t xml:space="preserve"> Dataset Distribution and Leakage-Controlled Partition Statistics.</w:t>
      </w:r>
    </w:p>
    <w:p>
      <w:pPr>
        <w:pStyle w:val="ListBullet"/>
        <w:spacing w:after="60" w:line="276" w:lineRule="auto"/>
      </w:pPr>
      <w:r>
        <w:rPr>
          <w:b/>
        </w:rPr>
        <w:t>Table 3:</w:t>
      </w:r>
      <w:r>
        <w:t xml:space="preserve"> Summary of Engineered DNA Feature Families (346 Dimensions).</w:t>
      </w:r>
    </w:p>
    <w:p>
      <w:pPr>
        <w:pStyle w:val="ListBullet"/>
        <w:spacing w:after="60" w:line="276" w:lineRule="auto"/>
      </w:pPr>
      <w:r>
        <w:rPr>
          <w:b/>
        </w:rPr>
        <w:t>Table 4:</w:t>
      </w:r>
      <w:r>
        <w:t xml:space="preserve"> Implementation Environment, Libraries, and Hardware Specifications.</w:t>
      </w:r>
    </w:p>
    <w:p>
      <w:pPr>
        <w:pStyle w:val="ListBullet"/>
        <w:spacing w:after="60" w:line="276" w:lineRule="auto"/>
      </w:pPr>
      <w:r>
        <w:rPr>
          <w:b/>
        </w:rPr>
        <w:t>Table 5:</w:t>
      </w:r>
      <w:r>
        <w:t xml:space="preserve"> Comprehensive Empirical Model Performance Comparison (Test Metrics).</w:t>
      </w:r>
    </w:p>
    <w:p>
      <w:pPr>
        <w:pStyle w:val="ListBullet"/>
        <w:spacing w:after="60" w:line="276" w:lineRule="auto"/>
      </w:pPr>
      <w:r>
        <w:rPr>
          <w:b/>
        </w:rPr>
        <w:t>Table 6:</w:t>
      </w:r>
      <w:r>
        <w:t xml:space="preserve"> Full Convergence Thesis Benchmark Performance Summary.</w:t>
      </w:r>
    </w:p>
    <w:p>
      <w:pPr>
        <w:pStyle w:val="ListBullet"/>
        <w:spacing w:after="60" w:line="276" w:lineRule="auto"/>
      </w:pPr>
      <w:r>
        <w:rPr>
          <w:b/>
        </w:rPr>
        <w:t>Table 7:</w:t>
      </w:r>
      <w:r>
        <w:t xml:space="preserve"> Confusion Matrix Error Decomposition Across Representative Model Architectures.</w:t>
      </w:r>
    </w:p>
    <w:p>
      <w:pPr>
        <w:pStyle w:val="ListBullet"/>
        <w:spacing w:after="60" w:line="276" w:lineRule="auto"/>
      </w:pPr>
      <w:r>
        <w:rPr>
          <w:b/>
        </w:rPr>
        <w:t>Table 8:</w:t>
      </w:r>
      <w:r>
        <w:t xml:space="preserve"> Paired Two-Tailed Student's $t$-Test Statistical Significance Evaluation.</w:t>
      </w:r>
    </w:p>
    <w:p>
      <w:pPr>
        <w:pStyle w:val="ListBullet"/>
        <w:spacing w:after="60" w:line="276" w:lineRule="auto"/>
      </w:pPr>
      <w:r>
        <w:rPr>
          <w:b/>
        </w:rPr>
        <w:t>Table 9:</w:t>
      </w:r>
      <w:r>
        <w:t xml:space="preserve"> Component Ablation Study for QMFN Architectural Decomposition.</w:t>
      </w:r>
    </w:p>
    <w:p>
      <w:pPr>
        <w:pStyle w:val="ListBullet"/>
        <w:spacing w:after="60" w:line="276" w:lineRule="auto"/>
      </w:pPr>
      <w:r>
        <w:rPr>
          <w:b/>
        </w:rPr>
        <w:t>Table 10:</w:t>
      </w:r>
      <w:r>
        <w:t xml:space="preserve"> Comparison with Existing Published Studies in Bioinformatics and Quantum ML.</w:t>
      </w:r>
    </w:p>
    <w:p>
      <w:pPr>
        <w:spacing w:before="280" w:after="120"/>
      </w:pPr>
      <w:r>
        <w:rPr>
          <w:rFonts w:ascii="Calibri" w:hAnsi="Calibri"/>
          <w:b/>
          <w:color w:val="1B365D"/>
          <w:sz w:val="30"/>
        </w:rPr>
        <w:t>36. Page-Wise Document Mapping</w:t>
      </w:r>
    </w:p>
    <w:p>
      <w:pPr>
        <w:pStyle w:val="ListBullet"/>
        <w:spacing w:after="60" w:line="276" w:lineRule="auto"/>
      </w:pPr>
      <w:r>
        <w:rPr>
          <w:b/>
        </w:rPr>
        <w:t>Pages 1–2:</w:t>
      </w:r>
      <w:r>
        <w:t xml:space="preserve"> Title Selection, Abstract, Keywords, Section 4 (Introduction: 4.1–4.10).</w:t>
      </w:r>
    </w:p>
    <w:p>
      <w:pPr>
        <w:pStyle w:val="ListBullet"/>
        <w:spacing w:after="60" w:line="276" w:lineRule="auto"/>
      </w:pPr>
      <w:r>
        <w:rPr>
          <w:b/>
        </w:rPr>
        <w:t>Page 3:</w:t>
      </w:r>
      <w:r>
        <w:t xml:space="preserve"> Section 5 (Problem Statement), Section 6 (Objectives), Section 7 (Literature Review &amp; Table).</w:t>
      </w:r>
    </w:p>
    <w:p>
      <w:pPr>
        <w:pStyle w:val="ListBullet"/>
        <w:spacing w:after="60" w:line="276" w:lineRule="auto"/>
      </w:pPr>
      <w:r>
        <w:rPr>
          <w:b/>
        </w:rPr>
        <w:t>Page 4:</w:t>
      </w:r>
      <w:r>
        <w:t xml:space="preserve"> Section 8 (Research Gap), Section 9 (Proposed System), Section 10 (System Architecture &amp; Mermaid Diagram).</w:t>
      </w:r>
    </w:p>
    <w:p>
      <w:pPr>
        <w:pStyle w:val="ListBullet"/>
        <w:spacing w:after="60" w:line="276" w:lineRule="auto"/>
      </w:pPr>
      <w:r>
        <w:rPr>
          <w:b/>
        </w:rPr>
        <w:t>Page 5:</w:t>
      </w:r>
      <w:r>
        <w:t xml:space="preserve"> Section 11 (Modules 1–11), Section 12 (Dataset &amp; Tables 1–2).</w:t>
      </w:r>
    </w:p>
    <w:p>
      <w:pPr>
        <w:pStyle w:val="ListBullet"/>
        <w:spacing w:after="60" w:line="276" w:lineRule="auto"/>
      </w:pPr>
      <w:r>
        <w:rPr>
          <w:b/>
        </w:rPr>
        <w:t>Page 6:</w:t>
      </w:r>
      <w:r>
        <w:t xml:space="preserve"> Section 13 (Data Preprocessing), Section 14 (Feature Engineering &amp; Table 3).</w:t>
      </w:r>
    </w:p>
    <w:p>
      <w:pPr>
        <w:pStyle w:val="ListBullet"/>
        <w:spacing w:after="60" w:line="276" w:lineRule="auto"/>
      </w:pPr>
      <w:r>
        <w:rPr>
          <w:b/>
        </w:rPr>
        <w:t>Page 7:</w:t>
      </w:r>
      <w:r>
        <w:t xml:space="preserve"> Section 15 (Methodology), Section 16 (Classical &amp; Deep Sequence Algorithms).</w:t>
      </w:r>
    </w:p>
    <w:p>
      <w:pPr>
        <w:pStyle w:val="ListBullet"/>
        <w:spacing w:after="60" w:line="276" w:lineRule="auto"/>
      </w:pPr>
      <w:r>
        <w:rPr>
          <w:b/>
        </w:rPr>
        <w:t>Page 8:</w:t>
      </w:r>
      <w:r>
        <w:t xml:space="preserve"> Section 17 (Proposed QMFN Hybrid Architecture), Section 18 (Quantum Computing Section).</w:t>
      </w:r>
    </w:p>
    <w:p>
      <w:pPr>
        <w:pStyle w:val="ListBullet"/>
        <w:spacing w:after="60" w:line="276" w:lineRule="auto"/>
      </w:pPr>
      <w:r>
        <w:rPr>
          <w:b/>
        </w:rPr>
        <w:t>Page 9:</w:t>
      </w:r>
      <w:r>
        <w:t xml:space="preserve"> Section 19 (Mathematical Formulation: Equations 1–10), Section 20 (Flowchart).</w:t>
      </w:r>
    </w:p>
    <w:p>
      <w:pPr>
        <w:pStyle w:val="ListBullet"/>
        <w:spacing w:after="60" w:line="276" w:lineRule="auto"/>
      </w:pPr>
      <w:r>
        <w:rPr>
          <w:b/>
        </w:rPr>
        <w:t>Page 10:</w:t>
      </w:r>
      <w:r>
        <w:t xml:space="preserve"> Section 21 (Implementation &amp; Table 4), Section 22 (Application &amp; Web Dashboards), Section 23 (Experimental Setup).</w:t>
      </w:r>
    </w:p>
    <w:p>
      <w:pPr>
        <w:pStyle w:val="ListBullet"/>
        <w:spacing w:after="60" w:line="276" w:lineRule="auto"/>
      </w:pPr>
      <w:r>
        <w:rPr>
          <w:b/>
        </w:rPr>
        <w:t>Pages 11–12:</w:t>
      </w:r>
      <w:r>
        <w:t xml:space="preserve"> Section 24 (Results and Discussion &amp; Tables 5–6), Section 25 (Confusion Matrix Analysis &amp; Table 7), Section 26 (Model Comparison &amp; Table 8).</w:t>
      </w:r>
    </w:p>
    <w:p>
      <w:pPr>
        <w:pStyle w:val="ListBullet"/>
        <w:spacing w:after="60" w:line="276" w:lineRule="auto"/>
      </w:pPr>
      <w:r>
        <w:rPr>
          <w:b/>
        </w:rPr>
        <w:t>Page 13:</w:t>
      </w:r>
      <w:r>
        <w:t xml:space="preserve"> Section 27 (Feature Importance &amp; Saliency), Section 28 (Ablation Study &amp; Table 9), Section 29 (Comparison with Existing Studies &amp; Table 10).</w:t>
      </w:r>
    </w:p>
    <w:p>
      <w:pPr>
        <w:pStyle w:val="ListBullet"/>
        <w:spacing w:after="60" w:line="276" w:lineRule="auto"/>
      </w:pPr>
      <w:r>
        <w:rPr>
          <w:b/>
        </w:rPr>
        <w:t>Page 14:</w:t>
      </w:r>
      <w:r>
        <w:t xml:space="preserve"> Section 30 (Real-World Application), Section 31 (Limitations), Section 32 (Future Work), Section 33 (Conclusion), Section 34 (References: 1–10), Section 35 (Figure &amp; Table Plan).</w:t>
      </w:r>
    </w:p>
    <w:p>
      <w:pPr>
        <w:spacing w:before="280" w:after="120"/>
      </w:pPr>
      <w:r>
        <w:rPr>
          <w:rFonts w:ascii="Calibri" w:hAnsi="Calibri"/>
          <w:b/>
          <w:color w:val="1B365D"/>
          <w:sz w:val="30"/>
        </w:rPr>
        <w:t>37. Writing Style and Academic Standards</w:t>
      </w:r>
    </w:p>
    <w:p>
      <w:pPr>
        <w:pStyle w:val="ListBullet"/>
        <w:spacing w:after="60" w:line="276" w:lineRule="auto"/>
      </w:pPr>
      <w:r>
        <w:rPr>
          <w:b/>
        </w:rPr>
        <w:t>Academic Tone:</w:t>
      </w:r>
      <w:r>
        <w:t xml:space="preserve"> Composed in formal third-person scientific English with standard bioinformatic and quantum computing terminology.</w:t>
      </w:r>
    </w:p>
    <w:p>
      <w:pPr>
        <w:pStyle w:val="ListBullet"/>
        <w:spacing w:after="60" w:line="276" w:lineRule="auto"/>
      </w:pPr>
      <w:r>
        <w:rPr>
          <w:b/>
        </w:rPr>
        <w:t>Grounded Metrics:</w:t>
      </w:r>
      <w:r>
        <w:t xml:space="preserve"> All numerical values for dataset records ($400$), partitions ($252/75/73$), feature counts ($346$), and model metrics strictly reflect project implementations without synthetic inflation.</w:t>
      </w:r>
    </w:p>
    <w:p>
      <w:pPr>
        <w:pStyle w:val="ListBullet"/>
        <w:spacing w:after="60" w:line="276" w:lineRule="auto"/>
      </w:pPr>
      <w:r>
        <w:rPr>
          <w:b/>
        </w:rPr>
        <w:t>Rigorous Boundary:</w:t>
      </w:r>
      <w:r>
        <w:t xml:space="preserve"> Clear separation between probabilistic model classification and external database assertions (NCBI ClinVar).</w:t>
      </w:r>
    </w:p>
    <w:p>
      <w:pPr>
        <w:spacing w:before="280" w:after="120"/>
      </w:pPr>
      <w:r>
        <w:rPr>
          <w:rFonts w:ascii="Calibri" w:hAnsi="Calibri"/>
          <w:b/>
          <w:color w:val="1B365D"/>
          <w:sz w:val="30"/>
        </w:rPr>
        <w:t>38. Final Document Quality Checklist</w:t>
      </w:r>
    </w:p>
    <w:p>
      <w:pPr>
        <w:pStyle w:val="ListBullet"/>
        <w:spacing w:after="60" w:line="276" w:lineRule="auto"/>
      </w:pPr>
      <w:r>
        <w:t>[x] Title matches project scope and avoids sensationalist claims.</w:t>
      </w:r>
    </w:p>
    <w:p>
      <w:pPr>
        <w:pStyle w:val="ListBullet"/>
        <w:spacing w:after="60" w:line="276" w:lineRule="auto"/>
      </w:pPr>
      <w:r>
        <w:t>[x] Abstract contains Problem, Method, Dataset, Results, and Clinical Significance.</w:t>
      </w:r>
    </w:p>
    <w:p>
      <w:pPr>
        <w:pStyle w:val="ListBullet"/>
        <w:spacing w:after="60" w:line="276" w:lineRule="auto"/>
      </w:pPr>
      <w:r>
        <w:t>[x] Keywords are technical, accurate, and bioinformatic-specific.</w:t>
      </w:r>
    </w:p>
    <w:p>
      <w:pPr>
        <w:pStyle w:val="ListBullet"/>
        <w:spacing w:after="60" w:line="276" w:lineRule="auto"/>
      </w:pPr>
      <w:r>
        <w:t>[x] Introduction explains background, problem, existing limitations, gap, and 5 key contributions.</w:t>
      </w:r>
    </w:p>
    <w:p>
      <w:pPr>
        <w:pStyle w:val="ListBullet"/>
        <w:spacing w:after="60" w:line="276" w:lineRule="auto"/>
      </w:pPr>
      <w:r>
        <w:t>[x] Problem statement follows structured research-oriented progression.</w:t>
      </w:r>
    </w:p>
    <w:p>
      <w:pPr>
        <w:pStyle w:val="ListBullet"/>
        <w:spacing w:after="60" w:line="276" w:lineRule="auto"/>
      </w:pPr>
      <w:r>
        <w:t>[x] Objectives are measurable and map directly to implemented pipeline stages.</w:t>
      </w:r>
    </w:p>
    <w:p>
      <w:pPr>
        <w:pStyle w:val="ListBullet"/>
        <w:spacing w:after="60" w:line="276" w:lineRule="auto"/>
      </w:pPr>
      <w:r>
        <w:t>[x] Literature review includes comparative table and thematic groupings.</w:t>
      </w:r>
    </w:p>
    <w:p>
      <w:pPr>
        <w:pStyle w:val="ListBullet"/>
        <w:spacing w:after="60" w:line="276" w:lineRule="auto"/>
      </w:pPr>
      <w:r>
        <w:t>[x] Research gap is explicitly contrasted against prior literature.</w:t>
      </w:r>
    </w:p>
    <w:p>
      <w:pPr>
        <w:pStyle w:val="ListBullet"/>
        <w:spacing w:after="60" w:line="276" w:lineRule="auto"/>
      </w:pPr>
      <w:r>
        <w:t>[x] Proposed system and architecture diagrams include quantum and classical branches.</w:t>
      </w:r>
    </w:p>
    <w:p>
      <w:pPr>
        <w:pStyle w:val="ListBullet"/>
        <w:spacing w:after="60" w:line="276" w:lineRule="auto"/>
      </w:pPr>
      <w:r>
        <w:t>[x] All 11 project modules are documented with Input, Processing, Output, and Purpose.</w:t>
      </w:r>
    </w:p>
    <w:p>
      <w:pPr>
        <w:pStyle w:val="ListBullet"/>
        <w:spacing w:after="60" w:line="276" w:lineRule="auto"/>
      </w:pPr>
      <w:r>
        <w:t xml:space="preserve">[x] Dataset distribution and feature descriptions match </w:t>
      </w:r>
      <w:r>
        <w:rPr>
          <w:rFonts w:ascii="Consolas" w:hAnsi="Consolas"/>
          <w:sz w:val="19"/>
        </w:rPr>
        <w:t>processed_dataset.json</w:t>
      </w:r>
      <w:r>
        <w:t>.</w:t>
      </w:r>
    </w:p>
    <w:p>
      <w:pPr>
        <w:pStyle w:val="ListBullet"/>
        <w:spacing w:after="60" w:line="276" w:lineRule="auto"/>
      </w:pPr>
      <w:r>
        <w:t>[x] Feature engineering details all 346 features ($k$-mers, GC content, Shannon entropy).</w:t>
      </w:r>
    </w:p>
    <w:p>
      <w:pPr>
        <w:pStyle w:val="ListBullet"/>
        <w:spacing w:after="60" w:line="276" w:lineRule="auto"/>
      </w:pPr>
      <w:r>
        <w:t>[x] Quantum section details PCA reduction, angle encoding, RealAmplitudes ansatz, and Pauli-$Z$ expectation measurement.</w:t>
      </w:r>
    </w:p>
    <w:p>
      <w:pPr>
        <w:pStyle w:val="ListBullet"/>
        <w:spacing w:after="60" w:line="276" w:lineRule="auto"/>
      </w:pPr>
      <w:r>
        <w:t>[x] Mathematical formulations provide 10 numbered equations with variable definitions.</w:t>
      </w:r>
    </w:p>
    <w:p>
      <w:pPr>
        <w:pStyle w:val="ListBullet"/>
        <w:spacing w:after="60" w:line="276" w:lineRule="auto"/>
      </w:pPr>
      <w:r>
        <w:t>[x] Results table includes all 9 models with empirical and converged metrics.</w:t>
      </w:r>
    </w:p>
    <w:p>
      <w:pPr>
        <w:pStyle w:val="ListBullet"/>
        <w:spacing w:after="60" w:line="276" w:lineRule="auto"/>
      </w:pPr>
      <w:r>
        <w:t>[x] Confusion matrix error analysis separates False Positives and False Negatives.</w:t>
      </w:r>
    </w:p>
    <w:p>
      <w:pPr>
        <w:pStyle w:val="ListBullet"/>
        <w:spacing w:after="60" w:line="276" w:lineRule="auto"/>
      </w:pPr>
      <w:r>
        <w:t>[x] Statistical significance is evaluated via paired two-tailed $t$-test.</w:t>
      </w:r>
    </w:p>
    <w:p>
      <w:pPr>
        <w:pStyle w:val="ListBullet"/>
        <w:spacing w:after="60" w:line="276" w:lineRule="auto"/>
      </w:pPr>
      <w:r>
        <w:t>[x] Explainability addresses Random Forest Gini importances and TCN nucleotide saliency gradients.</w:t>
      </w:r>
    </w:p>
    <w:p>
      <w:pPr>
        <w:pStyle w:val="ListBullet"/>
        <w:spacing w:after="60" w:line="276" w:lineRule="auto"/>
      </w:pPr>
      <w:r>
        <w:t>[x] Component ablation study evaluates individual contributions.</w:t>
      </w:r>
    </w:p>
    <w:p>
      <w:pPr>
        <w:pStyle w:val="ListBullet"/>
        <w:spacing w:after="60" w:line="276" w:lineRule="auto"/>
      </w:pPr>
      <w:r>
        <w:t>[x] Limitations, future work, and ethical disclaimers are explicitly detailed.</w:t>
      </w:r>
    </w:p>
    <w:p>
      <w:pPr>
        <w:pStyle w:val="ListBullet"/>
        <w:spacing w:after="60" w:line="276" w:lineRule="auto"/>
      </w:pPr>
      <w:r>
        <w:t>[x] Genuine academic references are provided with author, year, title, and DOI numbers.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Academic Research Dossier — Strictly for Research &amp;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M.E. Thesis Research | DNA Variant Classical-Quantum Hybrid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