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B4D76" w14:textId="3A3C8920" w:rsidR="0093354F" w:rsidRPr="0093354F" w:rsidRDefault="0093354F" w:rsidP="0093354F">
      <w:pPr>
        <w:rPr>
          <w:b/>
          <w:bCs/>
        </w:rPr>
      </w:pPr>
      <w:r w:rsidRPr="0093354F">
        <w:rPr>
          <w:b/>
          <w:bCs/>
        </w:rPr>
        <w:t>Problem Statement</w:t>
      </w:r>
    </w:p>
    <w:p w14:paraId="31079497" w14:textId="77777777" w:rsidR="0093354F" w:rsidRDefault="0093354F" w:rsidP="0093354F">
      <w:r>
        <w:t xml:space="preserve">Solve the </w:t>
      </w:r>
      <w:r w:rsidRPr="0093354F">
        <w:rPr>
          <w:b/>
          <w:bCs/>
        </w:rPr>
        <w:t>coupled heat and mass transfer equations</w:t>
      </w:r>
      <w:r>
        <w:t xml:space="preserve"> in a </w:t>
      </w:r>
      <w:r w:rsidRPr="0093354F">
        <w:rPr>
          <w:b/>
          <w:bCs/>
        </w:rPr>
        <w:t>one-dimensional batch reactor</w:t>
      </w:r>
      <w:r>
        <w:t xml:space="preserve"> with an </w:t>
      </w:r>
      <w:r w:rsidRPr="0093354F">
        <w:rPr>
          <w:b/>
          <w:bCs/>
        </w:rPr>
        <w:t>exothermic first-order reaction</w:t>
      </w:r>
      <w:r>
        <w:t xml:space="preserve"> </w:t>
      </w:r>
      <w:r w:rsidRPr="009662A2">
        <w:rPr>
          <w:b/>
          <w:bCs/>
          <w:u w:val="single"/>
        </w:rPr>
        <w:t>using Physics-Informed Neural Networks (PINNs)</w:t>
      </w:r>
      <w:r>
        <w:t xml:space="preserve">. </w:t>
      </w:r>
      <w:r w:rsidRPr="009662A2">
        <w:rPr>
          <w:i/>
          <w:iCs/>
        </w:rPr>
        <w:t>Compare the results</w:t>
      </w:r>
      <w:r>
        <w:t xml:space="preserve"> with those obtained from </w:t>
      </w:r>
      <w:r w:rsidRPr="009662A2">
        <w:rPr>
          <w:i/>
          <w:iCs/>
        </w:rPr>
        <w:t>traditional finite difference methods</w:t>
      </w:r>
      <w:r>
        <w:t xml:space="preserve"> to assess accuracy and computational efficiency.</w:t>
      </w:r>
    </w:p>
    <w:p w14:paraId="4E8725DE" w14:textId="453B6FF5" w:rsidR="0093354F" w:rsidRDefault="0093354F" w:rsidP="0093354F">
      <w:r>
        <w:cr/>
      </w:r>
      <w:r w:rsidR="009662A2">
        <w:t>Introduction</w:t>
      </w:r>
    </w:p>
    <w:p w14:paraId="53B59122" w14:textId="4DD16CDA" w:rsidR="00A36311" w:rsidRPr="00A36311" w:rsidRDefault="007E01D2" w:rsidP="00A36311">
      <w:pPr>
        <w:spacing w:after="0"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To</w:t>
      </w:r>
      <w:r w:rsidR="00A36311" w:rsidRPr="00A36311">
        <w:rPr>
          <w:rFonts w:eastAsia="Times New Roman" w:cstheme="minorHAnsi"/>
          <w:color w:val="000000"/>
          <w:kern w:val="0"/>
          <w:lang w:eastAsia="en-IN"/>
          <w14:ligatures w14:val="none"/>
        </w:rPr>
        <w:t xml:space="preserve"> implement PINNs to model how </w:t>
      </w:r>
      <w:r w:rsidR="00A36311" w:rsidRPr="00A36311">
        <w:rPr>
          <w:rFonts w:eastAsia="Times New Roman" w:cstheme="minorHAnsi"/>
          <w:b/>
          <w:bCs/>
          <w:color w:val="000000"/>
          <w:kern w:val="0"/>
          <w:lang w:eastAsia="en-IN"/>
          <w14:ligatures w14:val="none"/>
        </w:rPr>
        <w:t xml:space="preserve">temperature and concentration change over time and space </w:t>
      </w:r>
      <w:r w:rsidR="00A36311" w:rsidRPr="00A36311">
        <w:rPr>
          <w:rFonts w:eastAsia="Times New Roman" w:cstheme="minorHAnsi"/>
          <w:color w:val="000000"/>
          <w:kern w:val="0"/>
          <w:lang w:eastAsia="en-IN"/>
          <w14:ligatures w14:val="none"/>
        </w:rPr>
        <w:t xml:space="preserve">in a batch reactor where an exothermic reaction occurs. This is important for ensuring safe and efficient reactor operations, especially for reactions that release heat and could lead to thermal runaway. </w:t>
      </w:r>
      <w:r w:rsidR="00A36311" w:rsidRPr="00A36311">
        <w:rPr>
          <w:rFonts w:eastAsia="Times New Roman" w:cstheme="minorHAnsi"/>
          <w:b/>
          <w:bCs/>
          <w:color w:val="000000"/>
          <w:kern w:val="0"/>
          <w:lang w:eastAsia="en-IN"/>
          <w14:ligatures w14:val="none"/>
        </w:rPr>
        <w:t>Traditional methods like finite differences can be slow for complex systems</w:t>
      </w:r>
      <w:r w:rsidR="00A36311" w:rsidRPr="00A36311">
        <w:rPr>
          <w:rFonts w:eastAsia="Times New Roman" w:cstheme="minorHAnsi"/>
          <w:color w:val="000000"/>
          <w:kern w:val="0"/>
          <w:lang w:eastAsia="en-IN"/>
          <w14:ligatures w14:val="none"/>
        </w:rPr>
        <w:t>, but PINNs might offer a faster, more flexible approach by incorporating physical laws into the learning process.</w:t>
      </w:r>
    </w:p>
    <w:p w14:paraId="6698B6B7" w14:textId="77777777" w:rsidR="009662A2" w:rsidRDefault="009662A2" w:rsidP="0093354F">
      <w:pPr>
        <w:rPr>
          <w:rFonts w:cstheme="minorHAnsi"/>
        </w:rPr>
      </w:pPr>
    </w:p>
    <w:p w14:paraId="5CB4EFED" w14:textId="77777777" w:rsidR="008C6F05" w:rsidRDefault="008C6F05" w:rsidP="0093354F">
      <w:pPr>
        <w:rPr>
          <w:rFonts w:cstheme="minorHAnsi"/>
        </w:rPr>
      </w:pPr>
    </w:p>
    <w:p w14:paraId="343B6A48" w14:textId="77777777" w:rsidR="00C8003A" w:rsidRPr="00486909" w:rsidRDefault="00C8003A" w:rsidP="00C8003A">
      <w:pPr>
        <w:rPr>
          <w:rFonts w:cstheme="minorHAnsi"/>
          <w:b/>
          <w:bCs/>
        </w:rPr>
      </w:pPr>
      <w:r w:rsidRPr="00486909">
        <w:rPr>
          <w:rFonts w:cstheme="minorHAnsi"/>
          <w:b/>
          <w:bCs/>
        </w:rPr>
        <w:t>Formulas</w:t>
      </w:r>
    </w:p>
    <w:p w14:paraId="66691775" w14:textId="77777777" w:rsidR="00C8003A" w:rsidRPr="00C8003A" w:rsidRDefault="00C8003A" w:rsidP="00C8003A">
      <w:pPr>
        <w:rPr>
          <w:rFonts w:cstheme="minorHAnsi"/>
        </w:rPr>
      </w:pPr>
      <w:r w:rsidRPr="00C8003A">
        <w:rPr>
          <w:rFonts w:cstheme="minorHAnsi"/>
        </w:rPr>
        <w:t>The key equations are:</w:t>
      </w:r>
    </w:p>
    <w:p w14:paraId="2255664D" w14:textId="20C71391" w:rsidR="00C8003A" w:rsidRPr="00486909" w:rsidRDefault="00C8003A" w:rsidP="00486909">
      <w:pPr>
        <w:pStyle w:val="ListParagraph"/>
        <w:numPr>
          <w:ilvl w:val="0"/>
          <w:numId w:val="1"/>
        </w:numPr>
        <w:rPr>
          <w:rFonts w:cstheme="minorHAnsi"/>
        </w:rPr>
      </w:pPr>
      <w:r w:rsidRPr="00486909">
        <w:rPr>
          <w:rFonts w:cstheme="minorHAnsi"/>
        </w:rPr>
        <w:t xml:space="preserve">Heat transfer: </w:t>
      </w:r>
      <m:oMath>
        <m:r>
          <w:rPr>
            <w:rFonts w:ascii="Cambria Math" w:hAnsi="Cambria Math" w:cstheme="minorHAnsi"/>
          </w:rPr>
          <m:t>ρ</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f>
          <m:fPr>
            <m:ctrlPr>
              <w:rPr>
                <w:rFonts w:ascii="Cambria Math" w:hAnsi="Cambria Math" w:cstheme="minorHAnsi"/>
              </w:rPr>
            </m:ctrlPr>
          </m:fPr>
          <m:num>
            <m:r>
              <w:rPr>
                <w:rFonts w:ascii="Cambria Math" w:hAnsi="Cambria Math" w:cstheme="minorHAnsi"/>
              </w:rPr>
              <m:t>∂</m:t>
            </m:r>
            <m:r>
              <w:rPr>
                <w:rFonts w:ascii="Cambria Math" w:hAnsi="Cambria Math" w:cstheme="minorHAnsi"/>
              </w:rPr>
              <m:t>T</m:t>
            </m:r>
            <m:ctrlPr>
              <w:rPr>
                <w:rFonts w:ascii="Cambria Math" w:hAnsi="Cambria Math" w:cstheme="minorHAnsi"/>
                <w:i/>
              </w:rPr>
            </m:ctrlPr>
          </m:num>
          <m:den>
            <m: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=k</m:t>
        </m:r>
        <m:f>
          <m:fPr>
            <m:ctrlPr>
              <w:rPr>
                <w:rFonts w:ascii="Cambria Math" w:hAnsi="Cambria Math" w:cstheme="minorHAns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T</m:t>
            </m:r>
            <m:ctrlPr>
              <w:rPr>
                <w:rFonts w:ascii="Cambria Math" w:hAnsi="Cambria Math" w:cstheme="minorHAnsi"/>
                <w:i/>
              </w:rPr>
            </m:ctrlP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ctrlPr>
              <w:rPr>
                <w:rFonts w:ascii="Cambria Math" w:hAnsi="Cambria Math" w:cstheme="minorHAnsi"/>
                <w:i/>
              </w:rPr>
            </m:ctrlPr>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m:t>
            </m:r>
            <m:r>
              <m:rPr>
                <m:sty m:val="p"/>
              </m:rPr>
              <w:rPr>
                <w:rFonts w:ascii="Cambria Math" w:hAnsi="Cambria Math" w:cstheme="minorHAnsi"/>
              </w:rPr>
              <m:t>Δ</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r</m:t>
                </m:r>
              </m:sub>
            </m:sSub>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-E</m:t>
            </m:r>
            <m:r>
              <m:rPr>
                <m:lit/>
              </m:rPr>
              <w:rPr>
                <w:rFonts w:ascii="Cambria Math" w:hAnsi="Cambria Math" w:cstheme="minorHAnsi"/>
              </w:rPr>
              <m:t>/</m:t>
            </m:r>
            <m:r>
              <w:rPr>
                <w:rFonts w:ascii="Cambria Math" w:hAnsi="Cambria Math" w:cstheme="minorHAnsi"/>
              </w:rPr>
              <m:t>RT</m:t>
            </m:r>
          </m:sup>
        </m:sSup>
        <m:r>
          <w:rPr>
            <w:rFonts w:ascii="Cambria Math" w:hAnsi="Cambria Math" w:cstheme="minorHAnsi"/>
          </w:rPr>
          <m:t>C</m:t>
        </m:r>
      </m:oMath>
    </w:p>
    <w:p w14:paraId="2BF2B74C" w14:textId="603CD237" w:rsidR="00C8003A" w:rsidRPr="00486909" w:rsidRDefault="00C8003A" w:rsidP="00486909">
      <w:pPr>
        <w:pStyle w:val="ListParagraph"/>
        <w:numPr>
          <w:ilvl w:val="0"/>
          <w:numId w:val="1"/>
        </w:numPr>
        <w:rPr>
          <w:rFonts w:cstheme="minorHAnsi"/>
        </w:rPr>
      </w:pPr>
      <w:r w:rsidRPr="00486909">
        <w:rPr>
          <w:rFonts w:cstheme="minorHAnsi"/>
        </w:rPr>
        <w:t xml:space="preserve">Mass transfer: </w:t>
      </w:r>
      <w:r w:rsidR="00582FFB" w:rsidRPr="00486909">
        <w:rPr>
          <w:rFonts w:cstheme="minorHAnsi"/>
        </w:rPr>
        <w:t xml:space="preserve"> </w:t>
      </w:r>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C</m:t>
            </m:r>
            <m:ctrlPr>
              <w:rPr>
                <w:rFonts w:ascii="Cambria Math" w:hAnsi="Cambria Math" w:cstheme="minorHAnsi"/>
                <w:i/>
              </w:rPr>
            </m:ctrlPr>
          </m:num>
          <m:den>
            <m: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=D</m:t>
        </m:r>
        <m:f>
          <m:fPr>
            <m:ctrlPr>
              <w:rPr>
                <w:rFonts w:ascii="Cambria Math" w:hAnsi="Cambria Math" w:cstheme="minorHAns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C</m:t>
            </m:r>
            <m:ctrlPr>
              <w:rPr>
                <w:rFonts w:ascii="Cambria Math" w:hAnsi="Cambria Math" w:cstheme="minorHAnsi"/>
                <w:i/>
              </w:rPr>
            </m:ctrlP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ctrlPr>
              <w:rPr>
                <w:rFonts w:ascii="Cambria Math" w:hAnsi="Cambria Math" w:cstheme="minorHAnsi"/>
                <w:i/>
              </w:rPr>
            </m:ctrlP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-E</m:t>
            </m:r>
            <m:r>
              <m:rPr>
                <m:lit/>
              </m:rPr>
              <w:rPr>
                <w:rFonts w:ascii="Cambria Math" w:hAnsi="Cambria Math" w:cstheme="minorHAnsi"/>
              </w:rPr>
              <m:t>/</m:t>
            </m:r>
            <m:r>
              <w:rPr>
                <w:rFonts w:ascii="Cambria Math" w:hAnsi="Cambria Math" w:cstheme="minorHAnsi"/>
              </w:rPr>
              <m:t>RT</m:t>
            </m:r>
          </m:sup>
        </m:sSup>
        <m:r>
          <w:rPr>
            <w:rFonts w:ascii="Cambria Math" w:hAnsi="Cambria Math" w:cstheme="minorHAnsi"/>
          </w:rPr>
          <m:t>C</m:t>
        </m:r>
      </m:oMath>
    </w:p>
    <w:p w14:paraId="2E7BAD05" w14:textId="2E23D4C9" w:rsidR="00C8003A" w:rsidRPr="00486909" w:rsidRDefault="00C8003A" w:rsidP="00486909">
      <w:pPr>
        <w:pStyle w:val="ListParagraph"/>
        <w:numPr>
          <w:ilvl w:val="0"/>
          <w:numId w:val="1"/>
        </w:numPr>
        <w:rPr>
          <w:rFonts w:ascii="Cambria Math" w:hAnsi="Cambria Math" w:cstheme="minorHAnsi"/>
          <w:oMath/>
        </w:rPr>
      </w:pPr>
      <w:r w:rsidRPr="00486909">
        <w:rPr>
          <w:rFonts w:cstheme="minorHAnsi"/>
        </w:rPr>
        <w:t xml:space="preserve">With initial conditions: </w:t>
      </w: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x,0</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0</m:t>
            </m:r>
          </m:sub>
        </m:sSub>
        <m:r>
          <w:rPr>
            <w:rFonts w:ascii="Cambria Math" w:hAnsi="Cambria Math" w:cstheme="minorHAnsi"/>
          </w:rPr>
          <m:t xml:space="preserve"> ,   C</m:t>
        </m:r>
        <m:d>
          <m:dPr>
            <m:ctrlPr>
              <w:rPr>
                <w:rFonts w:ascii="Cambria Math" w:hAnsi="Cambria Math" w:cstheme="minorHAnsi"/>
                <w:i/>
              </w:rPr>
            </m:ctrlPr>
          </m:dPr>
          <m:e>
            <m:r>
              <w:rPr>
                <w:rFonts w:ascii="Cambria Math" w:hAnsi="Cambria Math" w:cstheme="minorHAnsi"/>
              </w:rPr>
              <m:t>x,0</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oMath>
    </w:p>
    <w:p w14:paraId="7F2A4B86" w14:textId="11AA910A" w:rsidR="00C8003A" w:rsidRPr="00486909" w:rsidRDefault="00C8003A" w:rsidP="00486909">
      <w:pPr>
        <w:pStyle w:val="ListParagraph"/>
        <w:numPr>
          <w:ilvl w:val="0"/>
          <w:numId w:val="1"/>
        </w:numPr>
        <w:rPr>
          <w:rFonts w:cstheme="minorHAnsi"/>
        </w:rPr>
      </w:pPr>
      <w:r w:rsidRPr="00486909">
        <w:rPr>
          <w:rFonts w:cstheme="minorHAnsi"/>
        </w:rPr>
        <w:t xml:space="preserve">And boundary conditions, like insulated ends: </w:t>
      </w:r>
      <w:r w:rsidR="00582FFB" w:rsidRPr="00486909">
        <w:rPr>
          <w:rFonts w:cstheme="minorHAnsi"/>
        </w:rPr>
        <w:t xml:space="preserve"> </w:t>
      </w:r>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T</m:t>
            </m:r>
            <m:ctrlPr>
              <w:rPr>
                <w:rFonts w:ascii="Cambria Math" w:hAnsi="Cambria Math" w:cstheme="minorHAnsi"/>
                <w:i/>
              </w:rPr>
            </m:ctrlPr>
          </m:num>
          <m:den>
            <m:r>
              <w:rPr>
                <w:rFonts w:ascii="Cambria Math" w:hAnsi="Cambria Math" w:cstheme="minorHAnsi"/>
              </w:rPr>
              <m:t>∂</m:t>
            </m:r>
            <m:r>
              <w:rPr>
                <w:rFonts w:ascii="Cambria Math" w:hAnsi="Cambria Math" w:cstheme="minorHAnsi"/>
              </w:rPr>
              <m:t>x</m:t>
            </m:r>
            <m:ctrlPr>
              <w:rPr>
                <w:rFonts w:ascii="Cambria Math" w:hAnsi="Cambria Math" w:cstheme="minorHAnsi"/>
                <w:i/>
              </w:rPr>
            </m:ctrlPr>
          </m:den>
        </m:f>
        <m:d>
          <m:dPr>
            <m:ctrlPr>
              <w:rPr>
                <w:rFonts w:ascii="Cambria Math" w:hAnsi="Cambria Math" w:cstheme="minorHAnsi"/>
                <w:i/>
              </w:rPr>
            </m:ctrlPr>
          </m:dPr>
          <m:e>
            <m:r>
              <w:rPr>
                <w:rFonts w:ascii="Cambria Math" w:hAnsi="Cambria Math" w:cstheme="minorHAnsi"/>
              </w:rPr>
              <m:t>0,t</m:t>
            </m:r>
          </m:e>
        </m:d>
        <m:r>
          <w:rPr>
            <w:rFonts w:ascii="Cambria Math" w:hAnsi="Cambria Math" w:cstheme="minorHAnsi"/>
          </w:rPr>
          <m:t>=0,</m:t>
        </m:r>
        <m:f>
          <m:fPr>
            <m:ctrlPr>
              <w:rPr>
                <w:rFonts w:ascii="Cambria Math" w:hAnsi="Cambria Math" w:cstheme="minorHAnsi"/>
              </w:rPr>
            </m:ctrlPr>
          </m:fPr>
          <m:num>
            <m:r>
              <w:rPr>
                <w:rFonts w:ascii="Cambria Math" w:hAnsi="Cambria Math" w:cstheme="minorHAnsi"/>
              </w:rPr>
              <m:t>∂</m:t>
            </m:r>
            <m:r>
              <w:rPr>
                <w:rFonts w:ascii="Cambria Math" w:hAnsi="Cambria Math" w:cstheme="minorHAnsi"/>
              </w:rPr>
              <m:t>T</m:t>
            </m:r>
            <m:ctrlPr>
              <w:rPr>
                <w:rFonts w:ascii="Cambria Math" w:hAnsi="Cambria Math" w:cstheme="minorHAnsi"/>
                <w:i/>
              </w:rPr>
            </m:ctrlPr>
          </m:num>
          <m:den>
            <m:r>
              <w:rPr>
                <w:rFonts w:ascii="Cambria Math" w:hAnsi="Cambria Math" w:cstheme="minorHAnsi"/>
              </w:rPr>
              <m:t>∂</m:t>
            </m:r>
            <m:r>
              <w:rPr>
                <w:rFonts w:ascii="Cambria Math" w:hAnsi="Cambria Math" w:cstheme="minorHAnsi"/>
              </w:rPr>
              <m:t>x</m:t>
            </m:r>
            <m:ctrlPr>
              <w:rPr>
                <w:rFonts w:ascii="Cambria Math" w:hAnsi="Cambria Math" w:cstheme="minorHAnsi"/>
                <w:i/>
              </w:rPr>
            </m:ctrlPr>
          </m:den>
        </m:f>
        <m:d>
          <m:dPr>
            <m:ctrlPr>
              <w:rPr>
                <w:rFonts w:ascii="Cambria Math" w:hAnsi="Cambria Math" w:cstheme="minorHAnsi"/>
                <w:i/>
              </w:rPr>
            </m:ctrlPr>
          </m:dPr>
          <m:e>
            <m:r>
              <w:rPr>
                <w:rFonts w:ascii="Cambria Math" w:hAnsi="Cambria Math" w:cstheme="minorHAnsi"/>
              </w:rPr>
              <m:t>L,t</m:t>
            </m:r>
          </m:e>
        </m:d>
        <m:r>
          <w:rPr>
            <w:rFonts w:ascii="Cambria Math" w:hAnsi="Cambria Math" w:cstheme="minorHAnsi"/>
          </w:rPr>
          <m:t xml:space="preserve">=0 </m:t>
        </m:r>
      </m:oMath>
      <w:r w:rsidRPr="00486909">
        <w:rPr>
          <w:rFonts w:cstheme="minorHAnsi"/>
        </w:rPr>
        <w:t>, and similarly for</w:t>
      </w:r>
      <w:r w:rsidR="00486909" w:rsidRPr="00486909">
        <w:rPr>
          <w:rFonts w:cstheme="minorHAnsi"/>
        </w:rPr>
        <w:t xml:space="preserve"> </w:t>
      </w:r>
      <w:r w:rsidRPr="00486909">
        <w:rPr>
          <w:rFonts w:cstheme="minorHAnsi"/>
        </w:rPr>
        <w:t>(C).</w:t>
      </w:r>
    </w:p>
    <w:p w14:paraId="5A1BACF6" w14:textId="5C753B5B" w:rsidR="008C6F05" w:rsidRDefault="00C8003A" w:rsidP="00C8003A">
      <w:pPr>
        <w:rPr>
          <w:rFonts w:cstheme="minorHAnsi"/>
        </w:rPr>
      </w:pPr>
      <w:r w:rsidRPr="00C8003A">
        <w:rPr>
          <w:rFonts w:cstheme="minorHAnsi"/>
        </w:rPr>
        <w:t xml:space="preserve">Here, (T) is temperature, (C) is concentration, </w:t>
      </w:r>
      <m:oMath>
        <m:r>
          <m:rPr>
            <m:sty m:val="p"/>
          </m:rPr>
          <w:rPr>
            <w:rFonts w:ascii="Cambria Math" w:hAnsi="Cambria Math" w:cstheme="minorHAnsi"/>
          </w:rPr>
          <m:t>ρ</m:t>
        </m:r>
      </m:oMath>
      <w:r w:rsidRPr="00C8003A">
        <w:rPr>
          <w:rFonts w:cstheme="minorHAnsi"/>
        </w:rPr>
        <w:t xml:space="preserve"> is density,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oMath>
      <w:r w:rsidR="009A5F6A">
        <w:rPr>
          <w:rFonts w:eastAsiaTheme="minorEastAsia" w:cstheme="minorHAnsi"/>
        </w:rPr>
        <w:t xml:space="preserve"> </w:t>
      </w:r>
      <w:r w:rsidRPr="00C8003A">
        <w:rPr>
          <w:rFonts w:cstheme="minorHAnsi"/>
        </w:rPr>
        <w:t xml:space="preserve"> is specific heat, (k) is thermal conductivity, </w:t>
      </w:r>
      <m:oMath>
        <m:r>
          <m:rPr>
            <m:sty m:val="p"/>
          </m:rPr>
          <w:rPr>
            <w:rFonts w:ascii="Cambria Math" w:hAnsi="Cambria Math" w:cstheme="minorHAnsi"/>
          </w:rPr>
          <m:t>Δ</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r</m:t>
            </m:r>
          </m:sub>
        </m:sSub>
      </m:oMath>
      <w:r w:rsidR="009A5F6A">
        <w:rPr>
          <w:rFonts w:eastAsiaTheme="minorEastAsia" w:cstheme="minorHAnsi"/>
        </w:rPr>
        <w:t xml:space="preserve"> </w:t>
      </w:r>
      <w:r w:rsidRPr="00C8003A">
        <w:rPr>
          <w:rFonts w:cstheme="minorHAnsi"/>
        </w:rPr>
        <w:t>is the heat of reaction,</w:t>
      </w:r>
      <w:r w:rsidR="009A5F6A">
        <w:rPr>
          <w:rFonts w:cstheme="minorHAnsi"/>
        </w:rPr>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0</m:t>
            </m:r>
          </m:sub>
        </m:sSub>
      </m:oMath>
      <w:r w:rsidR="009A5F6A">
        <w:rPr>
          <w:rFonts w:eastAsiaTheme="minorEastAsia" w:cstheme="minorHAnsi"/>
        </w:rPr>
        <w:t xml:space="preserve"> </w:t>
      </w:r>
      <w:r w:rsidRPr="00C8003A">
        <w:rPr>
          <w:rFonts w:cstheme="minorHAnsi"/>
        </w:rPr>
        <w:t>is the reaction rate constant, (E) is activation energy, (R) is the gas constant, (D) is diffusion coefficient, and (L) is the reactor length.</w:t>
      </w:r>
    </w:p>
    <w:p w14:paraId="70D09A53" w14:textId="77777777" w:rsidR="00B325FC" w:rsidRDefault="00B325FC" w:rsidP="00C8003A">
      <w:pPr>
        <w:rPr>
          <w:rFonts w:cstheme="minorHAnsi"/>
        </w:rPr>
      </w:pPr>
    </w:p>
    <w:p w14:paraId="57F336D0" w14:textId="77777777" w:rsidR="00B325FC" w:rsidRDefault="00B325FC" w:rsidP="00B325FC">
      <w:pPr>
        <w:rPr>
          <w:rFonts w:cstheme="minorHAnsi"/>
          <w:b/>
          <w:bCs/>
        </w:rPr>
      </w:pPr>
      <w:r w:rsidRPr="00B325FC">
        <w:rPr>
          <w:rFonts w:cstheme="minorHAnsi"/>
          <w:b/>
          <w:bCs/>
        </w:rPr>
        <w:t>Comprehensive Analysis of Thesis Problem: Physics-Informed Neural Networks for Heat Transfer in Batch Reactors</w:t>
      </w:r>
    </w:p>
    <w:p w14:paraId="39660DD8" w14:textId="1B2DDB82" w:rsidR="0050586B" w:rsidRDefault="0050586B" w:rsidP="0050586B">
      <w:pPr>
        <w:rPr>
          <w:rFonts w:cstheme="minorHAnsi"/>
        </w:rPr>
      </w:pPr>
      <w:r w:rsidRPr="0050586B">
        <w:rPr>
          <w:rFonts w:cstheme="minorHAnsi"/>
        </w:rPr>
        <w:t>This analysis elaborates on the problem of using Physics-Informed Neural Networks (PINNs) to solve the heat equation in a batch reactor with an exothermic reaction, comparing results with traditional finite difference methods. The problem is simple, independent, well-defined, and well-formulated, aligning with the user's request for a manageable research topic in chemical engineering. The following sections provide a detailed breakdown, including context, mathematical formulation, and research topics, ensuring a comprehensive foundation for thesis work.</w:t>
      </w:r>
    </w:p>
    <w:p w14:paraId="090A7889" w14:textId="77777777" w:rsidR="0024094D" w:rsidRPr="0024094D" w:rsidRDefault="0024094D" w:rsidP="0024094D">
      <w:pPr>
        <w:rPr>
          <w:rFonts w:cstheme="minorHAnsi"/>
        </w:rPr>
      </w:pPr>
      <w:r w:rsidRPr="0024094D">
        <w:rPr>
          <w:rFonts w:cstheme="minorHAnsi"/>
        </w:rPr>
        <w:lastRenderedPageBreak/>
        <w:t>Background and Context</w:t>
      </w:r>
    </w:p>
    <w:p w14:paraId="71BECA40" w14:textId="77777777" w:rsidR="0024094D" w:rsidRPr="0024094D" w:rsidRDefault="0024094D" w:rsidP="0024094D">
      <w:pPr>
        <w:rPr>
          <w:rFonts w:cstheme="minorHAnsi"/>
        </w:rPr>
      </w:pPr>
      <w:r w:rsidRPr="0024094D">
        <w:rPr>
          <w:rFonts w:cstheme="minorHAnsi"/>
        </w:rPr>
        <w:t xml:space="preserve">Batch reactors are widely used in chemical industries for small-scale production and research, particularly for reactions requiring precise control, such as pharmaceuticals or specialty chemicals. For exothermic reactions, which release heat, accurate </w:t>
      </w:r>
      <w:proofErr w:type="spellStart"/>
      <w:r w:rsidRPr="0024094D">
        <w:rPr>
          <w:rFonts w:cstheme="minorHAnsi"/>
        </w:rPr>
        <w:t>modeling</w:t>
      </w:r>
      <w:proofErr w:type="spellEnd"/>
      <w:r w:rsidRPr="0024094D">
        <w:rPr>
          <w:rFonts w:cstheme="minorHAnsi"/>
        </w:rPr>
        <w:t xml:space="preserve"> of temperature and concentration distributions is crucial to prevent thermal runaway and optimize reaction conditions. Traditional numerical methods, like finite differences, discretize the spatial and temporal domains, solving partial differential equations (PDEs) through iterative schemes. However, these methods can be computationally intensive, especially for stiff systems or complex geometries.</w:t>
      </w:r>
    </w:p>
    <w:p w14:paraId="3F61F914" w14:textId="77777777" w:rsidR="0024094D" w:rsidRPr="0024094D" w:rsidRDefault="0024094D" w:rsidP="0024094D">
      <w:pPr>
        <w:rPr>
          <w:rFonts w:cstheme="minorHAnsi"/>
        </w:rPr>
      </w:pPr>
      <w:r w:rsidRPr="0024094D">
        <w:rPr>
          <w:rFonts w:cstheme="minorHAnsi"/>
        </w:rPr>
        <w:t xml:space="preserve">Physics-Informed Neural Networks (PINNs) offer a novel approach by embedding physical laws, such as PDEs, into the training process of neural networks. Introduced by </w:t>
      </w:r>
      <w:proofErr w:type="spellStart"/>
      <w:r w:rsidRPr="0024094D">
        <w:rPr>
          <w:rFonts w:cstheme="minorHAnsi"/>
        </w:rPr>
        <w:t>Raissi</w:t>
      </w:r>
      <w:proofErr w:type="spellEnd"/>
      <w:r w:rsidRPr="0024094D">
        <w:rPr>
          <w:rFonts w:cstheme="minorHAnsi"/>
        </w:rPr>
        <w:t xml:space="preserve"> et al. in recent years, PINNs have gained traction in engineering for solving forward and inverse problems, particularly in scenarios with limited data. For batch reactors, PINNs can model the coupled heat and mass transfer dynamics, potentially reducing computational costs and providing flexibility in handling various boundary conditions. The problem is particularly relevant given the growing literature on PINNs in chemical engineering, such as Physics-informed neural networks for dynamic process operations with limited physical knowledge and data, which highlights their application to dynamic processes.</w:t>
      </w:r>
    </w:p>
    <w:p w14:paraId="2C9D499C" w14:textId="77777777" w:rsidR="0024094D" w:rsidRPr="0024094D" w:rsidRDefault="0024094D" w:rsidP="0024094D">
      <w:pPr>
        <w:rPr>
          <w:rFonts w:cstheme="minorHAnsi"/>
        </w:rPr>
      </w:pPr>
      <w:r w:rsidRPr="0024094D">
        <w:rPr>
          <w:rFonts w:cstheme="minorHAnsi"/>
        </w:rPr>
        <w:t>Given the user's emphasis on simplicity and independence, this problem can be tackled using computational tools and synthetic data, requiring no experimental setup. It is well-defined with clear objectives (solving specific PDEs and comparing methods) and well-formulated with structured methodologies (PINN implementation and finite difference validation).</w:t>
      </w:r>
    </w:p>
    <w:p w14:paraId="291DBB3E" w14:textId="77777777" w:rsidR="0024094D" w:rsidRPr="0024094D" w:rsidRDefault="0024094D" w:rsidP="0024094D">
      <w:pPr>
        <w:rPr>
          <w:rFonts w:cstheme="minorHAnsi"/>
        </w:rPr>
      </w:pPr>
      <w:r w:rsidRPr="0024094D">
        <w:rPr>
          <w:rFonts w:cstheme="minorHAnsi"/>
        </w:rPr>
        <w:t>Problem Statement and Description</w:t>
      </w:r>
    </w:p>
    <w:p w14:paraId="74A4FDA1" w14:textId="77777777" w:rsidR="0024094D" w:rsidRPr="0024094D" w:rsidRDefault="0024094D" w:rsidP="0024094D">
      <w:pPr>
        <w:rPr>
          <w:rFonts w:cstheme="minorHAnsi"/>
        </w:rPr>
      </w:pPr>
      <w:r w:rsidRPr="0024094D">
        <w:rPr>
          <w:rFonts w:cstheme="minorHAnsi"/>
        </w:rPr>
        <w:t xml:space="preserve">The thesis problem is to solve the coupled heat and mass transfer equations in a one-dimensional batch reactor with an exothermic first-order reaction using PINNs, and compare the results with those obtained from traditional finite difference methods. This involves </w:t>
      </w:r>
      <w:proofErr w:type="spellStart"/>
      <w:r w:rsidRPr="0024094D">
        <w:rPr>
          <w:rFonts w:cstheme="minorHAnsi"/>
        </w:rPr>
        <w:t>modeling</w:t>
      </w:r>
      <w:proofErr w:type="spellEnd"/>
      <w:r w:rsidRPr="0024094D">
        <w:rPr>
          <w:rFonts w:cstheme="minorHAnsi"/>
        </w:rPr>
        <w:t xml:space="preserve"> the spatiotemporal evolution of temperature ((T)) and concentration ((C)) under reaction and diffusion effects, assessing the accuracy and computational efficiency of PINNs against finite differences.</w:t>
      </w:r>
    </w:p>
    <w:p w14:paraId="78A30DF5" w14:textId="77777777" w:rsidR="0024094D" w:rsidRPr="0024094D" w:rsidRDefault="0024094D" w:rsidP="0024094D">
      <w:pPr>
        <w:rPr>
          <w:rFonts w:cstheme="minorHAnsi"/>
        </w:rPr>
      </w:pPr>
      <w:r w:rsidRPr="0024094D">
        <w:rPr>
          <w:rFonts w:cstheme="minorHAnsi"/>
        </w:rPr>
        <w:t>The short description is: Implement PINNs to model spatiotemporal temperature and concentration profiles in a batch reactor undergoing an exothermic reaction. Validate the approach against finite difference simulations to evaluate its effectiveness in capturing the dynamics of heat and mass transfer coupled with chemical kinetics.</w:t>
      </w:r>
    </w:p>
    <w:p w14:paraId="225B759A" w14:textId="77777777" w:rsidR="0024094D" w:rsidRPr="0024094D" w:rsidRDefault="0024094D" w:rsidP="0024094D">
      <w:pPr>
        <w:rPr>
          <w:rFonts w:cstheme="minorHAnsi"/>
        </w:rPr>
      </w:pPr>
      <w:r w:rsidRPr="0024094D">
        <w:rPr>
          <w:rFonts w:cstheme="minorHAnsi"/>
        </w:rPr>
        <w:t xml:space="preserve">This problem is simple, focusing on a fundamental PDE system, and independent, relying on computational simulations without needing external data. It is well-defined with specific </w:t>
      </w:r>
      <w:r w:rsidRPr="0024094D">
        <w:rPr>
          <w:rFonts w:cstheme="minorHAnsi"/>
        </w:rPr>
        <w:lastRenderedPageBreak/>
        <w:t>equations and validation steps, and well-formulated with clear tasks, such as implementing PINNs, training the network, and comparing results.</w:t>
      </w:r>
    </w:p>
    <w:p w14:paraId="29BB69B1" w14:textId="77777777" w:rsidR="0024094D" w:rsidRPr="0024094D" w:rsidRDefault="0024094D" w:rsidP="0024094D">
      <w:pPr>
        <w:rPr>
          <w:rFonts w:cstheme="minorHAnsi"/>
        </w:rPr>
      </w:pPr>
      <w:r w:rsidRPr="0024094D">
        <w:rPr>
          <w:rFonts w:cstheme="minorHAnsi"/>
        </w:rPr>
        <w:t>Mathematical Formulation</w:t>
      </w:r>
    </w:p>
    <w:p w14:paraId="15D26F7D" w14:textId="77777777" w:rsidR="0024094D" w:rsidRPr="0024094D" w:rsidRDefault="0024094D" w:rsidP="0024094D">
      <w:pPr>
        <w:rPr>
          <w:rFonts w:cstheme="minorHAnsi"/>
        </w:rPr>
      </w:pPr>
      <w:r w:rsidRPr="0024094D">
        <w:rPr>
          <w:rFonts w:cstheme="minorHAnsi"/>
        </w:rPr>
        <w:t>The governing equations for the system are derived from the energy and mass balance in the reactor, considering diffusion and reaction kinetics. For a one-dimensional batch reactor, the equations are:</w:t>
      </w:r>
    </w:p>
    <w:p w14:paraId="52F4F8B8" w14:textId="77777777" w:rsidR="0050586B" w:rsidRPr="0050586B" w:rsidRDefault="0050586B" w:rsidP="0050586B">
      <w:pPr>
        <w:rPr>
          <w:rFonts w:cstheme="minorHAnsi"/>
        </w:rPr>
      </w:pPr>
    </w:p>
    <w:p w14:paraId="6B0FE80D" w14:textId="77777777" w:rsidR="00B325FC" w:rsidRPr="0050586B" w:rsidRDefault="00B325FC" w:rsidP="00B325FC">
      <w:pPr>
        <w:rPr>
          <w:rFonts w:cstheme="minorHAnsi"/>
        </w:rPr>
      </w:pPr>
    </w:p>
    <w:p w14:paraId="232FBCD0" w14:textId="77777777" w:rsidR="0050586B" w:rsidRPr="0050586B" w:rsidRDefault="0050586B" w:rsidP="00B325FC">
      <w:pPr>
        <w:rPr>
          <w:rFonts w:cstheme="minorHAnsi"/>
        </w:rPr>
      </w:pPr>
    </w:p>
    <w:p w14:paraId="31D29881" w14:textId="77777777" w:rsidR="00B325FC" w:rsidRPr="00A36311" w:rsidRDefault="00B325FC" w:rsidP="00C8003A">
      <w:pPr>
        <w:rPr>
          <w:rFonts w:cstheme="minorHAnsi"/>
        </w:rPr>
      </w:pPr>
    </w:p>
    <w:sectPr w:rsidR="00B325FC" w:rsidRPr="00A3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45D1A"/>
    <w:multiLevelType w:val="hybridMultilevel"/>
    <w:tmpl w:val="EB7C9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633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4F"/>
    <w:rsid w:val="001F262B"/>
    <w:rsid w:val="0024094D"/>
    <w:rsid w:val="00486909"/>
    <w:rsid w:val="0050586B"/>
    <w:rsid w:val="00582FFB"/>
    <w:rsid w:val="00643ECD"/>
    <w:rsid w:val="00663333"/>
    <w:rsid w:val="007E01D2"/>
    <w:rsid w:val="008708ED"/>
    <w:rsid w:val="008C6F05"/>
    <w:rsid w:val="009237B9"/>
    <w:rsid w:val="0093354F"/>
    <w:rsid w:val="009662A2"/>
    <w:rsid w:val="009A5F6A"/>
    <w:rsid w:val="00A36311"/>
    <w:rsid w:val="00AF73FD"/>
    <w:rsid w:val="00B325FC"/>
    <w:rsid w:val="00C8003A"/>
    <w:rsid w:val="00E67C32"/>
    <w:rsid w:val="00E96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0C1"/>
  <w15:chartTrackingRefBased/>
  <w15:docId w15:val="{679974DE-6BD1-405E-8E93-EE2D3653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54F"/>
    <w:rPr>
      <w:rFonts w:eastAsiaTheme="majorEastAsia" w:cstheme="majorBidi"/>
      <w:color w:val="272727" w:themeColor="text1" w:themeTint="D8"/>
    </w:rPr>
  </w:style>
  <w:style w:type="paragraph" w:styleId="Title">
    <w:name w:val="Title"/>
    <w:basedOn w:val="Normal"/>
    <w:next w:val="Normal"/>
    <w:link w:val="TitleChar"/>
    <w:uiPriority w:val="10"/>
    <w:qFormat/>
    <w:rsid w:val="0093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54F"/>
    <w:pPr>
      <w:spacing w:before="160"/>
      <w:jc w:val="center"/>
    </w:pPr>
    <w:rPr>
      <w:i/>
      <w:iCs/>
      <w:color w:val="404040" w:themeColor="text1" w:themeTint="BF"/>
    </w:rPr>
  </w:style>
  <w:style w:type="character" w:customStyle="1" w:styleId="QuoteChar">
    <w:name w:val="Quote Char"/>
    <w:basedOn w:val="DefaultParagraphFont"/>
    <w:link w:val="Quote"/>
    <w:uiPriority w:val="29"/>
    <w:rsid w:val="0093354F"/>
    <w:rPr>
      <w:i/>
      <w:iCs/>
      <w:color w:val="404040" w:themeColor="text1" w:themeTint="BF"/>
    </w:rPr>
  </w:style>
  <w:style w:type="paragraph" w:styleId="ListParagraph">
    <w:name w:val="List Paragraph"/>
    <w:basedOn w:val="Normal"/>
    <w:uiPriority w:val="34"/>
    <w:qFormat/>
    <w:rsid w:val="0093354F"/>
    <w:pPr>
      <w:ind w:left="720"/>
      <w:contextualSpacing/>
    </w:pPr>
  </w:style>
  <w:style w:type="character" w:styleId="IntenseEmphasis">
    <w:name w:val="Intense Emphasis"/>
    <w:basedOn w:val="DefaultParagraphFont"/>
    <w:uiPriority w:val="21"/>
    <w:qFormat/>
    <w:rsid w:val="0093354F"/>
    <w:rPr>
      <w:i/>
      <w:iCs/>
      <w:color w:val="2F5496" w:themeColor="accent1" w:themeShade="BF"/>
    </w:rPr>
  </w:style>
  <w:style w:type="paragraph" w:styleId="IntenseQuote">
    <w:name w:val="Intense Quote"/>
    <w:basedOn w:val="Normal"/>
    <w:next w:val="Normal"/>
    <w:link w:val="IntenseQuoteChar"/>
    <w:uiPriority w:val="30"/>
    <w:qFormat/>
    <w:rsid w:val="0093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54F"/>
    <w:rPr>
      <w:i/>
      <w:iCs/>
      <w:color w:val="2F5496" w:themeColor="accent1" w:themeShade="BF"/>
    </w:rPr>
  </w:style>
  <w:style w:type="character" w:styleId="IntenseReference">
    <w:name w:val="Intense Reference"/>
    <w:basedOn w:val="DefaultParagraphFont"/>
    <w:uiPriority w:val="32"/>
    <w:qFormat/>
    <w:rsid w:val="0093354F"/>
    <w:rPr>
      <w:b/>
      <w:bCs/>
      <w:smallCaps/>
      <w:color w:val="2F5496" w:themeColor="accent1" w:themeShade="BF"/>
      <w:spacing w:val="5"/>
    </w:rPr>
  </w:style>
  <w:style w:type="character" w:customStyle="1" w:styleId="css-1jxf6841">
    <w:name w:val="css-1jxf6841"/>
    <w:basedOn w:val="DefaultParagraphFont"/>
    <w:rsid w:val="0093354F"/>
    <w:rPr>
      <w:strike w:val="0"/>
      <w:dstrike w:val="0"/>
      <w:vanish w:val="0"/>
      <w:webHidden w:val="0"/>
      <w:u w:val="none"/>
      <w:effect w:val="none"/>
      <w:bdr w:val="single" w:sz="2" w:space="0" w:color="000000"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83297">
      <w:bodyDiv w:val="1"/>
      <w:marLeft w:val="0"/>
      <w:marRight w:val="0"/>
      <w:marTop w:val="0"/>
      <w:marBottom w:val="0"/>
      <w:divBdr>
        <w:top w:val="none" w:sz="0" w:space="0" w:color="auto"/>
        <w:left w:val="none" w:sz="0" w:space="0" w:color="auto"/>
        <w:bottom w:val="none" w:sz="0" w:space="0" w:color="auto"/>
        <w:right w:val="none" w:sz="0" w:space="0" w:color="auto"/>
      </w:divBdr>
      <w:divsChild>
        <w:div w:id="1481459080">
          <w:marLeft w:val="0"/>
          <w:marRight w:val="0"/>
          <w:marTop w:val="0"/>
          <w:marBottom w:val="0"/>
          <w:divBdr>
            <w:top w:val="none" w:sz="0" w:space="0" w:color="auto"/>
            <w:left w:val="none" w:sz="0" w:space="0" w:color="auto"/>
            <w:bottom w:val="none" w:sz="0" w:space="0" w:color="auto"/>
            <w:right w:val="none" w:sz="0" w:space="0" w:color="auto"/>
          </w:divBdr>
        </w:div>
      </w:divsChild>
    </w:div>
    <w:div w:id="234711171">
      <w:bodyDiv w:val="1"/>
      <w:marLeft w:val="0"/>
      <w:marRight w:val="0"/>
      <w:marTop w:val="0"/>
      <w:marBottom w:val="0"/>
      <w:divBdr>
        <w:top w:val="none" w:sz="0" w:space="0" w:color="auto"/>
        <w:left w:val="none" w:sz="0" w:space="0" w:color="auto"/>
        <w:bottom w:val="none" w:sz="0" w:space="0" w:color="auto"/>
        <w:right w:val="none" w:sz="0" w:space="0" w:color="auto"/>
      </w:divBdr>
      <w:divsChild>
        <w:div w:id="90660390">
          <w:marLeft w:val="0"/>
          <w:marRight w:val="0"/>
          <w:marTop w:val="0"/>
          <w:marBottom w:val="0"/>
          <w:divBdr>
            <w:top w:val="none" w:sz="0" w:space="0" w:color="auto"/>
            <w:left w:val="none" w:sz="0" w:space="0" w:color="auto"/>
            <w:bottom w:val="none" w:sz="0" w:space="0" w:color="auto"/>
            <w:right w:val="none" w:sz="0" w:space="0" w:color="auto"/>
          </w:divBdr>
        </w:div>
      </w:divsChild>
    </w:div>
    <w:div w:id="545683835">
      <w:bodyDiv w:val="1"/>
      <w:marLeft w:val="0"/>
      <w:marRight w:val="0"/>
      <w:marTop w:val="0"/>
      <w:marBottom w:val="0"/>
      <w:divBdr>
        <w:top w:val="none" w:sz="0" w:space="0" w:color="auto"/>
        <w:left w:val="none" w:sz="0" w:space="0" w:color="auto"/>
        <w:bottom w:val="none" w:sz="0" w:space="0" w:color="auto"/>
        <w:right w:val="none" w:sz="0" w:space="0" w:color="auto"/>
      </w:divBdr>
      <w:divsChild>
        <w:div w:id="654259661">
          <w:marLeft w:val="0"/>
          <w:marRight w:val="0"/>
          <w:marTop w:val="0"/>
          <w:marBottom w:val="0"/>
          <w:divBdr>
            <w:top w:val="none" w:sz="0" w:space="0" w:color="auto"/>
            <w:left w:val="none" w:sz="0" w:space="0" w:color="auto"/>
            <w:bottom w:val="none" w:sz="0" w:space="0" w:color="auto"/>
            <w:right w:val="none" w:sz="0" w:space="0" w:color="auto"/>
          </w:divBdr>
        </w:div>
      </w:divsChild>
    </w:div>
    <w:div w:id="597326552">
      <w:bodyDiv w:val="1"/>
      <w:marLeft w:val="0"/>
      <w:marRight w:val="0"/>
      <w:marTop w:val="0"/>
      <w:marBottom w:val="0"/>
      <w:divBdr>
        <w:top w:val="none" w:sz="0" w:space="0" w:color="auto"/>
        <w:left w:val="none" w:sz="0" w:space="0" w:color="auto"/>
        <w:bottom w:val="none" w:sz="0" w:space="0" w:color="auto"/>
        <w:right w:val="none" w:sz="0" w:space="0" w:color="auto"/>
      </w:divBdr>
      <w:divsChild>
        <w:div w:id="779371969">
          <w:marLeft w:val="0"/>
          <w:marRight w:val="0"/>
          <w:marTop w:val="0"/>
          <w:marBottom w:val="0"/>
          <w:divBdr>
            <w:top w:val="none" w:sz="0" w:space="0" w:color="auto"/>
            <w:left w:val="none" w:sz="0" w:space="0" w:color="auto"/>
            <w:bottom w:val="none" w:sz="0" w:space="0" w:color="auto"/>
            <w:right w:val="none" w:sz="0" w:space="0" w:color="auto"/>
          </w:divBdr>
        </w:div>
      </w:divsChild>
    </w:div>
    <w:div w:id="625164831">
      <w:bodyDiv w:val="1"/>
      <w:marLeft w:val="0"/>
      <w:marRight w:val="0"/>
      <w:marTop w:val="0"/>
      <w:marBottom w:val="0"/>
      <w:divBdr>
        <w:top w:val="none" w:sz="0" w:space="0" w:color="auto"/>
        <w:left w:val="none" w:sz="0" w:space="0" w:color="auto"/>
        <w:bottom w:val="none" w:sz="0" w:space="0" w:color="auto"/>
        <w:right w:val="none" w:sz="0" w:space="0" w:color="auto"/>
      </w:divBdr>
      <w:divsChild>
        <w:div w:id="1148936767">
          <w:marLeft w:val="0"/>
          <w:marRight w:val="0"/>
          <w:marTop w:val="0"/>
          <w:marBottom w:val="0"/>
          <w:divBdr>
            <w:top w:val="none" w:sz="0" w:space="0" w:color="auto"/>
            <w:left w:val="none" w:sz="0" w:space="0" w:color="auto"/>
            <w:bottom w:val="none" w:sz="0" w:space="0" w:color="auto"/>
            <w:right w:val="none" w:sz="0" w:space="0" w:color="auto"/>
          </w:divBdr>
          <w:divsChild>
            <w:div w:id="1636138893">
              <w:marLeft w:val="0"/>
              <w:marRight w:val="0"/>
              <w:marTop w:val="0"/>
              <w:marBottom w:val="0"/>
              <w:divBdr>
                <w:top w:val="single" w:sz="2" w:space="0" w:color="000000"/>
                <w:left w:val="single" w:sz="2" w:space="0" w:color="000000"/>
                <w:bottom w:val="single" w:sz="2" w:space="0" w:color="000000"/>
                <w:right w:val="single" w:sz="2" w:space="0" w:color="000000"/>
              </w:divBdr>
            </w:div>
            <w:div w:id="1978337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74650899">
      <w:bodyDiv w:val="1"/>
      <w:marLeft w:val="0"/>
      <w:marRight w:val="0"/>
      <w:marTop w:val="0"/>
      <w:marBottom w:val="0"/>
      <w:divBdr>
        <w:top w:val="none" w:sz="0" w:space="0" w:color="auto"/>
        <w:left w:val="none" w:sz="0" w:space="0" w:color="auto"/>
        <w:bottom w:val="none" w:sz="0" w:space="0" w:color="auto"/>
        <w:right w:val="none" w:sz="0" w:space="0" w:color="auto"/>
      </w:divBdr>
      <w:divsChild>
        <w:div w:id="1918515165">
          <w:marLeft w:val="0"/>
          <w:marRight w:val="0"/>
          <w:marTop w:val="0"/>
          <w:marBottom w:val="0"/>
          <w:divBdr>
            <w:top w:val="none" w:sz="0" w:space="0" w:color="auto"/>
            <w:left w:val="none" w:sz="0" w:space="0" w:color="auto"/>
            <w:bottom w:val="none" w:sz="0" w:space="0" w:color="auto"/>
            <w:right w:val="none" w:sz="0" w:space="0" w:color="auto"/>
          </w:divBdr>
          <w:divsChild>
            <w:div w:id="91166427">
              <w:marLeft w:val="0"/>
              <w:marRight w:val="0"/>
              <w:marTop w:val="0"/>
              <w:marBottom w:val="0"/>
              <w:divBdr>
                <w:top w:val="single" w:sz="2" w:space="0" w:color="000000"/>
                <w:left w:val="single" w:sz="2" w:space="0" w:color="000000"/>
                <w:bottom w:val="single" w:sz="2" w:space="0" w:color="000000"/>
                <w:right w:val="single" w:sz="2" w:space="0" w:color="000000"/>
              </w:divBdr>
            </w:div>
            <w:div w:id="1503425017">
              <w:marLeft w:val="0"/>
              <w:marRight w:val="0"/>
              <w:marTop w:val="0"/>
              <w:marBottom w:val="0"/>
              <w:divBdr>
                <w:top w:val="single" w:sz="2" w:space="0" w:color="000000"/>
                <w:left w:val="single" w:sz="2" w:space="0" w:color="000000"/>
                <w:bottom w:val="single" w:sz="2" w:space="0" w:color="000000"/>
                <w:right w:val="single" w:sz="2" w:space="0" w:color="000000"/>
              </w:divBdr>
            </w:div>
            <w:div w:id="1437169589">
              <w:marLeft w:val="0"/>
              <w:marRight w:val="0"/>
              <w:marTop w:val="0"/>
              <w:marBottom w:val="0"/>
              <w:divBdr>
                <w:top w:val="single" w:sz="2" w:space="0" w:color="000000"/>
                <w:left w:val="single" w:sz="2" w:space="0" w:color="000000"/>
                <w:bottom w:val="single" w:sz="2" w:space="0" w:color="000000"/>
                <w:right w:val="single" w:sz="2" w:space="0" w:color="000000"/>
              </w:divBdr>
              <w:divsChild>
                <w:div w:id="1848054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1475499">
              <w:marLeft w:val="0"/>
              <w:marRight w:val="0"/>
              <w:marTop w:val="0"/>
              <w:marBottom w:val="0"/>
              <w:divBdr>
                <w:top w:val="single" w:sz="2" w:space="0" w:color="000000"/>
                <w:left w:val="single" w:sz="2" w:space="0" w:color="000000"/>
                <w:bottom w:val="single" w:sz="2" w:space="0" w:color="000000"/>
                <w:right w:val="single" w:sz="2" w:space="0" w:color="000000"/>
              </w:divBdr>
              <w:divsChild>
                <w:div w:id="2126270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9750836">
              <w:marLeft w:val="0"/>
              <w:marRight w:val="0"/>
              <w:marTop w:val="0"/>
              <w:marBottom w:val="0"/>
              <w:divBdr>
                <w:top w:val="single" w:sz="2" w:space="0" w:color="000000"/>
                <w:left w:val="single" w:sz="2" w:space="0" w:color="000000"/>
                <w:bottom w:val="single" w:sz="2" w:space="0" w:color="000000"/>
                <w:right w:val="single" w:sz="2" w:space="0" w:color="000000"/>
              </w:divBdr>
              <w:divsChild>
                <w:div w:id="398291469">
                  <w:marLeft w:val="0"/>
                  <w:marRight w:val="0"/>
                  <w:marTop w:val="0"/>
                  <w:marBottom w:val="0"/>
                  <w:divBdr>
                    <w:top w:val="single" w:sz="2" w:space="0" w:color="000000"/>
                    <w:left w:val="single" w:sz="2" w:space="0" w:color="000000"/>
                    <w:bottom w:val="single" w:sz="2" w:space="0" w:color="000000"/>
                    <w:right w:val="single" w:sz="2" w:space="0" w:color="000000"/>
                  </w:divBdr>
                </w:div>
                <w:div w:id="200166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537305">
              <w:marLeft w:val="0"/>
              <w:marRight w:val="0"/>
              <w:marTop w:val="0"/>
              <w:marBottom w:val="0"/>
              <w:divBdr>
                <w:top w:val="single" w:sz="2" w:space="0" w:color="000000"/>
                <w:left w:val="single" w:sz="2" w:space="0" w:color="000000"/>
                <w:bottom w:val="single" w:sz="2" w:space="0" w:color="000000"/>
                <w:right w:val="single" w:sz="2" w:space="0" w:color="000000"/>
              </w:divBdr>
              <w:divsChild>
                <w:div w:id="2068071188">
                  <w:marLeft w:val="0"/>
                  <w:marRight w:val="0"/>
                  <w:marTop w:val="0"/>
                  <w:marBottom w:val="0"/>
                  <w:divBdr>
                    <w:top w:val="single" w:sz="2" w:space="0" w:color="000000"/>
                    <w:left w:val="single" w:sz="2" w:space="0" w:color="000000"/>
                    <w:bottom w:val="single" w:sz="2" w:space="0" w:color="000000"/>
                    <w:right w:val="single" w:sz="2" w:space="0" w:color="000000"/>
                  </w:divBdr>
                </w:div>
                <w:div w:id="1688408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3783079">
      <w:bodyDiv w:val="1"/>
      <w:marLeft w:val="0"/>
      <w:marRight w:val="0"/>
      <w:marTop w:val="0"/>
      <w:marBottom w:val="0"/>
      <w:divBdr>
        <w:top w:val="none" w:sz="0" w:space="0" w:color="auto"/>
        <w:left w:val="none" w:sz="0" w:space="0" w:color="auto"/>
        <w:bottom w:val="none" w:sz="0" w:space="0" w:color="auto"/>
        <w:right w:val="none" w:sz="0" w:space="0" w:color="auto"/>
      </w:divBdr>
      <w:divsChild>
        <w:div w:id="2131700870">
          <w:marLeft w:val="0"/>
          <w:marRight w:val="0"/>
          <w:marTop w:val="0"/>
          <w:marBottom w:val="0"/>
          <w:divBdr>
            <w:top w:val="none" w:sz="0" w:space="0" w:color="auto"/>
            <w:left w:val="none" w:sz="0" w:space="0" w:color="auto"/>
            <w:bottom w:val="none" w:sz="0" w:space="0" w:color="auto"/>
            <w:right w:val="none" w:sz="0" w:space="0" w:color="auto"/>
          </w:divBdr>
        </w:div>
      </w:divsChild>
    </w:div>
    <w:div w:id="1037925294">
      <w:bodyDiv w:val="1"/>
      <w:marLeft w:val="0"/>
      <w:marRight w:val="0"/>
      <w:marTop w:val="0"/>
      <w:marBottom w:val="0"/>
      <w:divBdr>
        <w:top w:val="none" w:sz="0" w:space="0" w:color="auto"/>
        <w:left w:val="none" w:sz="0" w:space="0" w:color="auto"/>
        <w:bottom w:val="none" w:sz="0" w:space="0" w:color="auto"/>
        <w:right w:val="none" w:sz="0" w:space="0" w:color="auto"/>
      </w:divBdr>
      <w:divsChild>
        <w:div w:id="177082581">
          <w:marLeft w:val="0"/>
          <w:marRight w:val="0"/>
          <w:marTop w:val="0"/>
          <w:marBottom w:val="0"/>
          <w:divBdr>
            <w:top w:val="none" w:sz="0" w:space="0" w:color="auto"/>
            <w:left w:val="none" w:sz="0" w:space="0" w:color="auto"/>
            <w:bottom w:val="none" w:sz="0" w:space="0" w:color="auto"/>
            <w:right w:val="none" w:sz="0" w:space="0" w:color="auto"/>
          </w:divBdr>
        </w:div>
      </w:divsChild>
    </w:div>
    <w:div w:id="1610353272">
      <w:bodyDiv w:val="1"/>
      <w:marLeft w:val="0"/>
      <w:marRight w:val="0"/>
      <w:marTop w:val="0"/>
      <w:marBottom w:val="0"/>
      <w:divBdr>
        <w:top w:val="none" w:sz="0" w:space="0" w:color="auto"/>
        <w:left w:val="none" w:sz="0" w:space="0" w:color="auto"/>
        <w:bottom w:val="none" w:sz="0" w:space="0" w:color="auto"/>
        <w:right w:val="none" w:sz="0" w:space="0" w:color="auto"/>
      </w:divBdr>
      <w:divsChild>
        <w:div w:id="2139909253">
          <w:marLeft w:val="0"/>
          <w:marRight w:val="0"/>
          <w:marTop w:val="0"/>
          <w:marBottom w:val="0"/>
          <w:divBdr>
            <w:top w:val="none" w:sz="0" w:space="0" w:color="auto"/>
            <w:left w:val="none" w:sz="0" w:space="0" w:color="auto"/>
            <w:bottom w:val="none" w:sz="0" w:space="0" w:color="auto"/>
            <w:right w:val="none" w:sz="0" w:space="0" w:color="auto"/>
          </w:divBdr>
        </w:div>
      </w:divsChild>
    </w:div>
    <w:div w:id="1884101095">
      <w:bodyDiv w:val="1"/>
      <w:marLeft w:val="0"/>
      <w:marRight w:val="0"/>
      <w:marTop w:val="0"/>
      <w:marBottom w:val="0"/>
      <w:divBdr>
        <w:top w:val="none" w:sz="0" w:space="0" w:color="auto"/>
        <w:left w:val="none" w:sz="0" w:space="0" w:color="auto"/>
        <w:bottom w:val="none" w:sz="0" w:space="0" w:color="auto"/>
        <w:right w:val="none" w:sz="0" w:space="0" w:color="auto"/>
      </w:divBdr>
      <w:divsChild>
        <w:div w:id="761681599">
          <w:marLeft w:val="0"/>
          <w:marRight w:val="0"/>
          <w:marTop w:val="0"/>
          <w:marBottom w:val="0"/>
          <w:divBdr>
            <w:top w:val="none" w:sz="0" w:space="0" w:color="auto"/>
            <w:left w:val="none" w:sz="0" w:space="0" w:color="auto"/>
            <w:bottom w:val="none" w:sz="0" w:space="0" w:color="auto"/>
            <w:right w:val="none" w:sz="0" w:space="0" w:color="auto"/>
          </w:divBdr>
          <w:divsChild>
            <w:div w:id="650597871">
              <w:marLeft w:val="0"/>
              <w:marRight w:val="0"/>
              <w:marTop w:val="0"/>
              <w:marBottom w:val="0"/>
              <w:divBdr>
                <w:top w:val="single" w:sz="2" w:space="0" w:color="000000"/>
                <w:left w:val="single" w:sz="2" w:space="0" w:color="000000"/>
                <w:bottom w:val="single" w:sz="2" w:space="0" w:color="000000"/>
                <w:right w:val="single" w:sz="2" w:space="0" w:color="000000"/>
              </w:divBdr>
            </w:div>
            <w:div w:id="1361473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sChild>
        <w:div w:id="46866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570EEE-549E-4673-A33D-48C0CFA9E9F0}">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3DC5A960-D5B9-49FB-8E3D-8255FACD2189}">
  <we:reference id="wa104381648" version="1.0.0.2" store="en-US" storeType="OMEX"/>
  <we:alternateReferences>
    <we:reference id="wa104381648" version="1.0.0.2" store="wa10438164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FD403-4588-4CBD-B0B8-8F4F154D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 Nexus</dc:creator>
  <cp:keywords/>
  <dc:description/>
  <cp:lastModifiedBy>Crimson Nexus</cp:lastModifiedBy>
  <cp:revision>1</cp:revision>
  <dcterms:created xsi:type="dcterms:W3CDTF">2025-03-22T11:22:00Z</dcterms:created>
  <dcterms:modified xsi:type="dcterms:W3CDTF">2025-03-22T14:42:00Z</dcterms:modified>
</cp:coreProperties>
</file>