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  <w:lang w:val="es-ES" w:eastAsia="en-US"/>
        </w:rPr>
        <w:t>DECLARACIÓN PARA LOS PRODUCTOS DE CÓDIGO NC</w:t>
      </w:r>
    </w:p>
    <w:p>
      <w:pPr>
        <w:pStyle w:val="Normal"/>
        <w:rPr>
          <w:lang w:val="es-ES" w:eastAsia="en-US"/>
        </w:rPr>
      </w:pPr>
      <w:r>
        <w:rPr>
          <w:rFonts w:ascii="Calibri" w:hAnsi="Calibri"/>
          <w:b/>
          <w:bCs/>
          <w:color w:val="000000"/>
        </w:rPr>
      </w:r>
    </w:p>
    <w:p>
      <w:pPr>
        <w:pStyle w:val="BodyText"/>
        <w:spacing w:before="0" w:after="283"/>
        <w:rPr/>
      </w:pPr>
      <w:r>
        <w:rPr>
          <w:rStyle w:val="Strong"/>
        </w:rPr>
        <w:t>CAPÍTULOS 44, 45, 48, 70, 73, 83, 85, 96 (9617 00 00) Y OTROS</w:t>
      </w:r>
      <w:r>
        <w:rPr/>
        <w:br/>
      </w:r>
      <w:r>
        <w:rPr>
          <w:rStyle w:val="Strong"/>
        </w:rPr>
        <w:t>SOBRE MATERIALES Y OBJETOS DESTINADOS A ENTRAR EN CONTACTO CON ALIMENTOS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Nombre y dirección del importador</w:t>
      </w:r>
      <w:r>
        <w:rPr/>
        <w:br/>
        <w:t>EcoAquaFarm, con domicilio en Ronda Mercedes n45 Bajo, 27002 Lugo, España.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Nombre y dirección del fabricante</w:t>
      </w:r>
      <w:r>
        <w:rPr/>
        <w:br/>
        <w:t>Wenzhou Amusdam sanitary ware technology Co., Ltd</w:t>
        <w:br/>
        <w:t>No.13 South of Yushan rd, Haigong Avenue of Haicheng, Longwan, Wenzhou, Zhejiang, China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Identidad de los materiales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Número de factura: TWS241007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Número de referencia: TWS-6004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Código NC / HS Code: 8481809000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Detalle de materiales:</w:t>
        <w:br/>
        <w:t>• Acero inoxidable SS430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Cumplimiento normativo</w:t>
      </w:r>
      <w:r>
        <w:rPr/>
        <w:br/>
        <w:t>Los productos objeto de esta declaración cumplen lo establecido en: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Reglamento (UE) 1935/2004, sobre materiales en contacto con los alimentos.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>Reglamento (CE) 2023/2006, de buenas prácticas de fabricación de los materiales en contacto con los alimentos.</w:t>
      </w:r>
    </w:p>
    <w:p>
      <w:pPr>
        <w:pStyle w:val="BodyText"/>
        <w:numPr>
          <w:ilvl w:val="0"/>
          <w:numId w:val="0"/>
        </w:numPr>
        <w:spacing w:before="0" w:after="283"/>
        <w:ind w:hanging="0" w:left="0"/>
        <w:rPr/>
      </w:pPr>
      <w:r>
        <w:rPr/>
        <w:t>Y además: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 xml:space="preserve">☒ </w:t>
      </w:r>
      <w:r>
        <w:rPr/>
        <w:t>No presentan superficies en contacto con alimentos formadas por materiales plásticos, siliconas, cerámicas o cualquier otro que esté afectado por medidas específicas.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283"/>
        <w:ind w:hanging="283" w:left="1418"/>
        <w:rPr/>
      </w:pPr>
      <w:r>
        <w:rPr/>
        <w:t xml:space="preserve">☐ </w:t>
      </w:r>
      <w:r>
        <w:rPr/>
        <w:t>Presentan superficies en contacto con los alimentos de (señalar las que proceda):</w:t>
        <w:br/>
        <w:t>• Plástico (se adjunta declaración de conformidad de acuerdo con el Anexo IV del Reglamento 10/2011).</w:t>
        <w:br/>
        <w:t>• Silicona (se adjunta declaración de conformidad de acuerdo con el R.D. 847/2011).</w:t>
        <w:br/>
        <w:t>• Cerámica (se adjunta declaración de conformidad de acuerdo al R.D. 891/2006 y boletín analítico que demuestre el cumplimiento de los límites de plomo y cadmio).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>
          <w:rStyle w:val="Strong"/>
        </w:rPr>
        <w:t>Asimismo, en su caso, cumple con</w:t>
      </w:r>
      <w:r>
        <w:rPr/>
        <w:t>:</w:t>
        <w:br/>
        <w:t>a) Real Decreto 847/2011, de 17 de junio, sobre sustancias permitidas en materiales poliméricos destinados a contacto con alimentos.</w:t>
        <w:br/>
        <w:t>b) No contiene barnices ni revestimientos.</w:t>
        <w:br/>
        <w:t>c) No contiene derivados epoxídicos.</w:t>
        <w:br/>
        <w:t>d) No contiene materiales poliméricos reciclados.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En caso de productos del capítulo 44 (madera y sus manufacturas), se declara que no se trata de objetos plásticos con bambú u otras especies vegetales no autorizadas (Reglamento (UE) nº 10/2011).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No corresponde. No contiene corcho ni madera aglomerada.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283"/>
        <w:ind w:hanging="283" w:left="709"/>
        <w:rPr/>
      </w:pPr>
      <w:r>
        <w:rPr/>
        <w:t>No corresponde. No contiene productos clasificados dentro del capítulo 73.</w:t>
      </w:r>
    </w:p>
    <w:p>
      <w:pPr>
        <w:pStyle w:val="Lneahorizontal"/>
        <w:rPr/>
      </w:pPr>
      <w:r>
        <w:rPr/>
      </w:r>
    </w:p>
    <w:p>
      <w:pPr>
        <w:pStyle w:val="BodyText"/>
        <w:spacing w:before="0" w:after="283"/>
        <w:rPr/>
      </w:pPr>
      <w:r>
        <w:rPr>
          <w:rStyle w:val="Strong"/>
        </w:rPr>
        <w:t>EcoAquaFar</w:t>
      </w:r>
      <w:r>
        <w:rPr>
          <w:rStyle w:val="Strong"/>
        </w:rPr>
        <w:t>m</w:t>
      </w:r>
      <w:r>
        <w:rPr/>
        <w:br/>
      </w:r>
      <w:r>
        <w:rPr>
          <w:rStyle w:val="Strong"/>
        </w:rPr>
        <w:t>Responsable:</w:t>
      </w:r>
      <w:r>
        <w:rPr/>
        <w:t xml:space="preserve"> Adrian Vazquez Lombardia</w:t>
      </w:r>
    </w:p>
    <w:p>
      <w:pPr>
        <w:pStyle w:val="BodyText"/>
        <w:spacing w:before="0" w:after="283"/>
        <w:rPr/>
      </w:pPr>
      <w:r>
        <w:rPr/>
        <w:t xml:space="preserve">En Lugo, a </w:t>
      </w:r>
      <w:r>
        <w:rPr/>
        <w:t>29/03/2025</w:t>
      </w:r>
      <w:r>
        <w:rPr/>
        <w:t>.</w:t>
      </w:r>
    </w:p>
    <w:p>
      <w:pPr>
        <w:pStyle w:val="BodyText"/>
        <w:spacing w:before="0" w:after="283"/>
        <w:rPr/>
      </w:pPr>
      <w:r>
        <w:rPr>
          <w:rStyle w:val="Strong"/>
        </w:rPr>
        <w:t>Fdo.:</w:t>
      </w:r>
    </w:p>
    <w:p>
      <w:pPr>
        <w:pStyle w:val="BodyText"/>
        <w:spacing w:before="0" w:after="283"/>
        <w:rPr>
          <w:rStyle w:val="Strong"/>
        </w:rPr>
      </w:pPr>
      <w:r>
        <w:rPr/>
      </w:r>
    </w:p>
    <w:p>
      <w:pPr>
        <w:pStyle w:val="BodyText"/>
        <w:spacing w:before="0" w:after="283"/>
        <w:rPr>
          <w:rStyle w:val="Strong"/>
        </w:rPr>
      </w:pPr>
      <w:r>
        <w:rPr/>
      </w:r>
    </w:p>
    <w:p>
      <w:pPr>
        <w:pStyle w:val="BodyText"/>
        <w:spacing w:before="0" w:after="283"/>
        <w:rPr/>
      </w:pPr>
      <w:r>
        <w:rPr/>
        <w:br/>
        <w:t>Adrian Vazquez Lombardia (Importador)</w:t>
      </w:r>
    </w:p>
    <w:p>
      <w:pPr>
        <w:pStyle w:val="BodyText"/>
        <w:spacing w:lineRule="auto" w:line="276" w:before="0" w:after="200"/>
        <w:jc w:val="both"/>
        <w:rPr>
          <w:rFonts w:ascii="Calibri" w:hAnsi="Calibri" w:eastAsia="Calibri" w:cs="" w:asciiTheme="minorHAnsi" w:cstheme="minorBidi" w:eastAsiaTheme="minorHAnsi" w:hAnsiTheme="minorHAnsi"/>
          <w:b/>
          <w:sz w:val="22"/>
          <w:szCs w:val="22"/>
          <w:lang w:val="es-ES" w:eastAsia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364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link w:val="Ttulo1Car"/>
    <w:qFormat/>
    <w:rsid w:val="00d21231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3c5b7f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Ttulo4Car"/>
    <w:qFormat/>
    <w:rsid w:val="00263644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qFormat/>
    <w:rsid w:val="002636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4Car" w:customStyle="1">
    <w:name w:val="Título 4 Car"/>
    <w:basedOn w:val="DefaultParagraphFont"/>
    <w:qFormat/>
    <w:rsid w:val="00263644"/>
    <w:rPr>
      <w:b/>
      <w:bCs/>
      <w:sz w:val="28"/>
      <w:szCs w:val="28"/>
      <w:lang w:val="es-ES_tradnl" w:eastAsia="es-ES"/>
    </w:rPr>
  </w:style>
  <w:style w:type="character" w:styleId="Ttulo5Car" w:customStyle="1">
    <w:name w:val="Título 5 Car"/>
    <w:basedOn w:val="DefaultParagraphFont"/>
    <w:qFormat/>
    <w:rsid w:val="00263644"/>
    <w:rPr>
      <w:b/>
      <w:bCs/>
      <w:i/>
      <w:iCs/>
      <w:sz w:val="26"/>
      <w:szCs w:val="26"/>
      <w:lang w:val="es-ES_tradnl" w:eastAsia="es-ES"/>
    </w:rPr>
  </w:style>
  <w:style w:type="character" w:styleId="Strong">
    <w:name w:val="Strong"/>
    <w:uiPriority w:val="22"/>
    <w:qFormat/>
    <w:rsid w:val="00263644"/>
    <w:rPr>
      <w:b/>
      <w:bCs/>
    </w:rPr>
  </w:style>
  <w:style w:type="character" w:styleId="TextonotaalfinalCar" w:customStyle="1">
    <w:name w:val="Texto nota al final Car"/>
    <w:basedOn w:val="DefaultParagraphFont"/>
    <w:uiPriority w:val="99"/>
    <w:qFormat/>
    <w:rsid w:val="00837b51"/>
    <w:rPr>
      <w:rFonts w:ascii="Calibri" w:hAnsi="Calibri" w:eastAsia="Calibri" w:cs="" w:asciiTheme="minorHAnsi" w:cstheme="minorBidi" w:eastAsiaTheme="minorHAnsi" w:hAnsiTheme="minorHAnsi"/>
    </w:rPr>
  </w:style>
  <w:style w:type="character" w:styleId="Caracteresdenotafinal">
    <w:name w:val="Caracteres de nota final"/>
    <w:basedOn w:val="DefaultParagraphFont"/>
    <w:uiPriority w:val="99"/>
    <w:semiHidden/>
    <w:unhideWhenUsed/>
    <w:qFormat/>
    <w:rsid w:val="00837b51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e226c"/>
    <w:rPr>
      <w:rFonts w:ascii="Tahoma" w:hAnsi="Tahoma" w:cs="Tahoma"/>
      <w:sz w:val="16"/>
      <w:szCs w:val="16"/>
      <w:lang w:val="es-ES_tradnl" w:eastAsia="es-ES"/>
    </w:rPr>
  </w:style>
  <w:style w:type="character" w:styleId="Ttulo2Car" w:customStyle="1">
    <w:name w:val="Título 2 Car"/>
    <w:basedOn w:val="DefaultParagraphFont"/>
    <w:semiHidden/>
    <w:qFormat/>
    <w:rsid w:val="003c5b7f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val="es-ES_tradnl" w:eastAsia="es-ES"/>
    </w:rPr>
  </w:style>
  <w:style w:type="character" w:styleId="Ttulo1Car" w:customStyle="1">
    <w:name w:val="Título 1 Car"/>
    <w:basedOn w:val="DefaultParagraphFont"/>
    <w:qFormat/>
    <w:rsid w:val="00d21231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  <w:lang w:val="es-ES_tradnl" w:eastAsia="es-ES"/>
    </w:rPr>
  </w:style>
  <w:style w:type="character" w:styleId="TextoindependienteCar" w:customStyle="1">
    <w:name w:val="Texto independiente Car"/>
    <w:basedOn w:val="DefaultParagraphFont"/>
    <w:uiPriority w:val="1"/>
    <w:qFormat/>
    <w:rsid w:val="00d21231"/>
    <w:rPr>
      <w:rFonts w:ascii="Calibri" w:hAnsi="Calibri" w:eastAsia="Calibri" w:cs="Calibri"/>
      <w:sz w:val="22"/>
      <w:szCs w:val="22"/>
      <w:lang w:val="en-US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uiPriority w:val="1"/>
    <w:qFormat/>
    <w:rsid w:val="00d21231"/>
    <w:pPr>
      <w:widowControl w:val="false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263644"/>
    <w:pPr>
      <w:ind w:left="708"/>
    </w:pPr>
    <w:rPr/>
  </w:style>
  <w:style w:type="paragraph" w:styleId="EndnoteText">
    <w:name w:val="Endnote Text"/>
    <w:basedOn w:val="Normal"/>
    <w:link w:val="TextonotaalfinalCar"/>
    <w:uiPriority w:val="99"/>
    <w:unhideWhenUsed/>
    <w:rsid w:val="00837b51"/>
    <w:pPr/>
    <w:rPr>
      <w:rFonts w:ascii="Calibri" w:hAnsi="Calibri" w:eastAsia="Calibri" w:cs="" w:asciiTheme="minorHAnsi" w:cstheme="minorBidi" w:eastAsiaTheme="minorHAnsi" w:hAnsiTheme="minorHAnsi"/>
      <w:lang w:val="es-ES"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e226c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6f2d87"/>
    <w:pPr>
      <w:widowControl/>
      <w:bidi w:val="0"/>
      <w:spacing w:before="0" w:after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es-ES" w:eastAsia="en-US" w:bidi="ar-SA"/>
    </w:rPr>
  </w:style>
  <w:style w:type="paragraph" w:styleId="TableParagraph" w:customStyle="1">
    <w:name w:val="Table Paragraph"/>
    <w:basedOn w:val="Normal"/>
    <w:uiPriority w:val="1"/>
    <w:qFormat/>
    <w:rsid w:val="00db607e"/>
    <w:pPr>
      <w:widowControl w:val="false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512852"/>
    <w:pPr>
      <w:spacing w:beforeAutospacing="1" w:afterAutospacing="1"/>
    </w:pPr>
    <w:rPr>
      <w:sz w:val="24"/>
      <w:szCs w:val="24"/>
      <w:lang w:val="es-E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b607e"/>
    <w:rPr>
      <w:rFonts w:asciiTheme="minorHAnsi" w:hAnsiTheme="minorHAnsi" w:eastAsiaTheme="minorHAnsi" w:cstheme="minorBidi"/>
      <w:lang w:val="en-US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LibreOffice/7.6.4.1$Windows_X86_64 LibreOffice_project/e19e193f88cd6c0525a17fb7a176ed8e6a3e2aa1</Application>
  <AppVersion>15.0000</AppVersion>
  <Pages>2</Pages>
  <Words>351</Words>
  <Characters>1948</Characters>
  <CharactersWithSpaces>2261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2022-03-28T12:00:00Z</dcterms:created>
  <dc:creator>PATRICIA LARA CARTON ALVAREZ</dc:creator>
  <dc:description/>
  <dc:language>es-ES</dc:language>
  <cp:lastModifiedBy/>
  <dcterms:modified xsi:type="dcterms:W3CDTF">2025-03-29T01:00:37Z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