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B-JEPA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EAF4"/>
                <w:sz w:val="30"/>
                <w:szCs w:val="30"/>
              </w:rPr>
              <w:t xml:space="preserve">Bayesian Joint Embedding Predictive Architecture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8EAF4"/>
                <w:sz w:val="26"/>
                <w:szCs w:val="26"/>
              </w:rPr>
              <w:t xml:space="preserve">for Gene Regulatory Network Inference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CFE8"/>
                <w:sz w:val="18"/>
                <w:szCs w:val="18"/>
              </w:rPr>
              <w:t xml:space="preserve">Implementation &amp; Scope Document  |  ISYE 6420 Bayesian Statistics  |  Spring 2026  |  Due April 19, 2026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FRAMEWORK</w:t>
            </w:r>
          </w:p>
        </w:tc>
        <w:tc>
          <w:tcPr>
            <w:tcW w:type="dxa" w:w="2340"/>
            <w:tcBorders>
              <w:top w:val="single" w:color="3A6FA0" w:sz="4"/>
              <w:left w:val="single" w:color="3A6FA0" w:sz="4"/>
              <w:bottom w:val="single" w:color="3A6FA0" w:sz="4"/>
              <w:right w:val="single" w:color="3A6FA0" w:sz="4"/>
            </w:tcBorders>
            <w:shd w:fill="3A6FA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DATASET</w:t>
            </w:r>
          </w:p>
        </w:tc>
        <w:tc>
          <w:tcPr>
            <w:tcW w:type="dxa" w:w="2340"/>
            <w:tcBorders>
              <w:top w:val="single" w:color="2A7B8C" w:sz="4"/>
              <w:left w:val="single" w:color="2A7B8C" w:sz="4"/>
              <w:bottom w:val="single" w:color="2A7B8C" w:sz="4"/>
              <w:right w:val="single" w:color="2A7B8C" w:sz="4"/>
            </w:tcBorders>
            <w:shd w:fill="2A7B8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IMPLEMENTATION</w:t>
            </w:r>
          </w:p>
        </w:tc>
        <w:tc>
          <w:tcPr>
            <w:tcW w:type="dxa" w:w="234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SUBMISSION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8EA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Bayesian JEPA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4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DREAM5 E. coli SOS Regulon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E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PyMC + NUTS + Horseshoe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April 19, 2026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A7B8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Central Claim &amp; Scope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B-JEPA frames gene regulatory network (GRN) inference as a Bayesian world modeling problem by adapting Yann LeCun's Joint Embedding Predictive Architecture (JEPA) with full Bayesian uncertainty propagation. The project makes one central, testable claim: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2A7B8C" w:sz="8"/>
          <w:left w:val="single" w:color="2A7B8C" w:sz="8"/>
          <w:bottom w:val="single" w:color="2A7B8C" w:sz="8"/>
          <w:right w:val="single" w:color="2A7B8C" w:sz="8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CLAIM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EA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Most GRN inference methods produce only fixed point estimates over regulatory interactions. B-JEPA is the first method to apply a JEPA-theoretic latent prediction architecture with full Bayesian uncertainty propagation through the latent regulatory state, yielding calibrated credible intervals over TF→gene interactions — something no existing GRN method provides.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claim is operationalized through three experiments: (1) a GENIE3 baseline establishing the performance floor for point-estimate methods, (2) B-JEPA GRN inference demonstrating comparable predictive accuracy, and (3) uncertainty quantification demonstrating that the posterior intervals are calibrated and structured rather than noise. The DREAM5 E. coli Network 3 dataset provides the gold standard for evaluation, with the SOS DNA repair regulon (~20 genes, regulator LexA) as the working subset.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A7B8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Architecture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B-JEPA has three components that map directly onto LeCun's JEPA framework. Each component is both biologically motivated and theoretically grounded.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JEPA Component</w:t>
            </w:r>
          </w:p>
        </w:tc>
        <w:tc>
          <w:tcPr>
            <w:tcW w:type="dxa" w:w="2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Genomic Analog</w:t>
            </w:r>
          </w:p>
        </w:tc>
        <w:tc>
          <w:tcPr>
            <w:tcW w:type="dxa" w:w="2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Bayesian Implementation</w:t>
            </w:r>
          </w:p>
        </w:tc>
        <w:tc>
          <w:tcPr>
            <w:tcW w:type="dxa" w:w="2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Output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8EA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Perception Encoder</w:t>
            </w:r>
          </w:p>
        </w:tc>
        <w:tc>
          <w:tcPr>
            <w:tcW w:type="dxa" w:w="2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8EA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TF activity matrix X (n x p)</w:t>
            </w:r>
          </w:p>
        </w:tc>
        <w:tc>
          <w:tcPr>
            <w:tcW w:type="dxa" w:w="2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8EA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Bayesian Factor Model</w:t>
            </w:r>
            <w:r>
              <w:rPr>
                <w:sz w:val="18"/>
                <w:szCs w:val="18"/>
              </w:rPr>
              <w:br/>
              <w:t xml:space="preserve">
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p(Z | X) posterior</w:t>
            </w:r>
          </w:p>
        </w:tc>
        <w:tc>
          <w:tcPr>
            <w:tcW w:type="dxa" w:w="2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8EA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 posterior over regulatory state Z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Latent World State z</w:t>
            </w:r>
          </w:p>
        </w:tc>
        <w:tc>
          <w:tcPr>
            <w:tcW w:type="dxa" w:w="2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Compressed regulatory context</w:t>
            </w:r>
          </w:p>
        </w:tc>
        <w:tc>
          <w:tcPr>
            <w:tcW w:type="dxa" w:w="2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Isotropic Gaussian prior N(0, I) on Z</w:t>
            </w:r>
            <w:r>
              <w:rPr>
                <w:sz w:val="18"/>
                <w:szCs w:val="18"/>
              </w:rPr>
              <w:br/>
              <w:t xml:space="preserve">
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(per LeJEPA optimality theorem)</w:t>
            </w:r>
          </w:p>
        </w:tc>
        <w:tc>
          <w:tcPr>
            <w:tcW w:type="dxa" w:w="2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Calibrated latent uncertainty propagated downstream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E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Predictor Module</w:t>
            </w:r>
          </w:p>
        </w:tc>
        <w:tc>
          <w:tcPr>
            <w:tcW w:type="dxa" w:w="2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E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Predict target gene expression y_j</w:t>
            </w:r>
          </w:p>
        </w:tc>
        <w:tc>
          <w:tcPr>
            <w:tcW w:type="dxa" w:w="2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E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Regularized Horseshoe regression</w:t>
            </w:r>
            <w:r>
              <w:rPr>
                <w:sz w:val="18"/>
                <w:szCs w:val="18"/>
              </w:rPr>
              <w:br/>
              <w:t xml:space="preserve">
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beta_j ~ HS(tau, lambda)</w:t>
            </w:r>
          </w:p>
        </w:tc>
        <w:tc>
          <w:tcPr>
            <w:tcW w:type="dxa" w:w="2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E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Per-edge posterior p(beta_j | Z) with credible intervals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7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Action Variable</w:t>
            </w:r>
          </w:p>
        </w:tc>
        <w:tc>
          <w:tcPr>
            <w:tcW w:type="dxa" w:w="2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7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TF perturbation / knockout</w:t>
            </w:r>
          </w:p>
        </w:tc>
        <w:tc>
          <w:tcPr>
            <w:tcW w:type="dxa" w:w="2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7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Conditioning variable in regression</w:t>
            </w:r>
            <w:r>
              <w:rPr>
                <w:sz w:val="18"/>
                <w:szCs w:val="18"/>
              </w:rPr>
              <w:br/>
              <w:t xml:space="preserve">
</w:t>
            </w: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(experiment metadata)</w:t>
            </w:r>
          </w:p>
        </w:tc>
        <w:tc>
          <w:tcPr>
            <w:tcW w:type="dxa" w:w="2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DF7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Structured uncertainty: KO coverage reduces interval width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6FA0"/>
          <w:sz w:val="24"/>
          <w:szCs w:val="24"/>
        </w:rPr>
        <w:t xml:space="preserve">2.1  Model Specifications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formal model specifications for both components are given below. The isotropic Gaussian prior on Z is theoretically justified by the LeJEPA optimality theorem (Balestriero &amp; LeCun 2025), which proves this distribution minimizes worst-case downstream prediction risk across all linear and nonlinear tasks.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ENCODER  —  Component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X = Z · ΛT + ε,   ε ~ N(0, σ²I)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Z ~ N(0, I)   (isotropic Gaussian, per LeJEPA)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Λ ~ Horseshoe  (sparse factor loadings)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Output: full posterior p(Z | X)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A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8"/>
                <w:szCs w:val="18"/>
              </w:rPr>
              <w:t xml:space="preserve">PREDICTOR  —  Component 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y_j = Z · β_j + η_j,   η_j ~ N(0, σ_j²)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β_j ~ Regularized Horseshoe(τ, λ)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τ ~ Half-Cauchy(0, τ₀),   λᵢ ~ Half-Cauchy(0,1)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Output: full posterior p(β_j | Z)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6FA0"/>
          <w:sz w:val="24"/>
          <w:szCs w:val="24"/>
        </w:rPr>
        <w:t xml:space="preserve">2.2  Uncertainty Propagation — The Novel Contribution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Rather than plugging the posterior mean of Z into the predictor (which collapses to a point estimate), B-JEPA propagates the full posterior via Monte Carlo:</w:t>
      </w:r>
    </w:p>
    <w:p>
      <w:pPr>
        <w:spacing w:after="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Z^(s) ~ p(Z | X)            for s = 1 ... S posterior samples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y_j^(s) = Z^(s) · β_j       prediction per sample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p(y_j | X) ≈ (1/S) Σ_s δ(y_j^(s))   marginal predictive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predictive distribution is wider when the regulatory state is uncertain and narrower when well-determined. This is the core deliverable that separates B-JEPA from all existing GRN methods including GENIE3, TIGRESS, BiGSM, and LatentDAG.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6FA0"/>
          <w:sz w:val="24"/>
          <w:szCs w:val="24"/>
        </w:rPr>
        <w:t xml:space="preserve">2.3  PyMC 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NUTS sampler with target_accept=0.9 for horseshoe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Non-centered parameterization for Z to avoid funnel geometry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Regularized (Finnish) horseshoe via pm.HalfStudentT for lambda — improves sampler geometry vs original horseshoe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Random seed 6420 throughout (course requirement, reproducibility)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Posterior predictive checks via pm.sample_posterior_predictive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Convergence gates before proceeding: R-hat &lt; 1.01, ESS bulk &gt; 400, divergences &lt; 1%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A7B8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Dataset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6FA0"/>
          <w:sz w:val="24"/>
          <w:szCs w:val="24"/>
        </w:rPr>
        <w:t xml:space="preserve">3.1  DREAM5 E. coli — Network 3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DREAM5 Network Inference Challenge (Marbach et al. 2012, Nature Methods) provides the canonical benchmark for GRN inference. Network 3 — E. coli K-12 — is the primary dataset for this project.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A7B8C" w:sz="4"/>
              <w:left w:val="single" w:color="2A7B8C" w:sz="4"/>
              <w:bottom w:val="single" w:color="2A7B8C" w:sz="4"/>
              <w:right w:val="single" w:color="2A7B8C" w:sz="4"/>
            </w:tcBorders>
            <w:shd w:fill="2A7B8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2A7B8C" w:sz="4"/>
              <w:left w:val="single" w:color="2A7B8C" w:sz="4"/>
              <w:bottom w:val="single" w:color="2A7B8C" w:sz="4"/>
              <w:right w:val="single" w:color="2A7B8C" w:sz="4"/>
            </w:tcBorders>
            <w:shd w:fill="2A7B8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Organism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Escherichia coli K-12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Total microarray experiments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805 conditions (multifactorial, time-series, knockouts)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Total genes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~4,511 (anonymized as G1...G4511 in challenge files)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Known transcription factors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334 (provided in ecoli_tf_names.tsv)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Gold standard interactions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~2,066 verified TF-gene interactions (RegulonDB)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TF-specific knockout experiments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67 experiments — largest KO set of any DREAM5 organism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Evaluation metrics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AUROC, AUPR, Overall Score (Marbach et al. 2012 protocol)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Working subset</w:t>
            </w:r>
          </w:p>
        </w:tc>
        <w:tc>
          <w:tcPr>
            <w:tcW w:type="dxa" w:w="62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SOS regulon: ~20 genes, regulator LexA — dense KO coverage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6FA0"/>
          <w:sz w:val="24"/>
          <w:szCs w:val="24"/>
        </w:rPr>
        <w:t xml:space="preserve">3.2  Downloaded Files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files are downloaded programmatically using the Synapse Python client (synapseclient). The M3D build provides deanonymized gene names as a fallback.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3A6FA0" w:sz="4"/>
              <w:left w:val="single" w:color="3A6FA0" w:sz="4"/>
              <w:bottom w:val="single" w:color="3A6FA0" w:sz="4"/>
              <w:right w:val="single" w:color="3A6FA0" w:sz="4"/>
            </w:tcBorders>
            <w:shd w:fill="3A6FA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3A6FA0" w:sz="4"/>
              <w:left w:val="single" w:color="3A6FA0" w:sz="4"/>
              <w:bottom w:val="single" w:color="3A6FA0" w:sz="4"/>
              <w:right w:val="single" w:color="3A6FA0" w:sz="4"/>
            </w:tcBorders>
            <w:shd w:fill="3A6FA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3A6FA0" w:sz="4"/>
              <w:left w:val="single" w:color="3A6FA0" w:sz="4"/>
              <w:bottom w:val="single" w:color="3A6FA0" w:sz="4"/>
              <w:right w:val="single" w:color="3A6FA0" w:sz="4"/>
            </w:tcBorders>
            <w:shd w:fill="3A6FA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  <w:tc>
          <w:tcPr>
            <w:tcW w:type="dxa" w:w="2160"/>
            <w:tcBorders>
              <w:top w:val="single" w:color="3A6FA0" w:sz="4"/>
              <w:left w:val="single" w:color="3A6FA0" w:sz="4"/>
              <w:bottom w:val="single" w:color="3A6FA0" w:sz="4"/>
              <w:right w:val="single" w:color="3A6FA0" w:sz="4"/>
            </w:tcBorders>
            <w:shd w:fill="3A6FA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ecoli_data.tsv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Synapse syn3130845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Expression matrix 805 × 4511 (anonymized G-IDs)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Main data source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ecoli_gene_names.tsv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Synapse syn3130847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G-number → gene name mapping (recA, lexA...)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Required for SOS extraction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ecoli_tf_names.tsv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Synapse syn3130848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334 TF identifiers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Predictor feature set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ecoli_experiments.tsv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Synapse syn3130846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Experiment metadata (KO labels, conditions)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 4B knockout counts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GoldStandard_Network3.tsv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Synapse syn2787242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Verified TF→gene edges (6KB)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AUROC/AUPR evaluation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GoldStandard_Network3_Signed.tsv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Synapse syn2787241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Signed edges (activation/repression)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Discussion: LexA as repressor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Ecoli_experiments.xls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Synapse syn2787252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Rich experiment annotations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KO coverage analysis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E_coli_v4_Build_6.tar.gz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m3d.mssm.edu/norm/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Deanonymized expression (real gene names)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Path B: direct gene name access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6FA0"/>
          <w:sz w:val="24"/>
          <w:szCs w:val="24"/>
        </w:rPr>
        <w:t xml:space="preserve">3.3  SOS Regulon — Working Subset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SOS DNA repair regulon is selected as the working subset for three reasons: (1) every LexA→target edge is experimentally validated in RegulonDB at the highest confidence level; (2) the 67 TF-specific knockout experiments include multiple LexA perturbations, providing the variation in KO coverage required for Experiment 4B; and (3) ~20 genes × 805 experiments is the right scale for iterative PyMC development — sampling takes minutes rather than hours.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2A7B8C" w:sz="8"/>
          <w:left w:val="single" w:color="2A7B8C" w:sz="8"/>
          <w:bottom w:val="single" w:color="2A7B8C" w:sz="8"/>
          <w:right w:val="single" w:color="2A7B8C" w:sz="8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B8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SOS GENES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E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Core LexA-regulated genes: recA, lexA, umuC, umuD, sulA, recN, ssb, dinB, dinI, uvrA, uvrB, uvrD, ruvA, ruvB, recF, recO, recR, polB, ydjQ, sbmC (~20 genes). LexA is both a TF predictor and a target gene (auto-repression).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A7B8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Experiments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Seven experimental units map onto the report's results section. Experiments 0–3 establish the pipeline and comparative performance. Experiments 4A, 4B, and 4C constitute the novel contribution — the demonstration that posterior uncertainty is calibrated and scientifically informative.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560"/>
        <w:gridCol w:w="1400"/>
        <w:gridCol w:w="1200"/>
      </w:tblGrid>
      <w:tr>
        <w:tc>
          <w:tcPr>
            <w:tcW w:type="dxa" w:w="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Novel?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0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Data Preparation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Load M3D + Synapse files. Extract SOS regulon (20 genes). Align gold standard. Build sos_subset.pkl.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GENIE3 Baseline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ExtraTreesRegressor per SOS gene. Feature importance as edge weights. AUROC/AUPR vs gold standard.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AUROC, AUPR, Precision@50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Bayesian Encoder Validation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Fit factor model on TF activity matrix X. Verify R-hat &lt; 1.01, ESS &gt; 400, divergences &lt; 1%. Posterior factor loadings heatmap.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R-hat, ESS, PPC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B-JEPA GRN Inference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pipeline: encoder → horseshoe predictor. Posterior inclusion probabilities kappa_i ranked for AUROC/AUPR vs Exp 1.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AUROC, AUPR, kappa_i dist.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8EA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4A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8EA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Calibration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8EA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Hold out 20% experiments. Check empirical coverage of 95% credible intervals on held-out expression values.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8EA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Empirical coverage (~95%)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8EA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E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4B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E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Interval Width vs KO Coverage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E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 each TF, count LexA knockout experiments. Scatter interval width vs KO count. Expected: negative correlation.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E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Pearson r (target &lt; -0.3)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E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A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4C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A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Regulatory Uncertainty Map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A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Heatmap of posterior predictive variance across the full TF × SOS-gene interaction matrix.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A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D3748"/>
                <w:sz w:val="17"/>
                <w:szCs w:val="17"/>
              </w:rPr>
              <w:t xml:space="preserve">Visual / qualitative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A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6FA0"/>
          <w:sz w:val="24"/>
          <w:szCs w:val="24"/>
        </w:rPr>
        <w:t xml:space="preserve">4.1  Figures Required by April 17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4200"/>
        <w:gridCol w:w="1800"/>
      </w:tblGrid>
      <w:tr>
        <w:tc>
          <w:tcPr>
            <w:tcW w:type="dxa" w:w="720"/>
            <w:tcBorders>
              <w:top w:val="single" w:color="3A6FA0" w:sz="4"/>
              <w:left w:val="single" w:color="3A6FA0" w:sz="4"/>
              <w:bottom w:val="single" w:color="3A6FA0" w:sz="4"/>
              <w:right w:val="single" w:color="3A6FA0" w:sz="4"/>
            </w:tcBorders>
            <w:shd w:fill="3A6FA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Fig</w:t>
            </w:r>
          </w:p>
        </w:tc>
        <w:tc>
          <w:tcPr>
            <w:tcW w:type="dxa" w:w="2640"/>
            <w:tcBorders>
              <w:top w:val="single" w:color="3A6FA0" w:sz="4"/>
              <w:left w:val="single" w:color="3A6FA0" w:sz="4"/>
              <w:bottom w:val="single" w:color="3A6FA0" w:sz="4"/>
              <w:right w:val="single" w:color="3A6FA0" w:sz="4"/>
            </w:tcBorders>
            <w:shd w:fill="3A6FA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4200"/>
            <w:tcBorders>
              <w:top w:val="single" w:color="3A6FA0" w:sz="4"/>
              <w:left w:val="single" w:color="3A6FA0" w:sz="4"/>
              <w:bottom w:val="single" w:color="3A6FA0" w:sz="4"/>
              <w:right w:val="single" w:color="3A6FA0" w:sz="4"/>
            </w:tcBorders>
            <w:shd w:fill="3A6FA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3A6FA0" w:sz="4"/>
              <w:left w:val="single" w:color="3A6FA0" w:sz="4"/>
              <w:bottom w:val="single" w:color="3A6FA0" w:sz="4"/>
              <w:right w:val="single" w:color="3A6FA0" w:sz="4"/>
            </w:tcBorders>
            <w:shd w:fill="3A6FA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</w:tr>
      <w:tr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B-JEPA Architecture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Four-component diagram: TF activity → encoder → latent Z → predictor → expression. Annotated with prior distributions.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Hand-drawn / Inkscape</w:t>
            </w:r>
          </w:p>
        </w:tc>
      </w:tr>
      <w:tr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Posterior Factor Loadings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Heatmap: TFs × latent factors. Top loading genes labeled. Do top factors load on LexA/SOS TFs?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Exp 2</w:t>
            </w:r>
          </w:p>
        </w:tc>
      </w:tr>
      <w:tr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Predictive Intervals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 5 representative SOS genes: observed expression (held-out) overlaid with 95% credible intervals.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Exp 4A</w:t>
            </w:r>
          </w:p>
        </w:tc>
      </w:tr>
      <w:tr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Calibration Plot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Predicted CI coverage (x-axis) vs. empirical coverage (y-axis). Diagonal = perfect calibration.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Exp 4A</w:t>
            </w:r>
          </w:p>
        </w:tc>
      </w:tr>
      <w:tr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Interval Width vs KO Coverage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Scatter: posterior interval width (y) vs. number of LexA knockout experiments (x). Fit line + Pearson r.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Exp 4B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A7B8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Pre-Committed Fallback Decisions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These decisions are made now, not under deadline pressure. Following them requires no deliberation on April 18.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c>
          <w:tcPr>
            <w:tcW w:type="dxa" w:w="216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60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 Not</w:t>
            </w:r>
          </w:p>
        </w:tc>
        <w:tc>
          <w:tcPr>
            <w:tcW w:type="dxa" w:w="360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 This Instead</w:t>
            </w:r>
          </w:p>
        </w:tc>
      </w:tr>
      <w:tr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AUROC worse than GENIE3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Report it honestly. The paper's argument does not require beating GENIE3 on AUROC.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Shift primary claim to UQ. State in Discussion: 'comparable AUROC, unique calibrated uncertainty.' BiGSM also does not always beat GENIE3.</w:t>
            </w:r>
          </w:p>
        </w:tc>
      </w:tr>
      <w:tr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Calibration coverage ≠ 95%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Report actual empirical coverage number. Do not suppress it.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Attribute to small SOS subset and linear predictor. Frame as known limitation and motivation for Phase 1 expansion.</w:t>
            </w:r>
          </w:p>
        </w:tc>
      </w:tr>
      <w:tr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Interval-KO correlation is flat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This weakens the central uncertainty claim.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Shift emphasis to calibration (4A) and uncertainty map (4C). Claim becomes 'calibrated posteriors' rather than 'data-limited uncertainty.' Still valid.</w:t>
            </w:r>
          </w:p>
        </w:tc>
      </w:tr>
      <w:tr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DED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PyMC divergences &gt; 1%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DED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 not proceed to Exp 3 with a broken sampler.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DED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 convergence fallback stack in order: Regularized horseshoe → Laplace prior → ADVI. Report which was used. This is transparent, not a failure.</w:t>
            </w:r>
          </w:p>
        </w:tc>
      </w:tr>
      <w:tr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3C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 done by April 17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3C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new experiments after April 17. Paper writing takes priority.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3C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Submit whatever experiments are complete. One complete, well-reported experiment beats two rushed ones. Incomplete Exp 4 is better than no paper.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A7B8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Paper Structure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report targets 4–7 pages using the OUP Bioinformatics LaTeX template (dual-purpose for course submission and journal submission). All equations must be typeset; no screenshots of code.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960"/>
        <w:gridCol w:w="4560"/>
        <w:gridCol w:w="2400"/>
      </w:tblGrid>
      <w:tr>
        <w:tc>
          <w:tcPr>
            <w:tcW w:type="dxa" w:w="1440"/>
            <w:tcBorders>
              <w:top w:val="single" w:color="3A6FA0" w:sz="4"/>
              <w:left w:val="single" w:color="3A6FA0" w:sz="4"/>
              <w:bottom w:val="single" w:color="3A6FA0" w:sz="4"/>
              <w:right w:val="single" w:color="3A6FA0" w:sz="4"/>
            </w:tcBorders>
            <w:shd w:fill="3A6FA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960"/>
            <w:tcBorders>
              <w:top w:val="single" w:color="3A6FA0" w:sz="4"/>
              <w:left w:val="single" w:color="3A6FA0" w:sz="4"/>
              <w:bottom w:val="single" w:color="3A6FA0" w:sz="4"/>
              <w:right w:val="single" w:color="3A6FA0" w:sz="4"/>
            </w:tcBorders>
            <w:shd w:fill="3A6FA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Length</w:t>
            </w:r>
          </w:p>
        </w:tc>
        <w:tc>
          <w:tcPr>
            <w:tcW w:type="dxa" w:w="4560"/>
            <w:tcBorders>
              <w:top w:val="single" w:color="3A6FA0" w:sz="4"/>
              <w:left w:val="single" w:color="3A6FA0" w:sz="4"/>
              <w:bottom w:val="single" w:color="3A6FA0" w:sz="4"/>
              <w:right w:val="single" w:color="3A6FA0" w:sz="4"/>
            </w:tcBorders>
            <w:shd w:fill="3A6FA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3A6FA0" w:sz="4"/>
              <w:left w:val="single" w:color="3A6FA0" w:sz="4"/>
              <w:bottom w:val="single" w:color="3A6FA0" w:sz="4"/>
              <w:right w:val="single" w:color="3A6FA0" w:sz="4"/>
            </w:tcBorders>
            <w:shd w:fill="3A6FA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</w:tr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1. Introduction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0.5–1 pg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World models lack UQ; GRN methods give point estimates; B-JEPA proposal; 3-item contributions list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experiment</w:t>
            </w:r>
          </w:p>
        </w:tc>
      </w:tr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2. Background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0.5–1 pg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JEPA (LeCun 2022); isotropic Gaussian optimality (LeJEPA); horseshoe prior; GRN problem statement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experiment</w:t>
            </w:r>
          </w:p>
        </w:tc>
      </w:tr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3. Methods (B-JEPA)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1–1.5 pg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Formal spec of all 3 components; prior justifications; MC uncertainty propagation derivation; PyMC implementation notes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experiment</w:t>
            </w:r>
          </w:p>
        </w:tc>
      </w:tr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4. Data &amp; Experiments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0.5–1 pg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DREAM5 E. coli; SOS subset selection; evaluation protocol (AUROC/AUPR, Marbach 2012)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Exp 0</w:t>
            </w:r>
          </w:p>
        </w:tc>
      </w:tr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5.1 Baseline Results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0.5 pg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GENIE3 AUROC/AUPR on SOS subset. Table 1 Column 1.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Exp 1</w:t>
            </w:r>
          </w:p>
        </w:tc>
      </w:tr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5.2 B-JEPA GRN Results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0.5 pg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Encoder diagnostics. B-JEPA AUROC/AUPR. Table 1 Column 2. Factor loadings Figure 2.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Exp 2 + 3</w:t>
            </w:r>
          </w:p>
        </w:tc>
      </w:tr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5.3 Uncertainty Results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0.5–1 pg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Calibration plot (Fig 3). Interval width vs KO coverage (Fig 4). Uncertainty heatmap (Fig 5).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Exp 4A/B/C</w:t>
            </w:r>
          </w:p>
        </w:tc>
      </w:tr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6. Discussion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0.5 pg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JEPA connection revisited; limitations (scale, linearity); virtual cell framing; future directions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Synthesis</w:t>
            </w:r>
          </w:p>
        </w:tc>
      </w:tr>
      <w:tr>
        <w:tc>
          <w:tcPr>
            <w:tcW w:type="dxa" w:w="14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References</w:t>
            </w:r>
          </w:p>
        </w:tc>
        <w:tc>
          <w:tcPr>
            <w:tcW w:type="dxa" w:w="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0.5 pg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~15–20 citations. All 8 MUST READ papers + recommended subset.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A7B8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Remaining Timeline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Today is April 6. Thirteen days remain. The timeline below reflects the current state: data is downloading now, environment setup is in progress.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3600"/>
        <w:gridCol w:w="2400"/>
      </w:tblGrid>
      <w:tr>
        <w:tc>
          <w:tcPr>
            <w:tcW w:type="dxa" w:w="1200"/>
            <w:tcBorders>
              <w:top w:val="single" w:color="2A7B8C" w:sz="4"/>
              <w:left w:val="single" w:color="2A7B8C" w:sz="4"/>
              <w:bottom w:val="single" w:color="2A7B8C" w:sz="4"/>
              <w:right w:val="single" w:color="2A7B8C" w:sz="4"/>
            </w:tcBorders>
            <w:shd w:fill="2A7B8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Dates</w:t>
            </w:r>
          </w:p>
        </w:tc>
        <w:tc>
          <w:tcPr>
            <w:tcW w:type="dxa" w:w="2160"/>
            <w:tcBorders>
              <w:top w:val="single" w:color="2A7B8C" w:sz="4"/>
              <w:left w:val="single" w:color="2A7B8C" w:sz="4"/>
              <w:bottom w:val="single" w:color="2A7B8C" w:sz="4"/>
              <w:right w:val="single" w:color="2A7B8C" w:sz="4"/>
            </w:tcBorders>
            <w:shd w:fill="2A7B8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2A7B8C" w:sz="4"/>
              <w:left w:val="single" w:color="2A7B8C" w:sz="4"/>
              <w:bottom w:val="single" w:color="2A7B8C" w:sz="4"/>
              <w:right w:val="single" w:color="2A7B8C" w:sz="4"/>
            </w:tcBorders>
            <w:shd w:fill="2A7B8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tcW w:type="dxa" w:w="2400"/>
            <w:tcBorders>
              <w:top w:val="single" w:color="2A7B8C" w:sz="4"/>
              <w:left w:val="single" w:color="2A7B8C" w:sz="4"/>
              <w:bottom w:val="single" w:color="2A7B8C" w:sz="4"/>
              <w:right w:val="single" w:color="2A7B8C" w:sz="4"/>
            </w:tcBorders>
            <w:shd w:fill="2A7B8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Apr 6–7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Week 3, Days 1–2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Environment setup, Synapse download, M3D extraction, SOS subset construction (Exp 0)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sos_subset.pkl, EDA notebook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Apr 8–9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Week 3, Days 3–4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GENIE3 baseline (Exp 1): ExtraTrees per gene, score AUROC/AUPR, record result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Table 1 Column 1 complete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Apr 10–11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Week 3, Days 5–6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Bayesian encoder in PyMC (Exp 2): factor model, NUTS sampling, diagnostics, fix divergences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R-hat &lt; 1.01, Figure 2 draft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Apr 12–13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Week 3–4 boundary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Horseshoe predictor (Exp 3): full pipeline, AUROC/AUPR vs baseline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Table 1 Column 2 complete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Apr 14–15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Week 4, Days 1–2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Uncertainty analyses (Exp 4A/B/C): calibration, KO scatter, uncertainty heatmap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Figures 3, 4, 5 complete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Apr 15–17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Week 4, Days 3–4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figures finalized. Table 1 locked. Begin paper writing (Results, Methods, Intro)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Draft paper 80% complete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3C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Apr 18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3C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Week 4, Day 5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3C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Paper revision. Notebook restart-and-run-all verified. Seed 6420 confirmed throughout.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3C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Submission-ready files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Apr 19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Due Date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Submit to Canvas by 6pm ET. Post bioRxiv q-bio.GN + cs.LG same evening.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Canvas + bioRxiv posted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2A7B8C" w:sz="8"/>
          <w:left w:val="single" w:color="2A7B8C" w:sz="8"/>
          <w:bottom w:val="single" w:color="2A7B8C" w:sz="8"/>
          <w:right w:val="single" w:color="2A7B8C" w:sz="8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691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 RULE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new experiments after April 17. If an experiment is not complete by that date, report what is done. Paper writing begins April 15 regardless. A complete, well-reported subset of results scores higher than a rushed complete set.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A7B8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Submission Checklist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Canvas deadline: April 19 at 11:59pm ET. Target submission by 6pm ET to allow bioRxiv posting the same evening.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6B2A" w:sz="4"/>
              <w:left w:val="single" w:color="1A6B2A" w:sz="4"/>
              <w:bottom w:val="single" w:color="1A6B2A" w:sz="4"/>
              <w:right w:val="single" w:color="1A6B2A" w:sz="4"/>
            </w:tcBorders>
            <w:shd w:fill="1A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6960"/>
            <w:tcBorders>
              <w:top w:val="single" w:color="1A6B2A" w:sz="4"/>
              <w:left w:val="single" w:color="1A6B2A" w:sz="4"/>
              <w:bottom w:val="single" w:color="1A6B2A" w:sz="4"/>
              <w:right w:val="single" w:color="1A6B2A" w:sz="4"/>
            </w:tcBorders>
            <w:shd w:fill="1A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PDF report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4–7 pages. Equations typeset (LaTeX or Word equation editor). No handwriting. No code screenshots.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Jupyter notebook (.ipynb)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Random seed 6420 throughout. Restart-and-run-all verified before submission. Relative file paths only.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HTML export (.html)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Export from Jupyter. Both .ipynb and .html required per syllabus.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Processed data file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sos_subset.pkl or equivalent. Must be ≤ 10MB. Larger raw files excluded.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References complete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8 MUST READ papers cited. Additional recommended papers cited where relevant.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bioRxiv preprint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same evening. Category: q-bio.GN (primary), cs.LG (cross-list).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6B2A"/>
                <w:sz w:val="18"/>
                <w:szCs w:val="18"/>
              </w:rPr>
              <w:t xml:space="preserve">GitHub repo public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Push final code. README explains JEPA framing. next_steps.md written.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A7B8C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Post-Submission Decision (April 20 Morning)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Answer all four questions on the morning of April 20 before making any venue decision. The threshold is all four YES for NeurIPS; three or fewer YES means Bioinformatics journal.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340"/>
            <w:tcBorders>
              <w:top w:val="single" w:color="1A6B2A" w:sz="4"/>
              <w:left w:val="single" w:color="1A6B2A" w:sz="4"/>
              <w:bottom w:val="single" w:color="1A6B2A" w:sz="4"/>
              <w:right w:val="single" w:color="1A6B2A" w:sz="4"/>
            </w:tcBorders>
            <w:shd w:fill="1A6B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 → NeurIPS</w:t>
            </w:r>
          </w:p>
        </w:tc>
        <w:tc>
          <w:tcPr>
            <w:tcW w:type="dxa" w:w="2340"/>
            <w:tcBorders>
              <w:top w:val="single" w:color="8B0000" w:sz="4"/>
              <w:left w:val="single" w:color="8B0000" w:sz="4"/>
              <w:bottom w:val="single" w:color="8B0000" w:sz="4"/>
              <w:right w:val="single" w:color="8B0000" w:sz="4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→ Bioinformatics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Did PyMC converge cleanly?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R-hat &lt; 1.01, divergences &lt; 1%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DED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Used Laplace fallback or ADVI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Is the UQ result interesting?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Interval width correlates with KO coverage (r &gt; 0.4)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Flat or noisy correlation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Is the JEPA framing natural?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ML researcher finds it compelling without GRN knowledge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DED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Reads like bioinformatics with JEPA grafted on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Do you have energy for 3 more weeks?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Yes — this is your main focus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— recovery time needed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NeurIPS 2026 full paper deadline: May 6, 2026 AoE. Abstract deadline: May 4, 2026 AoE. If targeting Bioinformatics: Oxford OUP template, 9 pages max, submit June 2026.</w:t>
      </w:r>
    </w:p>
    <w:p>
      <w:pPr>
        <w:spacing w:after="0" w:before="200"/>
      </w:pPr>
      <w:r>
        <w:t xml:space="preserve"/>
      </w:r>
    </w:p>
    <w:p>
      <w:pPr>
        <w:pBdr>
          <w:top w:val="single" w:color="CCCCCC" w:sz="4" w:space="8"/>
        </w:pBdr>
        <w:spacing w:before="16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B-JEPA Implementation Document  |  ISYE 6420 Bayesian Statistics  |  Spring 2026  |  Generated April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A6FA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A7B8C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2026-04-06T16:10:45.103Z</dcterms:created>
  <dcterms:modified xsi:type="dcterms:W3CDTF">2026-04-06T16:10:45.104Z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