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before="0" w:after="80"/>
        <w:jc w:val="center"/>
      </w:pPr>
      <w:r>
        <w:rPr>
          <w:rFonts w:ascii="Arial" w:cs="Arial" w:eastAsia="Arial" w:hAnsi="Arial"/>
          <w:color w:val="888888"/>
          <w:sz w:val="20"/>
          <w:szCs w:val="20"/>
        </w:rPr>
        <w:t xml:space="preserve">ISYE 6420  •  Bayesian Statistics  •  Spring 2026</w:t>
      </w:r>
    </w:p>
    <w:p>
      <w:pPr>
        <w:pBdr>
          <w:bottom w:val="single" w:color="2E75B6" w:sz="8" w:space="8"/>
        </w:pBdr>
        <w:spacing w:before="0" w:after="240"/>
        <w:jc w:val="center"/>
      </w:pPr>
    </w:p>
    <w:p>
      <w:pPr>
        <w:spacing w:before="240" w:after="0"/>
      </w:pPr>
    </w:p>
    <w:p>
      <w:pPr>
        <w:spacing w:before="0" w:after="60"/>
        <w:jc w:val="center"/>
      </w:pPr>
      <w:r>
        <w:rPr>
          <w:rFonts w:ascii="Arial" w:cs="Arial" w:eastAsia="Arial" w:hAnsi="Arial"/>
          <w:b/>
          <w:bCs/>
          <w:color w:val="1F4E79"/>
          <w:sz w:val="52"/>
          <w:szCs w:val="52"/>
        </w:rPr>
        <w:t xml:space="preserve">A Bayesian World Model for</w:t>
      </w:r>
    </w:p>
    <w:p>
      <w:pPr>
        <w:spacing w:before="0" w:after="200"/>
        <w:jc w:val="center"/>
      </w:pPr>
      <w:r>
        <w:rPr>
          <w:rFonts w:ascii="Arial" w:cs="Arial" w:eastAsia="Arial" w:hAnsi="Arial"/>
          <w:b/>
          <w:bCs/>
          <w:color w:val="1F4E79"/>
          <w:sz w:val="52"/>
          <w:szCs w:val="52"/>
        </w:rPr>
        <w:t xml:space="preserve">Gene Regulatory Prediction</w:t>
      </w:r>
    </w:p>
    <w:p>
      <w:pPr>
        <w:spacing w:before="0" w:after="480"/>
        <w:jc w:val="center"/>
      </w:pPr>
      <w:r>
        <w:rPr>
          <w:rFonts w:ascii="Arial" w:cs="Arial" w:eastAsia="Arial" w:hAnsi="Arial"/>
          <w:color w:val="666666"/>
          <w:sz w:val="28"/>
          <w:szCs w:val="28"/>
        </w:rPr>
        <w:t xml:space="preserve">Research &amp; Planning Document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tblGrid>
      <w:tr>
        <w:tc>
          <w:tcPr>
            <w:tcW w:type="dxa" w:w="180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jc w:val="center"/>
            </w:pPr>
            <w:r>
              <w:rPr>
                <w:rFonts w:ascii="Arial" w:cs="Arial" w:eastAsia="Arial" w:hAnsi="Arial"/>
                <w:color w:val="666666"/>
                <w:sz w:val="17"/>
                <w:szCs w:val="17"/>
              </w:rPr>
              <w:t xml:space="preserve">Framework</w:t>
            </w:r>
          </w:p>
          <w:p>
            <w:pPr>
              <w:jc w:val="center"/>
            </w:pPr>
            <w:r>
              <w:rPr>
                <w:rFonts w:ascii="Arial" w:cs="Arial" w:eastAsia="Arial" w:hAnsi="Arial"/>
                <w:b/>
                <w:bCs/>
                <w:color w:val="1F4E79"/>
                <w:sz w:val="19"/>
                <w:szCs w:val="19"/>
              </w:rPr>
              <w:t xml:space="preserve">Bayesian JEPA</w:t>
            </w:r>
          </w:p>
        </w:tc>
        <w:tc>
          <w:tcPr>
            <w:tcW w:type="dxa" w:w="180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jc w:val="center"/>
            </w:pPr>
            <w:r>
              <w:rPr>
                <w:rFonts w:ascii="Arial" w:cs="Arial" w:eastAsia="Arial" w:hAnsi="Arial"/>
                <w:color w:val="666666"/>
                <w:sz w:val="17"/>
                <w:szCs w:val="17"/>
              </w:rPr>
              <w:t xml:space="preserve">Dataset</w:t>
            </w:r>
          </w:p>
          <w:p>
            <w:pPr>
              <w:jc w:val="center"/>
            </w:pPr>
            <w:r>
              <w:rPr>
                <w:rFonts w:ascii="Arial" w:cs="Arial" w:eastAsia="Arial" w:hAnsi="Arial"/>
                <w:b/>
                <w:bCs/>
                <w:color w:val="1F4E79"/>
                <w:sz w:val="19"/>
                <w:szCs w:val="19"/>
              </w:rPr>
              <w:t xml:space="preserve">DREAM5 E. coli</w:t>
            </w:r>
          </w:p>
        </w:tc>
        <w:tc>
          <w:tcPr>
            <w:tcW w:type="dxa" w:w="180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jc w:val="center"/>
            </w:pPr>
            <w:r>
              <w:rPr>
                <w:rFonts w:ascii="Arial" w:cs="Arial" w:eastAsia="Arial" w:hAnsi="Arial"/>
                <w:color w:val="666666"/>
                <w:sz w:val="17"/>
                <w:szCs w:val="17"/>
              </w:rPr>
              <w:t xml:space="preserve">Implementation</w:t>
            </w:r>
          </w:p>
          <w:p>
            <w:pPr>
              <w:jc w:val="center"/>
            </w:pPr>
            <w:r>
              <w:rPr>
                <w:rFonts w:ascii="Arial" w:cs="Arial" w:eastAsia="Arial" w:hAnsi="Arial"/>
                <w:b/>
                <w:bCs/>
                <w:color w:val="1F4E79"/>
                <w:sz w:val="19"/>
                <w:szCs w:val="19"/>
              </w:rPr>
              <w:t xml:space="preserve">PyMC + NUTS</w:t>
            </w:r>
          </w:p>
        </w:tc>
        <w:tc>
          <w:tcPr>
            <w:tcW w:type="dxa" w:w="180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jc w:val="center"/>
            </w:pPr>
            <w:r>
              <w:rPr>
                <w:rFonts w:ascii="Arial" w:cs="Arial" w:eastAsia="Arial" w:hAnsi="Arial"/>
                <w:color w:val="666666"/>
                <w:sz w:val="17"/>
                <w:szCs w:val="17"/>
              </w:rPr>
              <w:t xml:space="preserve">Due Date</w:t>
            </w:r>
          </w:p>
          <w:p>
            <w:pPr>
              <w:jc w:val="center"/>
            </w:pPr>
            <w:r>
              <w:rPr>
                <w:rFonts w:ascii="Arial" w:cs="Arial" w:eastAsia="Arial" w:hAnsi="Arial"/>
                <w:b/>
                <w:bCs/>
                <w:color w:val="1F4E79"/>
                <w:sz w:val="19"/>
                <w:szCs w:val="19"/>
              </w:rPr>
              <w:t xml:space="preserve">April 19, 2026</w:t>
            </w:r>
          </w:p>
        </w:tc>
      </w:tr>
    </w:tbl>
    <w:p>
      <w:pPr>
        <w:pageBreakBefore/>
      </w:pPr>
    </w:p>
    <w:p>
      <w:pPr>
        <w:pStyle w:val="Heading1"/>
        <w:pBdr>
          <w:bottom w:val="single" w:color="2E75B6" w:sz="6" w:space="4"/>
        </w:pBdr>
        <w:spacing w:before="360" w:after="160"/>
      </w:pPr>
      <w:r>
        <w:rPr>
          <w:rFonts w:ascii="Arial" w:cs="Arial" w:eastAsia="Arial" w:hAnsi="Arial"/>
          <w:b/>
          <w:bCs/>
          <w:color w:val="1F4E79"/>
          <w:sz w:val="28"/>
          <w:szCs w:val="28"/>
        </w:rPr>
        <w:t xml:space="preserve">1. Project Overview</w:t>
      </w:r>
    </w:p>
    <w:p>
      <w:pPr>
        <w:spacing w:before="60" w:after="100"/>
      </w:pPr>
      <w:r>
        <w:rPr>
          <w:rFonts w:ascii="Arial" w:cs="Arial" w:eastAsia="Arial" w:hAnsi="Arial"/>
          <w:color w:val="1A1A1A"/>
          <w:sz w:val="22"/>
          <w:szCs w:val="22"/>
        </w:rPr>
        <w:t xml:space="preserve">This project frames gene regulatory network (GRN) inference as a Bayesian world modeling problem, drawing on Yann LeCun's Joint Embedding Predictive Architecture (JEPA). JEPA's four components map naturally onto gene regulation: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JEPA Component</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Genomic Analog</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Bayesian 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Perception Encoder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TF activity -&gt; latent regulatory state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Bayesian Factor Model with posterior Z</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Latent World State z</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Compressed regulatory context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Isotropic Gaussian prior on Z (per LeJEPA theorem)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Predictor Module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Predict gene expression from z</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Horseshoe sparse regression per gene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Action Variable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TF perturbation / knockout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Conditioning variable in the regression</w:t>
            </w:r>
          </w:p>
        </w:tc>
      </w:tr>
    </w:tbl>
    <w:p>
      <w:pPr>
        <w:spacing w:before="160" w:after="0"/>
      </w:pPr>
    </w:p>
    <w:p>
      <w:pPr>
        <w:spacing w:before="60" w:after="100"/>
      </w:pPr>
      <w:r>
        <w:rPr>
          <w:rFonts w:ascii="Arial" w:cs="Arial" w:eastAsia="Arial" w:hAnsi="Arial"/>
          <w:color w:val="1A1A1A"/>
          <w:sz w:val="22"/>
          <w:szCs w:val="22"/>
        </w:rPr>
        <w:t xml:space="preserve">The Bayesian twist is the central contribution: every latent state Z carries a full posterior distribution rather than a point estimate. This enables uncertainty propagation from encoder to predictor, yielding calibrated predictive intervals over gene expression - something no existing GRN method provides.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KEY CLAIM</w:t>
            </w:r>
          </w:p>
        </w:tc>
        <w:tc>
          <w:tcPr>
            <w:tcW w:type="dxa" w:w="79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20"/>
            </w:tcMar>
          </w:tcPr>
          <w:p>
            <w:r>
              <w:rPr>
                <w:rFonts w:ascii="Arial" w:cs="Arial" w:eastAsia="Arial" w:hAnsi="Arial"/>
                <w:color w:val="1A1A1A"/>
                <w:sz w:val="20"/>
                <w:szCs w:val="20"/>
              </w:rPr>
              <w:t xml:space="preserve">Most GRN inference methods produce only fixed point estimates. B-JEPA is the first to apply a JEPA-theoretic framing with full Bayesian uncertainty propagation through the latent regulatory state.</w:t>
            </w:r>
          </w:p>
        </w:tc>
      </w:tr>
    </w:tbl>
    <w:p>
      <w:pPr>
        <w:pageBreakBefore/>
      </w:pPr>
    </w:p>
    <w:p>
      <w:pPr>
        <w:pStyle w:val="Heading1"/>
        <w:pBdr>
          <w:bottom w:val="single" w:color="2E75B6" w:sz="6" w:space="4"/>
        </w:pBdr>
        <w:spacing w:before="360" w:after="160"/>
      </w:pPr>
      <w:r>
        <w:rPr>
          <w:rFonts w:ascii="Arial" w:cs="Arial" w:eastAsia="Arial" w:hAnsi="Arial"/>
          <w:b/>
          <w:bCs/>
          <w:color w:val="1F4E79"/>
          <w:sz w:val="28"/>
          <w:szCs w:val="28"/>
        </w:rPr>
        <w:t xml:space="preserve">2. Architecture</w:t>
      </w:r>
    </w:p>
    <w:p>
      <w:pPr>
        <w:pStyle w:val="Heading2"/>
        <w:spacing w:before="280" w:after="120"/>
      </w:pPr>
      <w:r>
        <w:rPr>
          <w:rFonts w:ascii="Arial" w:cs="Arial" w:eastAsia="Arial" w:hAnsi="Arial"/>
          <w:b/>
          <w:bCs/>
          <w:color w:val="2E75B6"/>
          <w:sz w:val="24"/>
          <w:szCs w:val="24"/>
        </w:rPr>
        <w:t xml:space="preserve">2.1  Bayesian Encoder (Perception Module)</w:t>
      </w:r>
    </w:p>
    <w:p>
      <w:pPr>
        <w:spacing w:before="60" w:after="100"/>
      </w:pPr>
      <w:r>
        <w:rPr>
          <w:rFonts w:ascii="Arial" w:cs="Arial" w:eastAsia="Arial" w:hAnsi="Arial"/>
          <w:color w:val="1A1A1A"/>
          <w:sz w:val="22"/>
          <w:szCs w:val="22"/>
        </w:rPr>
        <w:t xml:space="preserve">Maps the high-dimensional TF activity matrix X (n x p) into a low-dimensional latent regulatory state Z.</w:t>
      </w:r>
    </w:p>
    <w:p>
      <w:pPr>
        <w:spacing w:before="60" w:after="0"/>
      </w:pPr>
    </w:p>
    <w:p>
      <w:pPr>
        <w:spacing w:before="60" w:after="100"/>
      </w:pPr>
      <w:r>
        <w:rPr>
          <w:rFonts w:ascii="Arial" w:cs="Arial" w:eastAsia="Arial" w:hAnsi="Arial"/>
          <w:b/>
          <w:bCs/>
          <w:color w:val="1A1A1A"/>
          <w:sz w:val="22"/>
          <w:szCs w:val="22"/>
        </w:rPr>
        <w:t xml:space="preserve">Model specification:</w:t>
      </w:r>
    </w:p>
    <w:p>
      <w:pPr>
        <w:shd w:fill="F0F0F0" w:val="clear"/>
        <w:spacing w:before="60" w:after="60"/>
        <w:ind w:left="720"/>
      </w:pPr>
      <w:r>
        <w:rPr>
          <w:rFonts w:ascii="Courier New" w:cs="Courier New" w:eastAsia="Courier New" w:hAnsi="Courier New"/>
          <w:color w:val="333333"/>
          <w:sz w:val="18"/>
          <w:szCs w:val="18"/>
        </w:rPr>
        <w:t xml:space="preserve">X  =  Z * Lambda^T  +  eps,     eps ~ N(0, sigma^2 * I)</w:t>
      </w:r>
    </w:p>
    <w:p>
      <w:pPr>
        <w:shd w:fill="F0F0F0" w:val="clear"/>
        <w:spacing w:before="60" w:after="60"/>
        <w:ind w:left="720"/>
      </w:pPr>
      <w:r>
        <w:rPr>
          <w:rFonts w:ascii="Courier New" w:cs="Courier New" w:eastAsia="Courier New" w:hAnsi="Courier New"/>
          <w:color w:val="333333"/>
          <w:sz w:val="18"/>
          <w:szCs w:val="18"/>
        </w:rPr>
        <w:t xml:space="preserve">Z  ~  N(0, I)                    (isotropic Gaussian - per LeJEPA optimality theorem)</w:t>
      </w:r>
    </w:p>
    <w:p>
      <w:pPr>
        <w:shd w:fill="F0F0F0" w:val="clear"/>
        <w:spacing w:before="60" w:after="60"/>
        <w:ind w:left="720"/>
      </w:pPr>
      <w:r>
        <w:rPr>
          <w:rFonts w:ascii="Courier New" w:cs="Courier New" w:eastAsia="Courier New" w:hAnsi="Courier New"/>
          <w:color w:val="333333"/>
          <w:sz w:val="18"/>
          <w:szCs w:val="18"/>
        </w:rPr>
        <w:t xml:space="preserve">Lambda  ~  Horseshoe             (sparse factor loadings, biologically motivated)</w:t>
      </w:r>
    </w:p>
    <w:p>
      <w:pPr>
        <w:spacing w:before="80" w:after="0"/>
      </w:pPr>
    </w:p>
    <w:p>
      <w:pPr>
        <w:spacing w:before="60" w:after="100"/>
      </w:pPr>
      <w:r>
        <w:rPr>
          <w:rFonts w:ascii="Arial" w:cs="Arial" w:eastAsia="Arial" w:hAnsi="Arial"/>
          <w:color w:val="1A1A1A"/>
          <w:sz w:val="22"/>
          <w:szCs w:val="22"/>
        </w:rPr>
        <w:t xml:space="preserve">The isotropic Gaussian on Z is theoretically grounded: LeJEPA (Balestriero &amp; LeCun 2025) proves this is the optimal embedding distribution for JEPA-family models. This is the key narrative bridge between LeCun's framework and Bayesian inference.</w:t>
      </w:r>
    </w:p>
    <w:p>
      <w:pPr>
        <w:spacing w:before="60" w:after="0"/>
      </w:pPr>
    </w:p>
    <w:p>
      <w:pPr>
        <w:spacing w:before="60" w:after="100"/>
      </w:pPr>
      <w:r>
        <w:rPr>
          <w:rFonts w:ascii="Arial" w:cs="Arial" w:eastAsia="Arial" w:hAnsi="Arial"/>
          <w:b/>
          <w:bCs/>
          <w:color w:val="1A1A1A"/>
          <w:sz w:val="22"/>
          <w:szCs w:val="22"/>
        </w:rPr>
        <w:t xml:space="preserve">Outputs:</w:t>
      </w:r>
    </w:p>
    <w:p>
      <w:pPr>
        <w:pStyle w:val="ListParagraph"/>
        <w:numPr>
          <w:ilvl w:val="0"/>
          <w:numId w:val="2"/>
        </w:numPr>
        <w:spacing w:before="40" w:after="40"/>
      </w:pPr>
      <w:r>
        <w:rPr>
          <w:rFonts w:ascii="Arial" w:cs="Arial" w:eastAsia="Arial" w:hAnsi="Arial"/>
          <w:color w:val="1A1A1A"/>
          <w:sz w:val="22"/>
          <w:szCs w:val="22"/>
        </w:rPr>
        <w:t xml:space="preserve">Full posterior p(Z | X) - a distribution over regulatory states, not a point</w:t>
      </w:r>
    </w:p>
    <w:p>
      <w:pPr>
        <w:pStyle w:val="ListParagraph"/>
        <w:numPr>
          <w:ilvl w:val="0"/>
          <w:numId w:val="2"/>
        </w:numPr>
        <w:spacing w:before="40" w:after="40"/>
      </w:pPr>
      <w:r>
        <w:rPr>
          <w:rFonts w:ascii="Arial" w:cs="Arial" w:eastAsia="Arial" w:hAnsi="Arial"/>
          <w:color w:val="1A1A1A"/>
          <w:sz w:val="22"/>
          <w:szCs w:val="22"/>
        </w:rPr>
        <w:t xml:space="preserve">Posterior mean Z-bar for downstream analysis</w:t>
      </w:r>
    </w:p>
    <w:p>
      <w:pPr>
        <w:pStyle w:val="ListParagraph"/>
        <w:numPr>
          <w:ilvl w:val="0"/>
          <w:numId w:val="2"/>
        </w:numPr>
        <w:spacing w:before="40" w:after="40"/>
      </w:pPr>
      <w:r>
        <w:rPr>
          <w:rFonts w:ascii="Arial" w:cs="Arial" w:eastAsia="Arial" w:hAnsi="Arial"/>
          <w:color w:val="1A1A1A"/>
          <w:sz w:val="22"/>
          <w:szCs w:val="22"/>
        </w:rPr>
        <w:t xml:space="preserve">Posterior variance Var(Z) quantifies regulatory uncertainty per sample</w:t>
      </w:r>
    </w:p>
    <w:p>
      <w:pPr>
        <w:spacing w:before="160" w:after="0"/>
      </w:pPr>
    </w:p>
    <w:p>
      <w:pPr>
        <w:pStyle w:val="Heading2"/>
        <w:spacing w:before="280" w:after="120"/>
      </w:pPr>
      <w:r>
        <w:rPr>
          <w:rFonts w:ascii="Arial" w:cs="Arial" w:eastAsia="Arial" w:hAnsi="Arial"/>
          <w:b/>
          <w:bCs/>
          <w:color w:val="2E75B6"/>
          <w:sz w:val="24"/>
          <w:szCs w:val="24"/>
        </w:rPr>
        <w:t xml:space="preserve">2.2  Bayesian Predictor (World Model Core)</w:t>
      </w:r>
    </w:p>
    <w:p>
      <w:pPr>
        <w:spacing w:before="60" w:after="100"/>
      </w:pPr>
      <w:r>
        <w:rPr>
          <w:rFonts w:ascii="Arial" w:cs="Arial" w:eastAsia="Arial" w:hAnsi="Arial"/>
          <w:color w:val="1A1A1A"/>
          <w:sz w:val="22"/>
          <w:szCs w:val="22"/>
        </w:rPr>
        <w:t xml:space="preserve">Given latent state Z, predicts expression of each target gene y_j via sparse Bayesian regression.</w:t>
      </w:r>
    </w:p>
    <w:p>
      <w:pPr>
        <w:spacing w:before="60" w:after="0"/>
      </w:pPr>
    </w:p>
    <w:p>
      <w:pPr>
        <w:spacing w:before="60" w:after="100"/>
      </w:pPr>
      <w:r>
        <w:rPr>
          <w:rFonts w:ascii="Arial" w:cs="Arial" w:eastAsia="Arial" w:hAnsi="Arial"/>
          <w:b/>
          <w:bCs/>
          <w:color w:val="1A1A1A"/>
          <w:sz w:val="22"/>
          <w:szCs w:val="22"/>
        </w:rPr>
        <w:t xml:space="preserve">Model specification:</w:t>
      </w:r>
    </w:p>
    <w:p>
      <w:pPr>
        <w:shd w:fill="F0F0F0" w:val="clear"/>
        <w:spacing w:before="60" w:after="60"/>
        <w:ind w:left="720"/>
      </w:pPr>
      <w:r>
        <w:rPr>
          <w:rFonts w:ascii="Courier New" w:cs="Courier New" w:eastAsia="Courier New" w:hAnsi="Courier New"/>
          <w:color w:val="333333"/>
          <w:sz w:val="18"/>
          <w:szCs w:val="18"/>
        </w:rPr>
        <w:t xml:space="preserve">y_j  =  Z * beta_j  +  eta_j,   eta_j ~ N(0, sigma_j^2)</w:t>
      </w:r>
    </w:p>
    <w:p>
      <w:pPr>
        <w:shd w:fill="F0F0F0" w:val="clear"/>
        <w:spacing w:before="60" w:after="60"/>
        <w:ind w:left="720"/>
      </w:pPr>
      <w:r>
        <w:rPr>
          <w:rFonts w:ascii="Courier New" w:cs="Courier New" w:eastAsia="Courier New" w:hAnsi="Courier New"/>
          <w:color w:val="333333"/>
          <w:sz w:val="18"/>
          <w:szCs w:val="18"/>
        </w:rPr>
        <w:t xml:space="preserve">beta_j  ~  Regularized Horseshoe(tau, lambda)</w:t>
      </w:r>
    </w:p>
    <w:p>
      <w:pPr>
        <w:shd w:fill="F0F0F0" w:val="clear"/>
        <w:spacing w:before="60" w:after="60"/>
        <w:ind w:left="720"/>
      </w:pPr>
      <w:r>
        <w:rPr>
          <w:rFonts w:ascii="Courier New" w:cs="Courier New" w:eastAsia="Courier New" w:hAnsi="Courier New"/>
          <w:color w:val="333333"/>
          <w:sz w:val="18"/>
          <w:szCs w:val="18"/>
        </w:rPr>
        <w:t xml:space="preserve">tau     ~  Half-Cauchy(0, tau_0)   (global sparsity scale)</w:t>
      </w:r>
    </w:p>
    <w:p>
      <w:pPr>
        <w:shd w:fill="F0F0F0" w:val="clear"/>
        <w:spacing w:before="60" w:after="60"/>
        <w:ind w:left="720"/>
      </w:pPr>
      <w:r>
        <w:rPr>
          <w:rFonts w:ascii="Courier New" w:cs="Courier New" w:eastAsia="Courier New" w:hAnsi="Courier New"/>
          <w:color w:val="333333"/>
          <w:sz w:val="18"/>
          <w:szCs w:val="18"/>
        </w:rPr>
        <w:t xml:space="preserve">lambda_i ~  Half-Cauchy(0, 1)      (local per-TF adaptation)</w:t>
      </w:r>
    </w:p>
    <w:p>
      <w:pPr>
        <w:spacing w:before="80" w:after="0"/>
      </w:pPr>
    </w:p>
    <w:p>
      <w:pPr>
        <w:spacing w:before="60" w:after="100"/>
      </w:pPr>
      <w:r>
        <w:rPr>
          <w:rFonts w:ascii="Arial" w:cs="Arial" w:eastAsia="Arial" w:hAnsi="Arial"/>
          <w:color w:val="1A1A1A"/>
          <w:sz w:val="22"/>
          <w:szCs w:val="22"/>
        </w:rPr>
        <w:t xml:space="preserve">Prior justification: The horseshoe prior has a spike at zero (most TFs do not regulate any given gene) and heavy tails (the few that do can have strong effects). This biologically encodes GRN sparsity and has stronger UQ properties than LASSO or ridge.</w:t>
      </w:r>
    </w:p>
    <w:p>
      <w:pPr>
        <w:spacing w:before="60" w:after="0"/>
      </w:pPr>
    </w:p>
    <w:p>
      <w:pPr>
        <w:spacing w:before="60" w:after="100"/>
      </w:pPr>
      <w:r>
        <w:rPr>
          <w:rFonts w:ascii="Arial" w:cs="Arial" w:eastAsia="Arial" w:hAnsi="Arial"/>
          <w:b/>
          <w:bCs/>
          <w:color w:val="1A1A1A"/>
          <w:sz w:val="22"/>
          <w:szCs w:val="22"/>
        </w:rPr>
        <w:t xml:space="preserve">Outputs:</w:t>
      </w:r>
    </w:p>
    <w:p>
      <w:pPr>
        <w:pStyle w:val="ListParagraph"/>
        <w:numPr>
          <w:ilvl w:val="0"/>
          <w:numId w:val="2"/>
        </w:numPr>
        <w:spacing w:before="40" w:after="40"/>
      </w:pPr>
      <w:r>
        <w:rPr>
          <w:rFonts w:ascii="Arial" w:cs="Arial" w:eastAsia="Arial" w:hAnsi="Arial"/>
          <w:color w:val="1A1A1A"/>
          <w:sz w:val="22"/>
          <w:szCs w:val="22"/>
        </w:rPr>
        <w:t xml:space="preserve">Full posterior p(beta_j | Z) over regulatory weights for each gene</w:t>
      </w:r>
    </w:p>
    <w:p>
      <w:pPr>
        <w:pStyle w:val="ListParagraph"/>
        <w:numPr>
          <w:ilvl w:val="0"/>
          <w:numId w:val="2"/>
        </w:numPr>
        <w:spacing w:before="40" w:after="40"/>
      </w:pPr>
      <w:r>
        <w:rPr>
          <w:rFonts w:ascii="Arial" w:cs="Arial" w:eastAsia="Arial" w:hAnsi="Arial"/>
          <w:color w:val="1A1A1A"/>
          <w:sz w:val="22"/>
          <w:szCs w:val="22"/>
        </w:rPr>
        <w:t xml:space="preserve">Full posterior predictive p(y_j | X) with credible intervals</w:t>
      </w:r>
    </w:p>
    <w:p>
      <w:pPr>
        <w:pStyle w:val="ListParagraph"/>
        <w:numPr>
          <w:ilvl w:val="0"/>
          <w:numId w:val="2"/>
        </w:numPr>
        <w:spacing w:before="40" w:after="40"/>
      </w:pPr>
      <w:r>
        <w:rPr>
          <w:rFonts w:ascii="Arial" w:cs="Arial" w:eastAsia="Arial" w:hAnsi="Arial"/>
          <w:color w:val="1A1A1A"/>
          <w:sz w:val="22"/>
          <w:szCs w:val="22"/>
        </w:rPr>
        <w:t xml:space="preserve">Posterior inclusion probabilities from shrinkage coefficients kappa_i</w:t>
      </w:r>
    </w:p>
    <w:p>
      <w:pPr>
        <w:spacing w:before="160" w:after="0"/>
      </w:pPr>
    </w:p>
    <w:p>
      <w:pPr>
        <w:pStyle w:val="Heading2"/>
        <w:spacing w:before="280" w:after="120"/>
      </w:pPr>
      <w:r>
        <w:rPr>
          <w:rFonts w:ascii="Arial" w:cs="Arial" w:eastAsia="Arial" w:hAnsi="Arial"/>
          <w:b/>
          <w:bCs/>
          <w:color w:val="2E75B6"/>
          <w:sz w:val="24"/>
          <w:szCs w:val="24"/>
        </w:rPr>
        <w:t xml:space="preserve">2.3  Uncertainty Propagation (Novel Contribution)</w:t>
      </w:r>
    </w:p>
    <w:p>
      <w:pPr>
        <w:spacing w:before="60" w:after="100"/>
      </w:pPr>
      <w:r>
        <w:rPr>
          <w:rFonts w:ascii="Arial" w:cs="Arial" w:eastAsia="Arial" w:hAnsi="Arial"/>
          <w:color w:val="1A1A1A"/>
          <w:sz w:val="22"/>
          <w:szCs w:val="22"/>
        </w:rPr>
        <w:t xml:space="preserve">Rather than plugging the posterior mean of Z into the predictor (which collapses to a point estimate), B-JEPA propagates the full posterior via Monte Carlo:</w:t>
      </w:r>
    </w:p>
    <w:p>
      <w:pPr>
        <w:spacing w:before="60" w:after="0"/>
      </w:pPr>
    </w:p>
    <w:p>
      <w:pPr>
        <w:shd w:fill="F0F0F0" w:val="clear"/>
        <w:spacing w:before="60" w:after="60"/>
        <w:ind w:left="720"/>
      </w:pPr>
      <w:r>
        <w:rPr>
          <w:rFonts w:ascii="Courier New" w:cs="Courier New" w:eastAsia="Courier New" w:hAnsi="Courier New"/>
          <w:color w:val="333333"/>
          <w:sz w:val="18"/>
          <w:szCs w:val="18"/>
        </w:rPr>
        <w:t xml:space="preserve">Z^(s) ~ p(Z | X)               for s = 1 ... S posterior samples</w:t>
      </w:r>
    </w:p>
    <w:p>
      <w:pPr>
        <w:shd w:fill="F0F0F0" w:val="clear"/>
        <w:spacing w:before="60" w:after="60"/>
        <w:ind w:left="720"/>
      </w:pPr>
      <w:r>
        <w:rPr>
          <w:rFonts w:ascii="Courier New" w:cs="Courier New" w:eastAsia="Courier New" w:hAnsi="Courier New"/>
          <w:color w:val="333333"/>
          <w:sz w:val="18"/>
          <w:szCs w:val="18"/>
        </w:rPr>
        <w:t xml:space="preserve">y_j^(s) = Z^(s) * beta_j       prediction per sample</w:t>
      </w:r>
    </w:p>
    <w:p>
      <w:pPr>
        <w:shd w:fill="F0F0F0" w:val="clear"/>
        <w:spacing w:before="60" w:after="60"/>
        <w:ind w:left="720"/>
      </w:pPr>
      <w:r>
        <w:rPr>
          <w:rFonts w:ascii="Courier New" w:cs="Courier New" w:eastAsia="Courier New" w:hAnsi="Courier New"/>
          <w:color w:val="333333"/>
          <w:sz w:val="18"/>
          <w:szCs w:val="18"/>
        </w:rPr>
        <w:t xml:space="preserve">p(y_j | X) ~ (1/S) sum_s delta(y_j^(s))   marginal predictive</w:t>
      </w:r>
    </w:p>
    <w:p>
      <w:pPr>
        <w:spacing w:before="80" w:after="0"/>
      </w:pPr>
    </w:p>
    <w:p>
      <w:pPr>
        <w:spacing w:before="60" w:after="100"/>
      </w:pPr>
      <w:r>
        <w:rPr>
          <w:rFonts w:ascii="Arial" w:cs="Arial" w:eastAsia="Arial" w:hAnsi="Arial"/>
          <w:color w:val="1A1A1A"/>
          <w:sz w:val="22"/>
          <w:szCs w:val="22"/>
        </w:rPr>
        <w:t xml:space="preserve">The predictive distribution is wider when the regulatory state is uncertain and narrower when well-determined. This is the core deliverable no existing GRN method provides.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JEPA LINK</w:t>
            </w:r>
          </w:p>
        </w:tc>
        <w:tc>
          <w:tcPr>
            <w:tcW w:type="dxa" w:w="79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20"/>
            </w:tcMar>
          </w:tcPr>
          <w:p>
            <w:r>
              <w:rPr>
                <w:rFonts w:ascii="Arial" w:cs="Arial" w:eastAsia="Arial" w:hAnsi="Arial"/>
                <w:color w:val="1A1A1A"/>
                <w:sz w:val="20"/>
                <w:szCs w:val="20"/>
              </w:rPr>
              <w:t xml:space="preserve">JEPA seeks representations with high mutual information with both input and target, but low entropy in irrelevant dimensions. The posterior Z achieves this: it compresses X into the minimum latent structure needed to predict y, and posterior variance quantifies exactly the residual irrelevant entropy.</w:t>
            </w:r>
          </w:p>
        </w:tc>
      </w:tr>
    </w:tbl>
    <w:p>
      <w:pPr>
        <w:spacing w:before="160" w:after="0"/>
      </w:pPr>
    </w:p>
    <w:p>
      <w:pPr>
        <w:pStyle w:val="Heading2"/>
        <w:spacing w:before="280" w:after="120"/>
      </w:pPr>
      <w:r>
        <w:rPr>
          <w:rFonts w:ascii="Arial" w:cs="Arial" w:eastAsia="Arial" w:hAnsi="Arial"/>
          <w:b/>
          <w:bCs/>
          <w:color w:val="2E75B6"/>
          <w:sz w:val="24"/>
          <w:szCs w:val="24"/>
        </w:rPr>
        <w:t xml:space="preserve">2.4  PyMC Implementation Notes</w:t>
      </w:r>
    </w:p>
    <w:p>
      <w:pPr>
        <w:pStyle w:val="ListParagraph"/>
        <w:numPr>
          <w:ilvl w:val="0"/>
          <w:numId w:val="2"/>
        </w:numPr>
        <w:spacing w:before="40" w:after="40"/>
      </w:pPr>
      <w:r>
        <w:rPr>
          <w:rFonts w:ascii="Arial" w:cs="Arial" w:eastAsia="Arial" w:hAnsi="Arial"/>
          <w:color w:val="1A1A1A"/>
          <w:sz w:val="22"/>
          <w:szCs w:val="22"/>
        </w:rPr>
        <w:t xml:space="preserve">Use NUTS sampler with target_accept=0.9 for horseshoe models</w:t>
      </w:r>
    </w:p>
    <w:p>
      <w:pPr>
        <w:pStyle w:val="ListParagraph"/>
        <w:numPr>
          <w:ilvl w:val="0"/>
          <w:numId w:val="2"/>
        </w:numPr>
        <w:spacing w:before="40" w:after="40"/>
      </w:pPr>
      <w:r>
        <w:rPr>
          <w:rFonts w:ascii="Arial" w:cs="Arial" w:eastAsia="Arial" w:hAnsi="Arial"/>
          <w:color w:val="1A1A1A"/>
          <w:sz w:val="22"/>
          <w:szCs w:val="22"/>
        </w:rPr>
        <w:t xml:space="preserve">Non-centered parameterization for Z to avoid funnel geometry</w:t>
      </w:r>
    </w:p>
    <w:p>
      <w:pPr>
        <w:pStyle w:val="ListParagraph"/>
        <w:numPr>
          <w:ilvl w:val="0"/>
          <w:numId w:val="2"/>
        </w:numPr>
        <w:spacing w:before="40" w:after="40"/>
      </w:pPr>
      <w:r>
        <w:rPr>
          <w:rFonts w:ascii="Arial" w:cs="Arial" w:eastAsia="Arial" w:hAnsi="Arial"/>
          <w:color w:val="1A1A1A"/>
          <w:sz w:val="22"/>
          <w:szCs w:val="22"/>
        </w:rPr>
        <w:t xml:space="preserve">Regularized (Finnish) horseshoe via pm.HalfStudentT for lambda to improve sampler geometry</w:t>
      </w:r>
    </w:p>
    <w:p>
      <w:pPr>
        <w:pStyle w:val="ListParagraph"/>
        <w:numPr>
          <w:ilvl w:val="0"/>
          <w:numId w:val="2"/>
        </w:numPr>
        <w:spacing w:before="40" w:after="40"/>
      </w:pPr>
      <w:r>
        <w:rPr>
          <w:rFonts w:ascii="Arial" w:cs="Arial" w:eastAsia="Arial" w:hAnsi="Arial"/>
          <w:color w:val="1A1A1A"/>
          <w:sz w:val="22"/>
          <w:szCs w:val="22"/>
        </w:rPr>
        <w:t xml:space="preserve">Subset data to 50-100 genes around well-characterized TFs (e.g. SOS regulon) for tractable MCMC</w:t>
      </w:r>
    </w:p>
    <w:p>
      <w:pPr>
        <w:pStyle w:val="ListParagraph"/>
        <w:numPr>
          <w:ilvl w:val="0"/>
          <w:numId w:val="2"/>
        </w:numPr>
        <w:spacing w:before="40" w:after="40"/>
      </w:pPr>
      <w:r>
        <w:rPr>
          <w:rFonts w:ascii="Arial" w:cs="Arial" w:eastAsia="Arial" w:hAnsi="Arial"/>
          <w:color w:val="1A1A1A"/>
          <w:sz w:val="22"/>
          <w:szCs w:val="22"/>
        </w:rPr>
        <w:t xml:space="preserve">Random seed 6420 throughout for reproducibility (course requirement)</w:t>
      </w:r>
    </w:p>
    <w:p>
      <w:pPr>
        <w:pStyle w:val="ListParagraph"/>
        <w:numPr>
          <w:ilvl w:val="0"/>
          <w:numId w:val="2"/>
        </w:numPr>
        <w:spacing w:before="40" w:after="40"/>
      </w:pPr>
      <w:r>
        <w:rPr>
          <w:rFonts w:ascii="Arial" w:cs="Arial" w:eastAsia="Arial" w:hAnsi="Arial"/>
          <w:color w:val="1A1A1A"/>
          <w:sz w:val="22"/>
          <w:szCs w:val="22"/>
        </w:rPr>
        <w:t xml:space="preserve">Posterior predictive checks via pm.sample_posterior_predictive</w:t>
      </w:r>
    </w:p>
    <w:p>
      <w:pPr>
        <w:pageBreakBefore/>
      </w:pPr>
    </w:p>
    <w:p>
      <w:pPr>
        <w:pStyle w:val="Heading1"/>
        <w:pBdr>
          <w:bottom w:val="single" w:color="2E75B6" w:sz="6" w:space="4"/>
        </w:pBdr>
        <w:spacing w:before="360" w:after="160"/>
      </w:pPr>
      <w:r>
        <w:rPr>
          <w:rFonts w:ascii="Arial" w:cs="Arial" w:eastAsia="Arial" w:hAnsi="Arial"/>
          <w:b/>
          <w:bCs/>
          <w:color w:val="1F4E79"/>
          <w:sz w:val="28"/>
          <w:szCs w:val="28"/>
        </w:rPr>
        <w:t xml:space="preserve">3. Experiments</w:t>
      </w:r>
    </w:p>
    <w:p>
      <w:pPr>
        <w:pStyle w:val="Heading2"/>
        <w:spacing w:before="280" w:after="120"/>
      </w:pPr>
      <w:r>
        <w:rPr>
          <w:rFonts w:ascii="Arial" w:cs="Arial" w:eastAsia="Arial" w:hAnsi="Arial"/>
          <w:b/>
          <w:bCs/>
          <w:color w:val="2E75B6"/>
          <w:sz w:val="24"/>
          <w:szCs w:val="24"/>
        </w:rPr>
        <w:t xml:space="preserve">3.1  Dataset: DREAM5 E. coli Network Inference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Organism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Escherichia coli K-12</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Microarray experiments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806 conditions (multifactorial, time-series, knockouts)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Total genes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~4,511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Known transcription factors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334 (provided by challenge)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Gold standard interactions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~2,066 verified TF-gene interactions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Knockout experiments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67 TF-specific perturbations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Data source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Gene Expression Omnibus (GEO) / DREAM5 Broad Institute mirror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Evaluation metrics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AUROC, AUPR, Overall Score (Marbach et al. 2012)</w:t>
            </w:r>
          </w:p>
        </w:tc>
      </w:tr>
    </w:tbl>
    <w:p>
      <w:pPr>
        <w:spacing w:before="120" w:after="0"/>
      </w:pPr>
    </w:p>
    <w:p>
      <w:pPr>
        <w:spacing w:before="60" w:after="100"/>
      </w:pPr>
      <w:r>
        <w:rPr>
          <w:rFonts w:ascii="Arial" w:cs="Arial" w:eastAsia="Arial" w:hAnsi="Arial"/>
          <w:color w:val="1A1A1A"/>
          <w:sz w:val="22"/>
          <w:szCs w:val="22"/>
        </w:rPr>
        <w:t xml:space="preserve">Working subset recommendation: Focus initial model on the SOS DNA repair regulon (~20 genes, regulator LexA) or carbon catabolite repression network (~30 genes, regulator CRP). Both have dense knockout coverage and well-validated interactions in RegulonDB.</w:t>
      </w:r>
    </w:p>
    <w:p>
      <w:pPr>
        <w:spacing w:before="160" w:after="0"/>
      </w:pPr>
    </w:p>
    <w:p>
      <w:pPr>
        <w:pStyle w:val="Heading2"/>
        <w:spacing w:before="280" w:after="120"/>
      </w:pPr>
      <w:r>
        <w:rPr>
          <w:rFonts w:ascii="Arial" w:cs="Arial" w:eastAsia="Arial" w:hAnsi="Arial"/>
          <w:b/>
          <w:bCs/>
          <w:color w:val="2E75B6"/>
          <w:sz w:val="24"/>
          <w:szCs w:val="24"/>
        </w:rPr>
        <w:t xml:space="preserve">3.2  Experiment 1 - Baseline: Point-Estimate Replication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Goal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Establish performance floor; situate B-JEPA in the benchmark landscape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Method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GENIE3-style regression (Random Forest feature importance per gene)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TF activity matrix X, full 806-experiment compendium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Output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Ranked edge list for AUROC/AUPR evaluation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Comparison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Published DREAM5 leaderboard scores (Marbach et al. 2012, Table 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Expected result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AUROC ~0.65-0.70 for E. coli (consistent with challenge results)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PyMC required?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 - use sklearn RandomForestRegressor</w:t>
            </w:r>
          </w:p>
        </w:tc>
      </w:tr>
    </w:tbl>
    <w:p>
      <w:pPr>
        <w:spacing w:before="160" w:after="0"/>
      </w:pPr>
    </w:p>
    <w:p>
      <w:pPr>
        <w:pStyle w:val="Heading2"/>
        <w:spacing w:before="280" w:after="120"/>
      </w:pPr>
      <w:r>
        <w:rPr>
          <w:rFonts w:ascii="Arial" w:cs="Arial" w:eastAsia="Arial" w:hAnsi="Arial"/>
          <w:b/>
          <w:bCs/>
          <w:color w:val="2E75B6"/>
          <w:sz w:val="24"/>
          <w:szCs w:val="24"/>
        </w:rPr>
        <w:t xml:space="preserve">3.3  Experiment 2 - Core Model: B-JEPA GRN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Goal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Evaluate whether Bayesian latent encoding improves GRN recovery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Method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Full B-JEPA: Bayesian factor encoder -&gt; horseshoe regression predictor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TF activity matrix X (subset to working gene set)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Primary metric</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AUROC and AUPR vs. gold standard (same protocol as Exp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Secondary analysis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Posterior factor loadings Lambda - do top factors recover known regulatory modules?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Tertiary analysis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Posterior inclusion probabilities kappa_i for each TF-gene pair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Expected finding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Comparable or better AUROC than Exp 1; interpretable posterior loadings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PyMC required?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Yes</w:t>
            </w:r>
          </w:p>
        </w:tc>
      </w:tr>
    </w:tbl>
    <w:p>
      <w:pPr>
        <w:spacing w:before="160" w:after="0"/>
      </w:pPr>
    </w:p>
    <w:p>
      <w:pPr>
        <w:pStyle w:val="Heading2"/>
        <w:spacing w:before="280" w:after="120"/>
      </w:pPr>
      <w:r>
        <w:rPr>
          <w:rFonts w:ascii="Arial" w:cs="Arial" w:eastAsia="Arial" w:hAnsi="Arial"/>
          <w:b/>
          <w:bCs/>
          <w:color w:val="2E75B6"/>
          <w:sz w:val="24"/>
          <w:szCs w:val="24"/>
        </w:rPr>
        <w:t xml:space="preserve">3.4  Experiment 3 - Uncertainty Quantification (Primary Novel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Goal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Demonstrate that posterior uncertainty is informative, not just a nuisance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Analysis 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Interval width vs. knockout coverage: TFs with more KO experiments should yield narrower posteriors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Analysis 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Calibration plot: are 95% credible intervals empirically well-calibrated on held-out experiments?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Analysis C</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Coverage comparison: B-JEPA credible intervals vs. point-estimate baseline (which has no coverage)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Analysis 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Regulatory uncertainty map: visualize posterior variance over the TF-gene interaction matrix</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Key claim</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Uncertainty is structured, not noise - it reflects biological data limitations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PyMC required?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Yes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WHY THIS MATTERS</w:t>
            </w:r>
          </w:p>
        </w:tc>
        <w:tc>
          <w:tcPr>
            <w:tcW w:type="dxa" w:w="79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20"/>
            </w:tcMar>
          </w:tcPr>
          <w:p>
            <w:r>
              <w:rPr>
                <w:rFonts w:ascii="Arial" w:cs="Arial" w:eastAsia="Arial" w:hAnsi="Arial"/>
                <w:color w:val="1A1A1A"/>
                <w:sz w:val="20"/>
                <w:szCs w:val="20"/>
              </w:rPr>
              <w:t xml:space="preserve">No existing GRN inference method (GENIE3, LASSO, TIGRESS) provides calibrated uncertainty over predicted interactions. Experiment 3 is the direct demonstration of B-JEPA's unique scientific value and the justification for the Bayesian approach.</w:t>
            </w:r>
          </w:p>
        </w:tc>
      </w:tr>
    </w:tbl>
    <w:p>
      <w:pPr>
        <w:spacing w:before="160" w:after="0"/>
      </w:pPr>
    </w:p>
    <w:p>
      <w:pPr>
        <w:pStyle w:val="Heading2"/>
        <w:spacing w:before="280" w:after="120"/>
      </w:pPr>
      <w:r>
        <w:rPr>
          <w:rFonts w:ascii="Arial" w:cs="Arial" w:eastAsia="Arial" w:hAnsi="Arial"/>
          <w:b/>
          <w:bCs/>
          <w:color w:val="2E75B6"/>
          <w:sz w:val="24"/>
          <w:szCs w:val="24"/>
        </w:rPr>
        <w:t xml:space="preserve">3.5  Evaluation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680"/>
        <w:gridCol w:w="168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Experiment</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Primary Metric</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Novel?</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PyMC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 GENIE3 Baseline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AUROC, AUPR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2. B-JEPA GRN Inference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AUROC, AUPR, posterior loadings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Partially</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 Uncertainty Quantification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Calibration, interval width, coverage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Yes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Yes</w:t>
            </w:r>
          </w:p>
        </w:tc>
      </w:tr>
    </w:tbl>
    <w:p>
      <w:pPr>
        <w:pageBreakBefore/>
      </w:pPr>
    </w:p>
    <w:p>
      <w:pPr>
        <w:pStyle w:val="Heading1"/>
        <w:pBdr>
          <w:bottom w:val="single" w:color="2E75B6" w:sz="6" w:space="4"/>
        </w:pBdr>
        <w:spacing w:before="360" w:after="160"/>
      </w:pPr>
      <w:r>
        <w:rPr>
          <w:rFonts w:ascii="Arial" w:cs="Arial" w:eastAsia="Arial" w:hAnsi="Arial"/>
          <w:b/>
          <w:bCs/>
          <w:color w:val="1F4E79"/>
          <w:sz w:val="28"/>
          <w:szCs w:val="28"/>
        </w:rPr>
        <w:t xml:space="preserve">4. Literature Research</w:t>
      </w:r>
    </w:p>
    <w:p>
      <w:pPr>
        <w:pStyle w:val="Heading2"/>
        <w:spacing w:before="280" w:after="120"/>
      </w:pPr>
      <w:r>
        <w:rPr>
          <w:rFonts w:ascii="Arial" w:cs="Arial" w:eastAsia="Arial" w:hAnsi="Arial"/>
          <w:b/>
          <w:bCs/>
          <w:color w:val="2E75B6"/>
          <w:sz w:val="24"/>
          <w:szCs w:val="24"/>
        </w:rPr>
        <w:t xml:space="preserve">4.1  Cluster 1: World Models &amp; JEPA (Theoretical Foundation)</w:t>
      </w:r>
    </w:p>
    <w:p>
      <w:pPr>
        <w:spacing w:before="60" w:after="100"/>
      </w:pPr>
      <w:r>
        <w:rPr>
          <w:rFonts w:ascii="Arial" w:cs="Arial" w:eastAsia="Arial" w:hAnsi="Arial"/>
          <w:color w:val="1A1A1A"/>
          <w:sz w:val="22"/>
          <w:szCs w:val="22"/>
        </w:rPr>
        <w:t xml:space="preserve">These papers establish the conceptual framing and justify your model choices.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4360"/>
        <w:gridCol w:w="120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Paper</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Why You Need It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LeCun, Y. (2022). A Path Towards Autonomous Machine Intelligence. OpenReview.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Primary source for JEPA architecture, world model module, and the four-component framing you adapt.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 READ</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Balestriero, R. &amp; LeCun, Y. (2025). LeJEPA. arXiv:2511.08544</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Proves isotropic Gaussian is the optimal embedding distribution - directly justifies your prior on Z.</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MUST READ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Assran, M. et al. (2023). I-JEPA. arXiv:2301.08243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Practical JEPA instantiation; shows how the predictor module works; adapt their architecture diagram for your Fig.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 READ</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Bardes, A. et al. (2024). V-JEPA. Meta AI Blog.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Shows JEPA applied to sequential prediction - analogous to your TF-&gt;expression prediction chain.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RECOMMENDED</w:t>
            </w:r>
          </w:p>
        </w:tc>
      </w:tr>
    </w:tbl>
    <w:p>
      <w:pPr>
        <w:spacing w:before="160" w:after="0"/>
      </w:pPr>
    </w:p>
    <w:p>
      <w:pPr>
        <w:pStyle w:val="Heading2"/>
        <w:spacing w:before="280" w:after="120"/>
      </w:pPr>
      <w:r>
        <w:rPr>
          <w:rFonts w:ascii="Arial" w:cs="Arial" w:eastAsia="Arial" w:hAnsi="Arial"/>
          <w:b/>
          <w:bCs/>
          <w:color w:val="2E75B6"/>
          <w:sz w:val="24"/>
          <w:szCs w:val="24"/>
        </w:rPr>
        <w:t xml:space="preserve">4.2  Cluster 2: Bayesian GRN Inference (Your Direct Field)</w:t>
      </w:r>
    </w:p>
    <w:p>
      <w:pPr>
        <w:spacing w:before="60" w:after="100"/>
      </w:pPr>
      <w:r>
        <w:rPr>
          <w:rFonts w:ascii="Arial" w:cs="Arial" w:eastAsia="Arial" w:hAnsi="Arial"/>
          <w:color w:val="1A1A1A"/>
          <w:sz w:val="22"/>
          <w:szCs w:val="22"/>
        </w:rPr>
        <w:t xml:space="preserve">Your closest methodological relatives. Must cite to position B-JEPA correctly.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4360"/>
        <w:gridCol w:w="120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Paper</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Why You Need It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Marbach, D. et al. (2012). Wisdom of Crowds for Robust GRN Inference. Nature Methods 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DREAM5 paper - defines your gold standard, benchmark protocol, AUROC/AUPR evaluation, and the leaderboard you compare against.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 READ</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BiGSM (2025). Bayesian Inference of GRN via Sparse Modelling. Bioinformatics.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Most directly comparable recent Bayesian GRN paper; your primary methodological contrast and closest prior work.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MUST READ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Huynh-Thu, V.A. et al. (2010). GENIE3. PLOS 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Your Experiment 1 baseline method; DREAM5 top performer; essential citation.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 READ</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Gao, J. &amp; Gerstein, M. (2024). LatentDAG. Bioinformatics 40(8):btae463.</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Bayesian latent structure for GRN inference; shows latent gene modules; adjacent methodology.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RECOMMENDED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Sanchez-Castillo, M. et al. (2018). GRNVBEM. Bioinformatics.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Variational Bayesian GRN from time series; predecessor approach; cite for prior Bayesian GRN work.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RECOMMENDED</w:t>
            </w:r>
          </w:p>
        </w:tc>
      </w:tr>
    </w:tbl>
    <w:p>
      <w:pPr>
        <w:spacing w:before="160" w:after="0"/>
      </w:pPr>
    </w:p>
    <w:p>
      <w:pPr>
        <w:pStyle w:val="Heading2"/>
        <w:spacing w:before="280" w:after="120"/>
      </w:pPr>
      <w:r>
        <w:rPr>
          <w:rFonts w:ascii="Arial" w:cs="Arial" w:eastAsia="Arial" w:hAnsi="Arial"/>
          <w:b/>
          <w:bCs/>
          <w:color w:val="2E75B6"/>
          <w:sz w:val="24"/>
          <w:szCs w:val="24"/>
        </w:rPr>
        <w:t xml:space="preserve">4.3  Cluster 3: Sparse Priors &amp; Uncertainty Quantification (Your Methodology)</w:t>
      </w:r>
    </w:p>
    <w:p>
      <w:pPr>
        <w:spacing w:before="60" w:after="100"/>
      </w:pPr>
      <w:r>
        <w:rPr>
          <w:rFonts w:ascii="Arial" w:cs="Arial" w:eastAsia="Arial" w:hAnsi="Arial"/>
          <w:color w:val="1A1A1A"/>
          <w:sz w:val="22"/>
          <w:szCs w:val="22"/>
        </w:rPr>
        <w:t xml:space="preserve">These underpin your methodological choices. Graders will expect citations for prior selection.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4360"/>
        <w:gridCol w:w="120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Paper</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Why You Need It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Carvalho, C.M., Polson, N.G., Scott, J.G. (2010). The Horseshoe Estimator. Biometrika 97(2).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Original horseshoe prior paper - must cite for the prior you use.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 READ</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Piironen, J. &amp; Vehtari, A. (2017). Sparsity Information and Regularization in the Horseshoe. Electronic J. Statistics.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Regularized (Finnish) horseshoe used in PyMC; provides hyperprior choice for tau_0 given expected sparsity level.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MUST READ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Bhadra, A. et al. (2019). Lasso Meets Horseshoe: A Survey. Statistical Science.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Comprehensive justification for horseshoe over LASSO for UQ; directly supports your argument against point-estimate methods.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RECOMMENDED</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Datta, J. &amp; Ghosh, J.K. (2013). Asymptotic Properties of Bayes Risk for the Horseshoe Prior. Bayesian Analysis.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Theoretical optimality of horseshoe for sparse signal recovery; strengthens methodological narrative.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OPTIONAL</w:t>
            </w:r>
          </w:p>
        </w:tc>
      </w:tr>
    </w:tbl>
    <w:p>
      <w:pPr>
        <w:spacing w:before="160" w:after="0"/>
      </w:pPr>
    </w:p>
    <w:p>
      <w:pPr>
        <w:pStyle w:val="Heading2"/>
        <w:spacing w:before="280" w:after="120"/>
      </w:pPr>
      <w:r>
        <w:rPr>
          <w:rFonts w:ascii="Arial" w:cs="Arial" w:eastAsia="Arial" w:hAnsi="Arial"/>
          <w:b/>
          <w:bCs/>
          <w:color w:val="2E75B6"/>
          <w:sz w:val="24"/>
          <w:szCs w:val="24"/>
        </w:rPr>
        <w:t xml:space="preserve">4.4  Cluster 4: Predictive Coding &amp; Bayesian Brain (Conceptual Bridge)</w:t>
      </w:r>
    </w:p>
    <w:p>
      <w:pPr>
        <w:spacing w:before="60" w:after="100"/>
      </w:pPr>
      <w:r>
        <w:rPr>
          <w:rFonts w:ascii="Arial" w:cs="Arial" w:eastAsia="Arial" w:hAnsi="Arial"/>
          <w:color w:val="1A1A1A"/>
          <w:sz w:val="22"/>
          <w:szCs w:val="22"/>
        </w:rPr>
        <w:t xml:space="preserve">Connect JEPA to Bayesian inference philosophically. Use in Introduction and Discussion.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4360"/>
        <w:gridCol w:w="120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Paper</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Why You Need It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Rao, R.P. &amp; Ballard, D.H. (1999). Predictive Coding in the Visual Cortex. Nature Neuroscience 2(1).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Foundational predictive coding paper; JEPA is closely related to this framework; establishes lineage from Bayesian brain to your model.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RECOMMENDED</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Bottemanne, H. et al. (2025). Bayesian Brain Theory. Neuroscience 566.</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Bayesian brain theory assumes the brain encodes a generative model predicting sensory inputs - the conceptual glue between JEPA and your Bayesian approach.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RECOMMENDED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Friston, K. (2005). A Theory of Cortical Responses. Phil. Trans. Royal Society.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Free energy principle - the deeper framework JEPA draws from; cite if you discuss active inference connections in Discussion.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OPTIONAL</w:t>
            </w:r>
          </w:p>
        </w:tc>
      </w:tr>
    </w:tbl>
    <w:p>
      <w:pPr>
        <w:spacing w:before="160" w:after="0"/>
      </w:pPr>
    </w:p>
    <w:p>
      <w:pPr>
        <w:pStyle w:val="Heading2"/>
        <w:spacing w:before="280" w:after="120"/>
      </w:pPr>
      <w:r>
        <w:rPr>
          <w:rFonts w:ascii="Arial" w:cs="Arial" w:eastAsia="Arial" w:hAnsi="Arial"/>
          <w:b/>
          <w:bCs/>
          <w:color w:val="2E75B6"/>
          <w:sz w:val="24"/>
          <w:szCs w:val="24"/>
        </w:rPr>
        <w:t xml:space="preserve">4.5  Cluster 5: State Space Models in Genomics (Precedent)</w:t>
      </w:r>
    </w:p>
    <w:p>
      <w:pPr>
        <w:spacing w:before="60" w:after="100"/>
      </w:pPr>
      <w:r>
        <w:rPr>
          <w:rFonts w:ascii="Arial" w:cs="Arial" w:eastAsia="Arial" w:hAnsi="Arial"/>
          <w:color w:val="1A1A1A"/>
          <w:sz w:val="22"/>
          <w:szCs w:val="22"/>
        </w:rPr>
        <w:t xml:space="preserve">Establishes that Bayesian dynamical models are applicable to gene expression data.</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4360"/>
        <w:gridCol w:w="120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Paper</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Why You Need It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Bayesian SSM for Gene Expression (2018). Perspectives in Biology and Medicine.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Shows Bayesian state-space models predict gene expression; your direct methodological precedent.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RECOMMENDED</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Machine Learning Methods for GRN Inference. arXiv:2504.12610 (2025).</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Comprehensive 2025 review; use to frame the gap your work fills in the Related Work section.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RECOMMENDED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Nguyen, E. et al. (2024). Mamba Genomics. NeurIPS 2024.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Deterministic SSM applied to genomics; your deep learning comparison point in Discussion.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OPTIONAL</w:t>
            </w:r>
          </w:p>
        </w:tc>
      </w:tr>
    </w:tbl>
    <w:p>
      <w:pPr>
        <w:spacing w:before="160" w:after="0"/>
      </w:pPr>
    </w:p>
    <w:p>
      <w:pPr>
        <w:pStyle w:val="Heading2"/>
        <w:spacing w:before="280" w:after="120"/>
      </w:pPr>
      <w:r>
        <w:rPr>
          <w:rFonts w:ascii="Arial" w:cs="Arial" w:eastAsia="Arial" w:hAnsi="Arial"/>
          <w:b/>
          <w:bCs/>
          <w:color w:val="2E75B6"/>
          <w:sz w:val="24"/>
          <w:szCs w:val="24"/>
        </w:rPr>
        <w:t xml:space="preserve">4.6  Reading Priority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Papers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When to Read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 READ (8 papers)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LeCun 2022, LeJEPA 2025, I-JEPA 2023, Marbach 2012, BiGSM 2025, GENIE3 2010, Horseshoe 2010, Finnish Horseshoe 2017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Before writing any model code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RECOMMENDED (7 papers)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V-JEPA 2024, LatentDAG 2024, GRNVBEM 2018, Bhadra Survey 2019, Rao &amp; Ballard 1999, Bottemanne 2025, GRN Review 2025, Bayesian SSM 2018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Before writing the paper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OPTIONAL (3 papers)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Datta &amp; Ghosh 2013, Friston 2005, Mamba Genomics 2024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If time permits or Discussion requires depth</w:t>
            </w:r>
          </w:p>
        </w:tc>
      </w:tr>
    </w:tbl>
    <w:p>
      <w:pPr>
        <w:pageBreakBefore/>
      </w:pPr>
    </w:p>
    <w:p>
      <w:pPr>
        <w:pStyle w:val="Heading1"/>
        <w:pBdr>
          <w:bottom w:val="single" w:color="2E75B6" w:sz="6" w:space="4"/>
        </w:pBdr>
        <w:spacing w:before="360" w:after="160"/>
      </w:pPr>
      <w:r>
        <w:rPr>
          <w:rFonts w:ascii="Arial" w:cs="Arial" w:eastAsia="Arial" w:hAnsi="Arial"/>
          <w:b/>
          <w:bCs/>
          <w:color w:val="1F4E79"/>
          <w:sz w:val="28"/>
          <w:szCs w:val="28"/>
        </w:rPr>
        <w:t xml:space="preserve">5. Paper Structure &amp; Timeline</w:t>
      </w:r>
    </w:p>
    <w:p>
      <w:pPr>
        <w:pStyle w:val="Heading2"/>
        <w:spacing w:before="280" w:after="120"/>
      </w:pPr>
      <w:r>
        <w:rPr>
          <w:rFonts w:ascii="Arial" w:cs="Arial" w:eastAsia="Arial" w:hAnsi="Arial"/>
          <w:b/>
          <w:bCs/>
          <w:color w:val="2E75B6"/>
          <w:sz w:val="24"/>
          <w:szCs w:val="24"/>
        </w:rPr>
        <w:t xml:space="preserve">5.1  Suggested Paper Outline (4-7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760"/>
        <w:gridCol w:w="16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Section</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Content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 Introduction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 models in AI; gap in genomics (no UQ); B-JEPA proposal; contributions list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0.5-1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2. Background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JEPA (LeCun 2022); Bayesian factor models; horseshoe prior; GRN problem statement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0.5-1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 Model (B-JEPA)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Formal spec of all 3 components; prior justifications; UQ propagation derivation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1-1.5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4. Data &amp; Experiments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DREAM5 E. coli description; 3 experiment setups; evaluation metrics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0.5-1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 Results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AUROC/AUPR tables; posterior plots; calibration plots; interval width analysis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1-1.5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6. Discussion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JEPA connection revisited; limitations (scale, nonlinearity); future directions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0.5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References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~15-20 citations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0.5-1</w:t>
            </w:r>
          </w:p>
        </w:tc>
      </w:tr>
    </w:tbl>
    <w:p>
      <w:pPr>
        <w:spacing w:before="160" w:after="0"/>
      </w:pPr>
    </w:p>
    <w:p>
      <w:pPr>
        <w:pStyle w:val="Heading2"/>
        <w:spacing w:before="280" w:after="120"/>
      </w:pPr>
      <w:r>
        <w:rPr>
          <w:rFonts w:ascii="Arial" w:cs="Arial" w:eastAsia="Arial" w:hAnsi="Arial"/>
          <w:b/>
          <w:bCs/>
          <w:color w:val="2E75B6"/>
          <w:sz w:val="24"/>
          <w:szCs w:val="24"/>
        </w:rPr>
        <w:t xml:space="preserve">5.2  Remaining Timeline (Due April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Week</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Dates</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Week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Mar 22 - Mar 29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Download DREAM5 data; read all MUST READ papers; implement GENIE3 baseline (Exp 1)</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Week 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Mar 30 - Apr 5</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Implement Bayesian encoder (factor model) in PyMC; run on gene subset; verify posterior shapes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Week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Apr 6 - Apr 12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Implement horseshoe predictor; run Exp 2; begin uncertainty analysis (Exp 3)</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Week 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Apr 13 - Apr 19</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Write paper; generate all figures; clean Jupyter notebook; submit to Canvas</w:t>
            </w:r>
          </w:p>
        </w:tc>
      </w:tr>
    </w:tbl>
    <w:p>
      <w:pPr>
        <w:spacing w:before="160" w:after="0"/>
      </w:pPr>
    </w:p>
    <w:p>
      <w:pPr>
        <w:pStyle w:val="Heading2"/>
        <w:spacing w:before="280" w:after="120"/>
      </w:pPr>
      <w:r>
        <w:rPr>
          <w:rFonts w:ascii="Arial" w:cs="Arial" w:eastAsia="Arial" w:hAnsi="Arial"/>
          <w:b/>
          <w:bCs/>
          <w:color w:val="2E75B6"/>
          <w:sz w:val="24"/>
          <w:szCs w:val="24"/>
        </w:rPr>
        <w:t xml:space="preserve">5.3  Submission Checklist</w:t>
      </w:r>
    </w:p>
    <w:p>
      <w:pPr>
        <w:pStyle w:val="ListParagraph"/>
        <w:numPr>
          <w:ilvl w:val="0"/>
          <w:numId w:val="2"/>
        </w:numPr>
        <w:spacing w:before="40" w:after="40"/>
      </w:pPr>
      <w:r>
        <w:rPr>
          <w:rFonts w:ascii="Arial" w:cs="Arial" w:eastAsia="Arial" w:hAnsi="Arial"/>
          <w:color w:val="1A1A1A"/>
          <w:sz w:val="22"/>
          <w:szCs w:val="22"/>
        </w:rPr>
        <w:t xml:space="preserve">PDF report (4-7 pages, equations typeset, no handwriting, no code screenshots)</w:t>
      </w:r>
    </w:p>
    <w:p>
      <w:pPr>
        <w:pStyle w:val="ListParagraph"/>
        <w:numPr>
          <w:ilvl w:val="0"/>
          <w:numId w:val="2"/>
        </w:numPr>
        <w:spacing w:before="40" w:after="40"/>
      </w:pPr>
      <w:r>
        <w:rPr>
          <w:rFonts w:ascii="Arial" w:cs="Arial" w:eastAsia="Arial" w:hAnsi="Arial"/>
          <w:color w:val="1A1A1A"/>
          <w:sz w:val="22"/>
          <w:szCs w:val="22"/>
        </w:rPr>
        <w:t xml:space="preserve">Jupyter notebook (.ipynb) with random seed 6420, restart-and-run-all verified</w:t>
      </w:r>
    </w:p>
    <w:p>
      <w:pPr>
        <w:pStyle w:val="ListParagraph"/>
        <w:numPr>
          <w:ilvl w:val="0"/>
          <w:numId w:val="2"/>
        </w:numPr>
        <w:spacing w:before="40" w:after="40"/>
      </w:pPr>
      <w:r>
        <w:rPr>
          <w:rFonts w:ascii="Arial" w:cs="Arial" w:eastAsia="Arial" w:hAnsi="Arial"/>
          <w:color w:val="1A1A1A"/>
          <w:sz w:val="22"/>
          <w:szCs w:val="22"/>
        </w:rPr>
        <w:t xml:space="preserve">HTML export of notebook (.html)</w:t>
      </w:r>
    </w:p>
    <w:p>
      <w:pPr>
        <w:pStyle w:val="ListParagraph"/>
        <w:numPr>
          <w:ilvl w:val="0"/>
          <w:numId w:val="2"/>
        </w:numPr>
        <w:spacing w:before="40" w:after="40"/>
      </w:pPr>
      <w:r>
        <w:rPr>
          <w:rFonts w:ascii="Arial" w:cs="Arial" w:eastAsia="Arial" w:hAnsi="Arial"/>
          <w:color w:val="1A1A1A"/>
          <w:sz w:val="22"/>
          <w:szCs w:val="22"/>
        </w:rPr>
        <w:t xml:space="preserve">Data file if &lt;=10MB (DREAM5 E. coli subset is ~2MB)</w:t>
      </w:r>
    </w:p>
    <w:p>
      <w:pPr>
        <w:pStyle w:val="ListParagraph"/>
        <w:numPr>
          <w:ilvl w:val="0"/>
          <w:numId w:val="2"/>
        </w:numPr>
        <w:spacing w:before="40" w:after="40"/>
      </w:pPr>
      <w:r>
        <w:rPr>
          <w:rFonts w:ascii="Arial" w:cs="Arial" w:eastAsia="Arial" w:hAnsi="Arial"/>
          <w:color w:val="1A1A1A"/>
          <w:sz w:val="22"/>
          <w:szCs w:val="22"/>
        </w:rPr>
        <w:t xml:space="preserve">All citations included in report</w:t>
      </w:r>
    </w:p>
    <w:p>
      <w:pPr>
        <w:pStyle w:val="ListParagraph"/>
        <w:numPr>
          <w:ilvl w:val="0"/>
          <w:numId w:val="2"/>
        </w:numPr>
        <w:spacing w:before="40" w:after="40"/>
      </w:pPr>
      <w:r>
        <w:rPr>
          <w:rFonts w:ascii="Arial" w:cs="Arial" w:eastAsia="Arial" w:hAnsi="Arial"/>
          <w:color w:val="1A1A1A"/>
          <w:sz w:val="22"/>
          <w:szCs w:val="22"/>
        </w:rPr>
        <w:t xml:space="preserve">No ZIP compression - upload files individually to Canvas</w:t>
      </w:r>
    </w:p>
    <w:p>
      <w:pPr>
        <w:spacing w:before="200" w:after="0"/>
      </w:pPr>
    </w:p>
    <w:p>
      <w:pPr>
        <w:pBdr>
          <w:bottom w:val="single" w:color="DDDDDD" w:sz="2" w:space="1"/>
        </w:pBdr>
        <w:spacing w:before="200" w:after="200"/>
      </w:pPr>
    </w:p>
    <w:p>
      <w:pPr>
        <w:spacing w:before="120" w:after="0"/>
        <w:jc w:val="center"/>
      </w:pPr>
      <w:r>
        <w:rPr>
          <w:rFonts w:ascii="Arial" w:cs="Arial" w:eastAsia="Arial" w:hAnsi="Arial"/>
          <w:color w:val="AAAAAA"/>
          <w:sz w:val="18"/>
          <w:szCs w:val="18"/>
        </w:rPr>
        <w:t xml:space="preserve">B-JEPA Project Research Document  |  Generated March 2026  |  ISYE 6420 Bayesian Statistics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B-JEPA for Gene Regulation  |  ISYE 6420 Project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2026-03-23T00:01:45.853Z</dcterms:created>
  <dcterms:modified xsi:type="dcterms:W3CDTF">2026-03-23T00:01:45.854Z</dcterms:modified>
</cp:coreProperties>
</file>

<file path=docProps/custom.xml><?xml version="1.0" encoding="utf-8"?>
<Properties xmlns="http://schemas.openxmlformats.org/officeDocument/2006/custom-properties" xmlns:vt="http://schemas.openxmlformats.org/officeDocument/2006/docPropsVTypes"/>
</file>