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RAJAPRIYAN KRISHNASAMY SUBRAMANIYAN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Senior Quality Engineer · Automation Architect ·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UI &amp; API Automation Expert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+91 90927 64887   ·   rajapriyan.krishnaswamy@gmail.com   ·   Chennai, India   ·   linkedin.com/in/rajapriyan-subramaniyan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PROFESSIONAL SUMMARY</w:t>
      </w:r>
    </w:p>
    <w:p>
      <w:pPr>
        <w:spacing w:after="8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Senior Quality Engineering Leader and Lead SDET with 8+ years scaling enterprise test automation across the full SDLC. Took UI test coverage from 60% to 95%, reached 100% API coverage, and cut production defects by 45%. Deeply proficient in test automation using C# and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JavaScript/TypeScript with Playwright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for both UI and API layers. Proven track record of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integrating automated suites into CI/CD pipelines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, conducting rigorous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JSON/XML API validation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, and driving a culture of automation within Agile/Scrum teams.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CORE TECHNICAL SKILLS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Automation &amp; Testing: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Selenium WebDriver · Appium ·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Playwright (TypeScript/JavaScript)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· SpecFlow BDD · Page Object Model · Hybrid Framework · NUnit · xUnit · TestNG · TDD/BDD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Languages, APIs &amp; Data: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C# ·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TypeScript · JavaScript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· Python · SQL · RestSharp ·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RESTful API &amp; SOAP Services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· Contract Testing ·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JSON/XML API Schema Validation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· Postman · Swagger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CI/CD &amp; Infrastructure: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Azure DevOps · GitHub Actions · Jenkins · Docker · Kubernetes · Selenium Grid · BrowserStack · JMeter ·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CI/CD Pipeline Integration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QA Strategy &amp; Domain: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Risk-Based Testing · Shift-Left · In-Sprint Automation · Regression/Smoke/E2E/Cross-Browser/Mobile ·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Agile/Scrum Ceremonies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· JIRA · Financial Services · EdTech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AI-Augmented Engineering: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Claude Code · GitHub Copilot · ADE · OpenSpec · LangGraph · Claude API · Prompt Engineering · Context Engineering · Harness Engineering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AI-AUGMENTED QA ENGINEERING - DIFFERENTIATOR 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BDD Auto-Generator (LangGraph + Claude API):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Converts PDF functional specifications directly into executable SpecFlow .feature files, removing manual scenario authoring from new-feature intake and standardising BDD scenario quality across squads.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E-Commerce Test Automation Framework - github.com/RajaPriyan-A-Learner/UIAutomation_Csharp_Selenium: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POM + SpecFlow BDD covering product search, cart, checkout and payment; 95% code coverage, zero-flakiness via retry logic; wired into GitHub Actions CI with a Dockerized Selenium Grid.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Banking API Test Automation Suite: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RestSharp framework covering 200+ microservice endpoints with JSON schema validation and JMeter benchmarking; wired into the Azure DevOps CD pipeline, cutting API defect leakage by 50%.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PROFESSIONAL EXPERIENCE</w:t>
      </w:r>
    </w:p>
    <w:p>
      <w:pPr>
        <w:tabs>
          <w:tab w:val="right" w:pos="9360"/>
        </w:tabs>
        <w:spacing w:after="2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Lead SDET | Automation Architect</w:t>
      </w: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  |  Virtusa Consulting Services</w:t>
      </w:r>
      <w:r>
        <w:rPr>
          <w:rFonts w:ascii="Calibri" w:cs="Calibri" w:eastAsia="Calibri" w:hAnsi="Calibri"/>
          <w:i/>
          <w:iCs/>
          <w:color w:val="44546A"/>
          <w:sz w:val="20"/>
          <w:szCs w:val="20"/>
        </w:rPr>
        <w:t xml:space="preserve">	Nov 2023 – Present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PMI Learning Management System &amp; Education Provider Portal - 1M+ certification candidates, 500 training partners globally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Led 5 automation engineers across 3 Agile Scrum squads -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coached other testers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, set coding standards, ran reviews - cutting team code defects by 30%.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Owned quality assurance across frontend and backend layers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, defining test strategy with risk-based prioritisation and quality gates.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Architected a C# / Selenium WebDriver / SpecFlow BDD hybrid framework with 4-5-worker parallel execution,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keeping automated regression suites stable, reliable, and low-noise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(65% runtime reduction).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Converted high-value manual regression cases into automated coverage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(60% → 95% UI, 100% API),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integrated automated suites into CI/CD pipelines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, and reduced post-release defects by 45%.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Deployed a Dockerized Selenium Grid on Kubernetes - 3x execution capacity, 25% lower infrastructure cost - and raised suite stability from 78% → 96%.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Applied AI-augmented engineering to accelerate test scaffolding; piloted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Playwright using TypeScript/JavaScript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alongside the Selenium stack for cross-browser and </w:t>
      </w: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API UI automation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to evaluate framework modernisation.</w:t>
      </w:r>
    </w:p>
    <w:p>
      <w:pPr>
        <w:tabs>
          <w:tab w:val="right" w:pos="9360"/>
        </w:tabs>
        <w:spacing w:after="2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Senior SDET</w:t>
      </w: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  |  Virtusa Consulting Services</w:t>
      </w:r>
      <w:r>
        <w:rPr>
          <w:rFonts w:ascii="Calibri" w:cs="Calibri" w:eastAsia="Calibri" w:hAnsi="Calibri"/>
          <w:i/>
          <w:iCs/>
          <w:color w:val="44546A"/>
          <w:sz w:val="20"/>
          <w:szCs w:val="20"/>
        </w:rPr>
        <w:t xml:space="preserve">	Nov 2021 – Nov 2023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PMI Career Navigator &amp; PMI Kickoff - 2M+ daily active users, personalised career development and onboarding platform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Cut manual testing effort by 60%, automating 150+ critical workflows spanning payment gateway, career personalisation engine and contract validation.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Partnered with developers, product owners and BAs during sprint planning to define testability requirements and acceptance criteria, embedding quality ownership from sprint day 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Led post-incident RCA sessions and rolled out prevention strategies, reducing production defect leakage by 35%.</w:t>
      </w:r>
    </w:p>
    <w:p>
      <w:pPr>
        <w:tabs>
          <w:tab w:val="right" w:pos="9360"/>
        </w:tabs>
        <w:spacing w:after="2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Automation Test Engineer</w:t>
      </w:r>
      <w:r>
        <w:rPr>
          <w:rFonts w:ascii="Calibri" w:cs="Calibri" w:eastAsia="Calibri" w:hAnsi="Calibri"/>
          <w:b/>
          <w:bCs/>
          <w:color w:val="44546A"/>
          <w:sz w:val="22"/>
          <w:szCs w:val="22"/>
        </w:rPr>
        <w:t xml:space="preserve">  |  HCL Technologies Ltd.</w:t>
      </w:r>
      <w:r>
        <w:rPr>
          <w:rFonts w:ascii="Calibri" w:cs="Calibri" w:eastAsia="Calibri" w:hAnsi="Calibri"/>
          <w:i/>
          <w:iCs/>
          <w:color w:val="44546A"/>
          <w:sz w:val="20"/>
          <w:szCs w:val="20"/>
        </w:rPr>
        <w:t xml:space="preserve">	Aug 2018 – Nov 2021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44546A"/>
          <w:sz w:val="19"/>
          <w:szCs w:val="19"/>
        </w:rPr>
        <w:t xml:space="preserve">CBA Home Lending Application &amp; 5 Serviceability Calculators - Australia's largest bank, full mortgage lifecycle &amp; APRA/ASIC compliance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and maintained a 250+ scenario regression suite in C# / Selenium WebDriver / SpecFlow BDD / NUnit across the Home Lending Application and all 5 Serviceability Calculator variants.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  <w:highlight w:val="yellow"/>
          <w:highlightCs w:val="yellow"/>
        </w:rPr>
        <w:t xml:space="preserve">Identified, logged, prioritized, and tracked defects to closure in JIRA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; reproduced issues and partnered with developers on root cause analysis for mortgage decisions across 24 production releases.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Cut regression execution time by 90% (50 hrs → 5 hrs per release cycle), sustaining a 90%+ pass rate with zero regression-related incidents.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Awarded Automation Champion, Q2 2024, for driving 95% automation coverage across enterprise PMI EdTech platforms.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Migrated the legacy framework to a modern SpecFlow BDD architecture with zero downtime and no regression in test coverage.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Delivered 4 internal training sessions on scalable test automation frameworks to 50+ engineers, raising team-wide automation standards.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CERTIFICATIONS</w:t>
      </w:r>
    </w:p>
    <w:p>
      <w:p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ISTQB CTFL · Microsoft Certified: Azure Data Fundamentals (DP-900) · GenAI Assisted Engineer · Python for Agentic AI · Agentic AI Engineer · AI Native Engineer (Claude Code)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Calibri" w:cs="Calibri" w:eastAsia="Calibri" w:hAnsi="Calibri"/>
          <w:b/>
          <w:bCs/>
          <w:color w:val="1F3864"/>
          <w:spacing w:val="10"/>
          <w:sz w:val="21"/>
          <w:szCs w:val="21"/>
        </w:rPr>
        <w:t xml:space="preserve">EDUCATION</w:t>
      </w:r>
    </w:p>
    <w:p>
      <w:r>
        <w:rPr>
          <w:rFonts w:ascii="Calibri" w:cs="Calibri" w:eastAsia="Calibri" w:hAnsi="Calibri"/>
          <w:color w:val="222222"/>
          <w:sz w:val="20"/>
          <w:szCs w:val="20"/>
        </w:rPr>
        <w:t xml:space="preserve">B.E. Electronics &amp; Communication Engineering — Anna University, Chennai — 2018</w:t>
      </w:r>
    </w:p>
    <w:sectPr>
      <w:pgSz w:w="11906" w:h="16838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2026-08-22T19:42:53.775Z</dcterms:created>
  <dcterms:modified xsi:type="dcterms:W3CDTF">2026-08-22T19:42:53.775Z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