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C62DD" w14:textId="2827C69F" w:rsidR="008B2106" w:rsidRPr="004F6B26" w:rsidRDefault="004F6B26" w:rsidP="004F6B26">
      <w:pPr>
        <w:pStyle w:val="Citationintense"/>
        <w:rPr>
          <w:sz w:val="36"/>
          <w:szCs w:val="36"/>
        </w:rPr>
      </w:pPr>
      <w:r w:rsidRPr="004F6B26">
        <w:rPr>
          <w:sz w:val="36"/>
          <w:szCs w:val="36"/>
        </w:rPr>
        <w:t>Wasserst</w:t>
      </w:r>
      <w:r>
        <w:rPr>
          <w:sz w:val="36"/>
          <w:szCs w:val="36"/>
        </w:rPr>
        <w:t>e</w:t>
      </w:r>
      <w:r w:rsidRPr="004F6B26">
        <w:rPr>
          <w:sz w:val="36"/>
          <w:szCs w:val="36"/>
        </w:rPr>
        <w:t>in Gan (WGAN)</w:t>
      </w:r>
    </w:p>
    <w:p w14:paraId="64242D90" w14:textId="38727889" w:rsidR="004F6B26" w:rsidRDefault="004F6B26" w:rsidP="004F6B26">
      <w:pPr>
        <w:pStyle w:val="Titre1"/>
        <w:rPr>
          <w:lang w:val="en-US"/>
        </w:rPr>
      </w:pPr>
      <w:r>
        <w:rPr>
          <w:noProof/>
        </w:rPr>
        <w:drawing>
          <wp:anchor distT="0" distB="0" distL="114300" distR="114300" simplePos="0" relativeHeight="251658240" behindDoc="1" locked="0" layoutInCell="1" allowOverlap="1" wp14:anchorId="3A2DB47A" wp14:editId="63D72866">
            <wp:simplePos x="0" y="0"/>
            <wp:positionH relativeFrom="column">
              <wp:posOffset>1721183</wp:posOffset>
            </wp:positionH>
            <wp:positionV relativeFrom="paragraph">
              <wp:posOffset>296666</wp:posOffset>
            </wp:positionV>
            <wp:extent cx="452673" cy="282661"/>
            <wp:effectExtent l="0" t="0" r="5080" b="3175"/>
            <wp:wrapNone/>
            <wp:docPr id="2093861377" name="Image 1" descr="Tas De Terre&quot; - Images et vidéos libres de droits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s De Terre&quot; - Images et vidéos libres de droits | Adobe Stock"/>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1423" t="14718" r="10913"/>
                    <a:stretch>
                      <a:fillRect/>
                    </a:stretch>
                  </pic:blipFill>
                  <pic:spPr bwMode="auto">
                    <a:xfrm>
                      <a:off x="0" y="0"/>
                      <a:ext cx="456705" cy="28517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F6B26">
        <w:rPr>
          <w:lang w:val="en-US"/>
        </w:rPr>
        <w:t>Wasserstein distance (Earth Mover’s Distance)</w:t>
      </w:r>
    </w:p>
    <w:p w14:paraId="03C03F6C" w14:textId="5E3BD54B" w:rsidR="004F6B26" w:rsidRDefault="004F6B26" w:rsidP="004F6B26">
      <w:r w:rsidRPr="004F6B26">
        <w:t>Soit un tas de terre r</w:t>
      </w:r>
      <w:r>
        <w:t>ouge            qui représente la forme de la distribution des images fausses. Et on veut le transformer pour qu’il remplisse exactement un trou bleu dans le sol (qui représente la forme de la distribution.</w:t>
      </w:r>
    </w:p>
    <w:p w14:paraId="25238AF2" w14:textId="0E3D84A9" w:rsidR="004F6B26" w:rsidRDefault="004F6B26" w:rsidP="004F6B26">
      <w:pPr>
        <w:jc w:val="center"/>
      </w:pPr>
      <w:r>
        <w:rPr>
          <w:noProof/>
        </w:rPr>
        <w:drawing>
          <wp:inline distT="0" distB="0" distL="0" distR="0" wp14:anchorId="1E1184C6" wp14:editId="47A21495">
            <wp:extent cx="3827805" cy="2226557"/>
            <wp:effectExtent l="0" t="0" r="1270" b="2540"/>
            <wp:docPr id="109369291" name="Image 2" descr="What is the Earth Mover's Distance and why should it matter to data  scientists? Each probability distribution is like a pile of dirt, and the Wasserstein  Distance is the minimum amount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the Earth Mover's Distance and why should it matter to data  scientists? Each probability distribution is like a pile of dirt, and the Wasserstein  Distance is the minimum amount of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42048" cy="2234842"/>
                    </a:xfrm>
                    <a:prstGeom prst="rect">
                      <a:avLst/>
                    </a:prstGeom>
                    <a:noFill/>
                    <a:ln>
                      <a:noFill/>
                    </a:ln>
                  </pic:spPr>
                </pic:pic>
              </a:graphicData>
            </a:graphic>
          </wp:inline>
        </w:drawing>
      </w:r>
    </w:p>
    <w:p w14:paraId="1E80F1BA" w14:textId="77777777" w:rsidR="004F6B26" w:rsidRDefault="004F6B26" w:rsidP="004F6B26"/>
    <w:p w14:paraId="3E80AA9A" w14:textId="25907203" w:rsidR="004F6B26" w:rsidRDefault="004F6B26" w:rsidP="004F6B26">
      <w:r>
        <w:t>Pour déplacer cette terre, on doit faire un certain effort qui dépend de deux choses :</w:t>
      </w:r>
    </w:p>
    <w:p w14:paraId="163758C9" w14:textId="58B9D083" w:rsidR="004F6B26" w:rsidRDefault="004F6B26" w:rsidP="004F6B26">
      <w:pPr>
        <w:pStyle w:val="Paragraphedeliste"/>
        <w:numPr>
          <w:ilvl w:val="0"/>
          <w:numId w:val="2"/>
        </w:numPr>
      </w:pPr>
      <w:r>
        <w:t xml:space="preserve">La </w:t>
      </w:r>
      <w:r w:rsidRPr="004F6B26">
        <w:rPr>
          <w:b/>
          <w:bCs/>
        </w:rPr>
        <w:t>quantité</w:t>
      </w:r>
      <w:r>
        <w:t xml:space="preserve"> de terre à transporter</w:t>
      </w:r>
    </w:p>
    <w:p w14:paraId="52D3B349" w14:textId="6A1FD591" w:rsidR="004F6B26" w:rsidRDefault="004F6B26" w:rsidP="004F6B26">
      <w:pPr>
        <w:pStyle w:val="Paragraphedeliste"/>
        <w:numPr>
          <w:ilvl w:val="0"/>
          <w:numId w:val="2"/>
        </w:numPr>
      </w:pPr>
      <w:r>
        <w:t xml:space="preserve">La </w:t>
      </w:r>
      <w:r w:rsidRPr="004F6B26">
        <w:rPr>
          <w:b/>
          <w:bCs/>
        </w:rPr>
        <w:t>distance</w:t>
      </w:r>
      <w:r>
        <w:t xml:space="preserve"> à parcourir pour aller du tas jusqu’au trou.</w:t>
      </w:r>
    </w:p>
    <w:p w14:paraId="6572F36B" w14:textId="11B18F67" w:rsidR="004F6B26" w:rsidRDefault="004F6B26" w:rsidP="004F6B26">
      <w:r>
        <w:t>La distance de Wasserstein est le cout minimal (l’effort total le plus petit possible) nécessaire pour transporter tout le tas afin de remplir parfaitement le trou.</w:t>
      </w:r>
    </w:p>
    <w:p w14:paraId="15A7F861" w14:textId="67C5BE53" w:rsidR="005F7922" w:rsidRPr="005F7922" w:rsidRDefault="005F7922" w:rsidP="004F6B26">
      <w:pPr>
        <w:rPr>
          <w:b/>
          <w:bCs/>
          <w:color w:val="EE0000"/>
        </w:rPr>
      </w:pPr>
      <w:r w:rsidRPr="005F7922">
        <w:rPr>
          <w:b/>
          <w:bCs/>
          <w:color w:val="EE0000"/>
        </w:rPr>
        <w:t>Pourquoi on utilise cette fonction pour les Gans au lieu de BCELoss ?</w:t>
      </w:r>
    </w:p>
    <w:p w14:paraId="308D4342" w14:textId="77777777" w:rsidR="005F7922" w:rsidRDefault="005F7922" w:rsidP="004F6B26"/>
    <w:p w14:paraId="06FBBB90" w14:textId="0663CE12" w:rsidR="004F6B26" w:rsidRDefault="005F7922" w:rsidP="005F7922">
      <w:r>
        <w:t>La fonction BCE Loss utilise des mesures géométriques rigides, qui ne regardent pas la distance horizontale entre les tas. Elles regardent juste si les tas se chevauchent ou non.</w:t>
      </w:r>
    </w:p>
    <w:p w14:paraId="16B56A7A" w14:textId="6AC4A712" w:rsidR="00D35C53" w:rsidRDefault="00D35C53" w:rsidP="005F7922">
      <w:r>
        <w:t>Exemple :</w:t>
      </w:r>
    </w:p>
    <w:p w14:paraId="5C8E86B9" w14:textId="44235D33" w:rsidR="00D35C53" w:rsidRDefault="00D35C53" w:rsidP="005F7922">
      <w:r>
        <w:t xml:space="preserve">Supposons que le </w:t>
      </w:r>
      <w:proofErr w:type="spellStart"/>
      <w:r>
        <w:t>dataset</w:t>
      </w:r>
      <w:proofErr w:type="spellEnd"/>
      <w:r>
        <w:t xml:space="preserve"> réel soit un point situé à x=0</w:t>
      </w:r>
    </w:p>
    <w:p w14:paraId="7B404C39" w14:textId="0861A826" w:rsidR="00D35C53" w:rsidRDefault="00D35C53" w:rsidP="00D35C53">
      <w:pPr>
        <w:pStyle w:val="Paragraphedeliste"/>
        <w:numPr>
          <w:ilvl w:val="0"/>
          <w:numId w:val="3"/>
        </w:numPr>
      </w:pPr>
      <w:r w:rsidRPr="00D35C53">
        <w:rPr>
          <w:b/>
          <w:bCs/>
        </w:rPr>
        <w:t>Tentative A</w:t>
      </w:r>
      <w:r>
        <w:t xml:space="preserve"> du générateur : il crée une image à la coordonnée </w:t>
      </w:r>
      <w:r w:rsidRPr="00D35C53">
        <w:rPr>
          <w:highlight w:val="yellow"/>
        </w:rPr>
        <w:t>x= 100</w:t>
      </w:r>
      <w:r>
        <w:t xml:space="preserve"> (très loin)</w:t>
      </w:r>
    </w:p>
    <w:p w14:paraId="24A16009" w14:textId="06B74233" w:rsidR="00D35C53" w:rsidRDefault="00D35C53" w:rsidP="00D35C53">
      <w:pPr>
        <w:pStyle w:val="Paragraphedeliste"/>
        <w:numPr>
          <w:ilvl w:val="0"/>
          <w:numId w:val="3"/>
        </w:numPr>
      </w:pPr>
      <w:r w:rsidRPr="00D35C53">
        <w:rPr>
          <w:b/>
          <w:bCs/>
        </w:rPr>
        <w:t>Tentative B</w:t>
      </w:r>
      <w:r>
        <w:t xml:space="preserve"> du générateur : il crée une image à la coordonnée </w:t>
      </w:r>
      <w:r w:rsidRPr="00D35C53">
        <w:rPr>
          <w:highlight w:val="yellow"/>
        </w:rPr>
        <w:t>x= 5</w:t>
      </w:r>
      <w:r>
        <w:t xml:space="preserve"> (beaucoup plus proche)</w:t>
      </w:r>
    </w:p>
    <w:p w14:paraId="32734994" w14:textId="45D4911E" w:rsidR="00D35C53" w:rsidRDefault="00D35C53" w:rsidP="00D35C53">
      <w:r>
        <w:lastRenderedPageBreak/>
        <w:t>Pour BCE Loss les deux tentatives reçoivent exactement la même mauvaise note, et le gradient devient nul. Car dans les deux cas, le tas et le trou ne se touchent pas du tout. Le discriminateur classique rejette les deux tentatives avec la même violence et le générateur n’a aucune idée qu’il s’est pourtant rapproché du but dans la tentative B. C’est le probléme du vanishing gradient.</w:t>
      </w:r>
    </w:p>
    <w:p w14:paraId="39595467" w14:textId="1F08E133" w:rsidR="001F1C75" w:rsidRDefault="001F1C75" w:rsidP="00D35C53">
      <w:r>
        <w:t>Mais pour la distance Wasserstein, elle calcule la distance physique :</w:t>
      </w:r>
    </w:p>
    <w:p w14:paraId="4692DF9D" w14:textId="3B67E2D5" w:rsidR="001F1C75" w:rsidRDefault="001F1C75" w:rsidP="00374598">
      <w:pPr>
        <w:pStyle w:val="Paragraphedeliste"/>
        <w:numPr>
          <w:ilvl w:val="0"/>
          <w:numId w:val="4"/>
        </w:numPr>
      </w:pPr>
      <w:r>
        <w:t xml:space="preserve">Pour la </w:t>
      </w:r>
      <w:r w:rsidRPr="00374598">
        <w:rPr>
          <w:b/>
          <w:bCs/>
        </w:rPr>
        <w:t>tentative A</w:t>
      </w:r>
      <w:r>
        <w:t xml:space="preserve"> (</w:t>
      </w:r>
      <w:r w:rsidRPr="00374598">
        <w:rPr>
          <w:highlight w:val="yellow"/>
        </w:rPr>
        <w:t>x= 100</w:t>
      </w:r>
      <w:r>
        <w:t>) : elle dira « </w:t>
      </w:r>
      <w:r w:rsidRPr="00374598">
        <w:rPr>
          <w:b/>
          <w:bCs/>
        </w:rPr>
        <w:t>le cout est de 100</w:t>
      </w:r>
      <w:r>
        <w:t> »</w:t>
      </w:r>
    </w:p>
    <w:p w14:paraId="515D7062" w14:textId="77777777" w:rsidR="00311769" w:rsidRDefault="001F1C75" w:rsidP="00374598">
      <w:pPr>
        <w:pStyle w:val="Paragraphedeliste"/>
        <w:numPr>
          <w:ilvl w:val="0"/>
          <w:numId w:val="4"/>
        </w:numPr>
      </w:pPr>
      <w:r>
        <w:t xml:space="preserve">Pour la </w:t>
      </w:r>
      <w:r w:rsidRPr="00374598">
        <w:rPr>
          <w:b/>
          <w:bCs/>
        </w:rPr>
        <w:t>tentative B</w:t>
      </w:r>
      <w:r>
        <w:t xml:space="preserve"> (</w:t>
      </w:r>
      <w:r w:rsidRPr="00374598">
        <w:rPr>
          <w:highlight w:val="yellow"/>
        </w:rPr>
        <w:t>x= 5</w:t>
      </w:r>
      <w:r>
        <w:t>) : elle dire « </w:t>
      </w:r>
      <w:r w:rsidRPr="00374598">
        <w:rPr>
          <w:b/>
          <w:bCs/>
        </w:rPr>
        <w:t>le cout est de 5, c’est beaucoup mieux</w:t>
      </w:r>
      <w:r>
        <w:t> »</w:t>
      </w:r>
    </w:p>
    <w:p w14:paraId="4BF78AE8" w14:textId="77777777" w:rsidR="00311769" w:rsidRDefault="00311769" w:rsidP="00311769">
      <w:r w:rsidRPr="00311769">
        <w:t xml:space="preserve">Même si les distributions ne se touchent pas, le WGAN fournit un score progressif et fluide. </w:t>
      </w:r>
    </w:p>
    <w:p w14:paraId="416D0EF2" w14:textId="1DF49B53" w:rsidR="00311769" w:rsidRDefault="00311769" w:rsidP="00311769">
      <w:r w:rsidRPr="00311769">
        <w:t>Le Générateur reçoit enfin des indications claires : "</w:t>
      </w:r>
      <w:r w:rsidRPr="00311769">
        <w:rPr>
          <w:i/>
          <w:iCs/>
        </w:rPr>
        <w:t>Tu te rapproches, continue dans cette direction</w:t>
      </w:r>
      <w:r w:rsidRPr="00311769">
        <w:t xml:space="preserve"> !". L'entraînement devient </w:t>
      </w:r>
      <w:r w:rsidRPr="00311769">
        <w:rPr>
          <w:u w:val="single"/>
        </w:rPr>
        <w:t>ultra stable et le Mode Collapse disparaît</w:t>
      </w:r>
      <w:r w:rsidRPr="00311769">
        <w:t>.</w:t>
      </w:r>
    </w:p>
    <w:p w14:paraId="5ADFCD82" w14:textId="74E2C26D" w:rsidR="001F1C75" w:rsidRDefault="00B371BE" w:rsidP="00311769">
      <w:r w:rsidRPr="00B371BE">
        <w:t xml:space="preserve">Même si les deux distributions sont </w:t>
      </w:r>
      <w:proofErr w:type="spellStart"/>
      <w:r w:rsidRPr="00B371BE">
        <w:t>trèèèes</w:t>
      </w:r>
      <w:proofErr w:type="spellEnd"/>
      <w:r w:rsidRPr="00B371BE">
        <w:t xml:space="preserve"> éloignées et n'ont aucun point commun, la fonction de distance de Wasserstein a une propriété mathématique unique : sa pente (son gradient) est constante. Elle ne s'aplatit jamais.</w:t>
      </w:r>
    </w:p>
    <w:p w14:paraId="0B76C23A" w14:textId="4AC9C75B" w:rsidR="00C6220D" w:rsidRDefault="00C6220D" w:rsidP="00311769">
      <w:r>
        <w:t xml:space="preserve">Dans WGAN la fonction est divisée en deux sur </w:t>
      </w:r>
      <w:proofErr w:type="spellStart"/>
      <w:r>
        <w:t>pytorch</w:t>
      </w:r>
      <w:proofErr w:type="spellEnd"/>
      <w:r>
        <w:t> :</w:t>
      </w:r>
    </w:p>
    <w:p w14:paraId="0EC4AF3E" w14:textId="399A152C" w:rsidR="00C6220D" w:rsidRDefault="00C6220D" w:rsidP="00311769">
      <w:r>
        <w:rPr>
          <w:b/>
          <w:bCs/>
        </w:rPr>
        <w:t>P</w:t>
      </w:r>
      <w:r w:rsidRPr="00C6220D">
        <w:rPr>
          <w:b/>
          <w:bCs/>
        </w:rPr>
        <w:t>our le critique (D)</w:t>
      </w:r>
      <w:r>
        <w:t> :</w:t>
      </w:r>
    </w:p>
    <w:p w14:paraId="4454C219" w14:textId="3BD96541" w:rsidR="00D35C53" w:rsidRDefault="00C6220D" w:rsidP="00C6220D">
      <w:pPr>
        <w:jc w:val="center"/>
        <w:rPr>
          <w:lang w:val="es-ES_tradnl"/>
        </w:rPr>
      </w:pPr>
      <w:r w:rsidRPr="00C6220D">
        <w:rPr>
          <w:lang w:val="es-ES_tradnl"/>
        </w:rPr>
        <w:drawing>
          <wp:inline distT="0" distB="0" distL="0" distR="0" wp14:anchorId="1E0E3AAB" wp14:editId="7E6B686C">
            <wp:extent cx="3016250" cy="655182"/>
            <wp:effectExtent l="0" t="0" r="0" b="0"/>
            <wp:docPr id="15349647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64767" name=""/>
                    <pic:cNvPicPr/>
                  </pic:nvPicPr>
                  <pic:blipFill>
                    <a:blip r:embed="rId7"/>
                    <a:stretch>
                      <a:fillRect/>
                    </a:stretch>
                  </pic:blipFill>
                  <pic:spPr>
                    <a:xfrm>
                      <a:off x="0" y="0"/>
                      <a:ext cx="3016250" cy="655182"/>
                    </a:xfrm>
                    <a:prstGeom prst="rect">
                      <a:avLst/>
                    </a:prstGeom>
                  </pic:spPr>
                </pic:pic>
              </a:graphicData>
            </a:graphic>
          </wp:inline>
        </w:drawing>
      </w:r>
    </w:p>
    <w:p w14:paraId="6E2AA850" w14:textId="129DD6A2" w:rsidR="00C6220D" w:rsidRDefault="00C6220D" w:rsidP="00C6220D">
      <w:r w:rsidRPr="00C6220D">
        <w:t>D(x) : la note attribuée à</w:t>
      </w:r>
      <w:r>
        <w:t xml:space="preserve"> une vraie image.</w:t>
      </w:r>
    </w:p>
    <w:p w14:paraId="42924B91" w14:textId="44D5A64D" w:rsidR="00C6220D" w:rsidRDefault="00C6220D" w:rsidP="00C6220D">
      <w:r>
        <w:t>D(G(z)) : la note attribuée à une fausse image.</w:t>
      </w:r>
    </w:p>
    <w:p w14:paraId="31CB1876" w14:textId="37792C01" w:rsidR="00C6220D" w:rsidRDefault="00C6220D" w:rsidP="00C6220D">
      <w:pPr>
        <w:rPr>
          <w:b/>
          <w:bCs/>
        </w:rPr>
      </w:pPr>
      <w:r w:rsidRPr="00C6220D">
        <w:rPr>
          <w:b/>
          <w:bCs/>
        </w:rPr>
        <w:t>Pour le générateur (G) :</w:t>
      </w:r>
    </w:p>
    <w:p w14:paraId="773C6B4A" w14:textId="0380AAFE" w:rsidR="00C6220D" w:rsidRDefault="00C6220D" w:rsidP="00C6220D">
      <w:pPr>
        <w:jc w:val="center"/>
        <w:rPr>
          <w:b/>
          <w:bCs/>
        </w:rPr>
      </w:pPr>
      <w:r w:rsidRPr="00C6220D">
        <w:rPr>
          <w:b/>
          <w:bCs/>
        </w:rPr>
        <w:drawing>
          <wp:inline distT="0" distB="0" distL="0" distR="0" wp14:anchorId="7A2C8E5D" wp14:editId="0AF9463C">
            <wp:extent cx="2970606" cy="628650"/>
            <wp:effectExtent l="0" t="0" r="1270" b="0"/>
            <wp:docPr id="2066728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28939" name=""/>
                    <pic:cNvPicPr/>
                  </pic:nvPicPr>
                  <pic:blipFill>
                    <a:blip r:embed="rId8"/>
                    <a:stretch>
                      <a:fillRect/>
                    </a:stretch>
                  </pic:blipFill>
                  <pic:spPr>
                    <a:xfrm>
                      <a:off x="0" y="0"/>
                      <a:ext cx="2970606" cy="628650"/>
                    </a:xfrm>
                    <a:prstGeom prst="rect">
                      <a:avLst/>
                    </a:prstGeom>
                  </pic:spPr>
                </pic:pic>
              </a:graphicData>
            </a:graphic>
          </wp:inline>
        </w:drawing>
      </w:r>
    </w:p>
    <w:p w14:paraId="767BC157" w14:textId="77777777" w:rsidR="00397333" w:rsidRPr="00397333" w:rsidRDefault="00397333" w:rsidP="00397333"/>
    <w:p w14:paraId="31B066C7" w14:textId="0EEEDF2E" w:rsidR="00397333" w:rsidRPr="00397333" w:rsidRDefault="00397333" w:rsidP="00397333">
      <w:pPr>
        <w:rPr>
          <w:b/>
          <w:bCs/>
          <w:color w:val="EE0000"/>
        </w:rPr>
      </w:pPr>
      <w:r w:rsidRPr="00397333">
        <w:rPr>
          <w:b/>
          <w:bCs/>
          <w:color w:val="EE0000"/>
        </w:rPr>
        <w:t>Pourquoi utiliser le terme « </w:t>
      </w:r>
      <w:proofErr w:type="spellStart"/>
      <w:r w:rsidRPr="00397333">
        <w:rPr>
          <w:b/>
          <w:bCs/>
          <w:color w:val="EE0000"/>
        </w:rPr>
        <w:t>critic</w:t>
      </w:r>
      <w:proofErr w:type="spellEnd"/>
      <w:r w:rsidRPr="00397333">
        <w:rPr>
          <w:b/>
          <w:bCs/>
          <w:color w:val="EE0000"/>
        </w:rPr>
        <w:t xml:space="preserve"> » au lieu de « discriminateur » dans les </w:t>
      </w:r>
      <w:proofErr w:type="spellStart"/>
      <w:r w:rsidRPr="00397333">
        <w:rPr>
          <w:b/>
          <w:bCs/>
          <w:color w:val="EE0000"/>
        </w:rPr>
        <w:t>WGANs</w:t>
      </w:r>
      <w:proofErr w:type="spellEnd"/>
      <w:r w:rsidRPr="00397333">
        <w:rPr>
          <w:b/>
          <w:bCs/>
          <w:color w:val="EE0000"/>
        </w:rPr>
        <w:t> :</w:t>
      </w:r>
    </w:p>
    <w:p w14:paraId="6E760ADD" w14:textId="77777777" w:rsidR="00397333" w:rsidRDefault="00397333" w:rsidP="00397333">
      <w:r>
        <w:t xml:space="preserve">Le mot « Discriminateur » qui signifie « séparer en deux groupes ». </w:t>
      </w:r>
    </w:p>
    <w:p w14:paraId="15E725E6" w14:textId="418BA058" w:rsidR="00397333" w:rsidRDefault="00397333" w:rsidP="00397333">
      <w:r>
        <w:t>Dans un GAN classique, son seul travail est de couper le monde en deux : le groupe des Vrais (1) et le groupe des Faux (0). C'est un choix binaire.</w:t>
      </w:r>
    </w:p>
    <w:p w14:paraId="5FA5ABFD" w14:textId="77777777" w:rsidR="00397333" w:rsidRDefault="00397333" w:rsidP="00397333">
      <w:r>
        <w:t>Dans le WGAN, ce comportement change du tout au tout, et le terme Critique (</w:t>
      </w:r>
      <w:proofErr w:type="spellStart"/>
      <w:r>
        <w:t>Critic</w:t>
      </w:r>
      <w:proofErr w:type="spellEnd"/>
      <w:r>
        <w:t>) a été choisi par les auteurs pour deux grandes raisons :</w:t>
      </w:r>
    </w:p>
    <w:p w14:paraId="71C3F507" w14:textId="77777777" w:rsidR="00397333" w:rsidRPr="00397333" w:rsidRDefault="00397333" w:rsidP="00397333">
      <w:pPr>
        <w:rPr>
          <w:b/>
          <w:bCs/>
        </w:rPr>
      </w:pPr>
    </w:p>
    <w:p w14:paraId="2464C481" w14:textId="24FB12D7" w:rsidR="00397333" w:rsidRPr="008A7E05" w:rsidRDefault="00397333" w:rsidP="008A7E05">
      <w:pPr>
        <w:rPr>
          <w:b/>
          <w:bCs/>
        </w:rPr>
      </w:pPr>
      <w:r w:rsidRPr="008A7E05">
        <w:rPr>
          <w:b/>
          <w:bCs/>
        </w:rPr>
        <w:t>Sa réponse n'est plus binaire, c'est une évaluation continue</w:t>
      </w:r>
    </w:p>
    <w:p w14:paraId="3BF444AA" w14:textId="00D32DB2" w:rsidR="00397333" w:rsidRDefault="00397333" w:rsidP="00397333">
      <w:r>
        <w:t>Il donne une note sur une échelle continue (par exemple : 2.5, 15.4, -3.1, -105.0</w:t>
      </w:r>
      <w:proofErr w:type="gramStart"/>
      <w:r>
        <w:t xml:space="preserve"> ….</w:t>
      </w:r>
      <w:proofErr w:type="gramEnd"/>
      <w:r>
        <w:t>)</w:t>
      </w:r>
    </w:p>
    <w:p w14:paraId="717C4DB0" w14:textId="1FD9D4BD" w:rsidR="00397333" w:rsidRDefault="00397333" w:rsidP="00397333">
      <w:r w:rsidRPr="00397333">
        <w:t xml:space="preserve">Il évalue la </w:t>
      </w:r>
      <w:r w:rsidRPr="00397333">
        <w:rPr>
          <w:i/>
          <w:iCs/>
        </w:rPr>
        <w:t>qualité globale</w:t>
      </w:r>
      <w:r w:rsidRPr="00397333">
        <w:t xml:space="preserve"> et la structure de l'image. Plus la note est haute, plus il apprécie l'œuvre ; plus elle est basse, plus il la trouve mauvaise.</w:t>
      </w:r>
    </w:p>
    <w:p w14:paraId="534D2699" w14:textId="6F08A060" w:rsidR="008A7E05" w:rsidRDefault="008A7E05" w:rsidP="008A7E05">
      <w:pPr>
        <w:pStyle w:val="Titre1"/>
      </w:pPr>
      <w:r>
        <w:t>La notion du weight clipping :</w:t>
      </w:r>
    </w:p>
    <w:p w14:paraId="3D8E4A0A" w14:textId="77777777" w:rsidR="008A7E05" w:rsidRDefault="008A7E05" w:rsidP="008A7E05">
      <w:r>
        <w:t>C’</w:t>
      </w:r>
      <w:r w:rsidRPr="008A7E05">
        <w:t xml:space="preserve">est une technique de sécurité dans les </w:t>
      </w:r>
      <w:proofErr w:type="spellStart"/>
      <w:r w:rsidRPr="008A7E05">
        <w:t>WGANs</w:t>
      </w:r>
      <w:proofErr w:type="spellEnd"/>
      <w:r w:rsidRPr="008A7E05">
        <w:t xml:space="preserve"> qui force les poids du Critique à rester enfermés dans un intervalle strict (par exemple entre -0.01 et 0.01) après chaque étape d'entraînement.</w:t>
      </w:r>
    </w:p>
    <w:p w14:paraId="4BCF8F46" w14:textId="77777777" w:rsidR="008A7E05" w:rsidRDefault="008A7E05" w:rsidP="008A7E05">
      <w:r w:rsidRPr="008A7E05">
        <w:t xml:space="preserve">Cette contrainte mathématique empêche les poids </w:t>
      </w:r>
      <w:r w:rsidRPr="008A7E05">
        <w:rPr>
          <w:u w:val="single"/>
        </w:rPr>
        <w:t>d'exploser vers l'infini</w:t>
      </w:r>
      <w:r w:rsidRPr="008A7E05">
        <w:t>, ce qui garantit la stabilité des calculs et maintient un gradient constant pour le Générateur.</w:t>
      </w:r>
    </w:p>
    <w:p w14:paraId="6028144B" w14:textId="77777777" w:rsidR="008A7E05" w:rsidRDefault="008A7E05" w:rsidP="008A7E05">
      <w:r w:rsidRPr="008A7E05">
        <w:t>Bien qu'efficace pour stabiliser le réseau, cette méthode reste un peu brutale car elle bride la capacité du Critique à apprendre des caractéristiques complexes en écrasant artificiellement ses valeurs.</w:t>
      </w:r>
    </w:p>
    <w:p w14:paraId="6CE012F2" w14:textId="74651E8E" w:rsidR="008A7E05" w:rsidRPr="008A7E05" w:rsidRDefault="008A7E05" w:rsidP="008A7E05">
      <w:r w:rsidRPr="008A7E05">
        <w:rPr>
          <w:b/>
          <w:bCs/>
        </w:rPr>
        <w:t>Exemple concret</w:t>
      </w:r>
      <w:r w:rsidRPr="008A7E05">
        <w:t xml:space="preserve"> : Si la limite est fixée entre -0.01 et 0.01, un poids </w:t>
      </w:r>
      <w:r>
        <w:t xml:space="preserve">égal à </w:t>
      </w:r>
      <w:r w:rsidRPr="008A7E05">
        <w:rPr>
          <w:color w:val="EE0000"/>
        </w:rPr>
        <w:t>0.85</w:t>
      </w:r>
      <w:r w:rsidRPr="008A7E05">
        <w:rPr>
          <w:color w:val="EE0000"/>
        </w:rPr>
        <w:t xml:space="preserve"> </w:t>
      </w:r>
      <w:r w:rsidRPr="008A7E05">
        <w:t xml:space="preserve">après un calcul sera automatiquement raboté et ramené à la valeur maximale autorisée de </w:t>
      </w:r>
      <w:r w:rsidRPr="008A7E05">
        <w:rPr>
          <w:b/>
          <w:bCs/>
        </w:rPr>
        <w:t>0.01</w:t>
      </w:r>
      <w:r w:rsidRPr="008A7E05">
        <w:t xml:space="preserve">, tandis qu'un poids de </w:t>
      </w:r>
      <w:r w:rsidRPr="00F3535F">
        <w:rPr>
          <w:color w:val="538135" w:themeColor="accent6" w:themeShade="BF"/>
        </w:rPr>
        <w:t xml:space="preserve">0.003 </w:t>
      </w:r>
      <w:r w:rsidRPr="008A7E05">
        <w:t>restera inchangé car il est déjà dans la zone autorisée.</w:t>
      </w:r>
    </w:p>
    <w:sectPr w:rsidR="008A7E05" w:rsidRPr="008A7E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D0531"/>
    <w:multiLevelType w:val="hybridMultilevel"/>
    <w:tmpl w:val="B7B6364E"/>
    <w:lvl w:ilvl="0" w:tplc="47AA914E">
      <w:start w:val="2"/>
      <w:numFmt w:val="bullet"/>
      <w:lvlText w:val=""/>
      <w:lvlJc w:val="left"/>
      <w:pPr>
        <w:ind w:left="720" w:hanging="360"/>
      </w:pPr>
      <w:rPr>
        <w:rFonts w:ascii="Symbol" w:hAnsi="Symbol" w:cs="Symbol" w:hint="default"/>
        <w:color w:val="auto"/>
        <w:sz w:val="32"/>
        <w:u w:color="1F3864" w:themeColor="accent1"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E834E41"/>
    <w:multiLevelType w:val="hybridMultilevel"/>
    <w:tmpl w:val="C994CDBE"/>
    <w:lvl w:ilvl="0" w:tplc="E95283CA">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6482E45"/>
    <w:multiLevelType w:val="hybridMultilevel"/>
    <w:tmpl w:val="49329380"/>
    <w:lvl w:ilvl="0" w:tplc="844E1A5A">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41C1FE7"/>
    <w:multiLevelType w:val="hybridMultilevel"/>
    <w:tmpl w:val="52AACFFC"/>
    <w:lvl w:ilvl="0" w:tplc="9AA8C8E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4BF17B0"/>
    <w:multiLevelType w:val="hybridMultilevel"/>
    <w:tmpl w:val="EC96F33C"/>
    <w:lvl w:ilvl="0" w:tplc="47AA914E">
      <w:start w:val="2"/>
      <w:numFmt w:val="bullet"/>
      <w:lvlText w:val=""/>
      <w:lvlJc w:val="left"/>
      <w:pPr>
        <w:ind w:left="720" w:hanging="360"/>
      </w:pPr>
      <w:rPr>
        <w:rFonts w:ascii="Symbol" w:hAnsi="Symbol" w:cs="Symbol" w:hint="default"/>
        <w:color w:val="auto"/>
        <w:sz w:val="32"/>
        <w:u w:color="1F3864" w:themeColor="accent1"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59455187">
    <w:abstractNumId w:val="1"/>
  </w:num>
  <w:num w:numId="2" w16cid:durableId="215748353">
    <w:abstractNumId w:val="2"/>
  </w:num>
  <w:num w:numId="3" w16cid:durableId="1688944427">
    <w:abstractNumId w:val="0"/>
  </w:num>
  <w:num w:numId="4" w16cid:durableId="1631739716">
    <w:abstractNumId w:val="4"/>
  </w:num>
  <w:num w:numId="5" w16cid:durableId="715081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A8D"/>
    <w:rsid w:val="001F1C75"/>
    <w:rsid w:val="00251AB4"/>
    <w:rsid w:val="00311769"/>
    <w:rsid w:val="00374598"/>
    <w:rsid w:val="00384A8D"/>
    <w:rsid w:val="00397333"/>
    <w:rsid w:val="003B371F"/>
    <w:rsid w:val="004F6B26"/>
    <w:rsid w:val="005F7922"/>
    <w:rsid w:val="006A055A"/>
    <w:rsid w:val="006E2A0E"/>
    <w:rsid w:val="007002F9"/>
    <w:rsid w:val="0073579E"/>
    <w:rsid w:val="008A7E05"/>
    <w:rsid w:val="008B2106"/>
    <w:rsid w:val="00B371BE"/>
    <w:rsid w:val="00C6220D"/>
    <w:rsid w:val="00D35C53"/>
    <w:rsid w:val="00EE4CF2"/>
    <w:rsid w:val="00F3535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14BF5"/>
  <w15:chartTrackingRefBased/>
  <w15:docId w15:val="{262866F4-84A7-4E14-B6F5-3FE7D0741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26"/>
    <w:rPr>
      <w:rFonts w:ascii="Arial" w:hAnsi="Arial"/>
      <w:sz w:val="24"/>
    </w:rPr>
  </w:style>
  <w:style w:type="paragraph" w:styleId="Titre1">
    <w:name w:val="heading 1"/>
    <w:basedOn w:val="Normal"/>
    <w:next w:val="Normal"/>
    <w:link w:val="Titre1Car"/>
    <w:uiPriority w:val="9"/>
    <w:qFormat/>
    <w:rsid w:val="004F6B26"/>
    <w:pPr>
      <w:keepNext/>
      <w:keepLines/>
      <w:numPr>
        <w:numId w:val="1"/>
      </w:numPr>
      <w:spacing w:before="360" w:after="80"/>
      <w:outlineLvl w:val="0"/>
    </w:pPr>
    <w:rPr>
      <w:rFonts w:asciiTheme="majorHAnsi" w:eastAsiaTheme="majorEastAsia" w:hAnsiTheme="majorHAnsi" w:cstheme="majorBidi"/>
      <w:b/>
      <w:color w:val="C00000"/>
      <w:sz w:val="32"/>
      <w:szCs w:val="40"/>
    </w:rPr>
  </w:style>
  <w:style w:type="paragraph" w:styleId="Titre2">
    <w:name w:val="heading 2"/>
    <w:basedOn w:val="Normal"/>
    <w:next w:val="Normal"/>
    <w:link w:val="Titre2Car"/>
    <w:uiPriority w:val="9"/>
    <w:semiHidden/>
    <w:unhideWhenUsed/>
    <w:qFormat/>
    <w:rsid w:val="00384A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84A8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84A8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84A8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84A8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84A8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84A8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84A8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6B26"/>
    <w:rPr>
      <w:rFonts w:asciiTheme="majorHAnsi" w:eastAsiaTheme="majorEastAsia" w:hAnsiTheme="majorHAnsi" w:cstheme="majorBidi"/>
      <w:b/>
      <w:color w:val="C00000"/>
      <w:sz w:val="32"/>
      <w:szCs w:val="40"/>
    </w:rPr>
  </w:style>
  <w:style w:type="character" w:customStyle="1" w:styleId="Titre2Car">
    <w:name w:val="Titre 2 Car"/>
    <w:basedOn w:val="Policepardfaut"/>
    <w:link w:val="Titre2"/>
    <w:uiPriority w:val="9"/>
    <w:semiHidden/>
    <w:rsid w:val="00384A8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84A8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84A8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84A8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84A8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84A8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84A8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84A8D"/>
    <w:rPr>
      <w:rFonts w:eastAsiaTheme="majorEastAsia" w:cstheme="majorBidi"/>
      <w:color w:val="272727" w:themeColor="text1" w:themeTint="D8"/>
    </w:rPr>
  </w:style>
  <w:style w:type="paragraph" w:styleId="Titre">
    <w:name w:val="Title"/>
    <w:basedOn w:val="Normal"/>
    <w:next w:val="Normal"/>
    <w:link w:val="TitreCar"/>
    <w:uiPriority w:val="10"/>
    <w:qFormat/>
    <w:rsid w:val="00384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84A8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84A8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84A8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84A8D"/>
    <w:pPr>
      <w:spacing w:before="160"/>
      <w:jc w:val="center"/>
    </w:pPr>
    <w:rPr>
      <w:i/>
      <w:iCs/>
      <w:color w:val="404040" w:themeColor="text1" w:themeTint="BF"/>
    </w:rPr>
  </w:style>
  <w:style w:type="character" w:customStyle="1" w:styleId="CitationCar">
    <w:name w:val="Citation Car"/>
    <w:basedOn w:val="Policepardfaut"/>
    <w:link w:val="Citation"/>
    <w:uiPriority w:val="29"/>
    <w:rsid w:val="00384A8D"/>
    <w:rPr>
      <w:i/>
      <w:iCs/>
      <w:color w:val="404040" w:themeColor="text1" w:themeTint="BF"/>
    </w:rPr>
  </w:style>
  <w:style w:type="paragraph" w:styleId="Paragraphedeliste">
    <w:name w:val="List Paragraph"/>
    <w:basedOn w:val="Normal"/>
    <w:uiPriority w:val="34"/>
    <w:qFormat/>
    <w:rsid w:val="00384A8D"/>
    <w:pPr>
      <w:ind w:left="720"/>
      <w:contextualSpacing/>
    </w:pPr>
  </w:style>
  <w:style w:type="character" w:styleId="Accentuationintense">
    <w:name w:val="Intense Emphasis"/>
    <w:basedOn w:val="Policepardfaut"/>
    <w:uiPriority w:val="21"/>
    <w:qFormat/>
    <w:rsid w:val="00384A8D"/>
    <w:rPr>
      <w:i/>
      <w:iCs/>
      <w:color w:val="2F5496" w:themeColor="accent1" w:themeShade="BF"/>
    </w:rPr>
  </w:style>
  <w:style w:type="paragraph" w:styleId="Citationintense">
    <w:name w:val="Intense Quote"/>
    <w:basedOn w:val="Normal"/>
    <w:next w:val="Normal"/>
    <w:link w:val="CitationintenseCar"/>
    <w:uiPriority w:val="30"/>
    <w:qFormat/>
    <w:rsid w:val="00384A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84A8D"/>
    <w:rPr>
      <w:i/>
      <w:iCs/>
      <w:color w:val="2F5496" w:themeColor="accent1" w:themeShade="BF"/>
    </w:rPr>
  </w:style>
  <w:style w:type="character" w:styleId="Rfrenceintense">
    <w:name w:val="Intense Reference"/>
    <w:basedOn w:val="Policepardfaut"/>
    <w:uiPriority w:val="32"/>
    <w:qFormat/>
    <w:rsid w:val="00384A8D"/>
    <w:rPr>
      <w:b/>
      <w:bCs/>
      <w:smallCaps/>
      <w:color w:val="2F5496" w:themeColor="accent1" w:themeShade="BF"/>
      <w:spacing w:val="5"/>
    </w:rPr>
  </w:style>
  <w:style w:type="character" w:styleId="Textedelespacerserv">
    <w:name w:val="Placeholder Text"/>
    <w:basedOn w:val="Policepardfaut"/>
    <w:uiPriority w:val="99"/>
    <w:semiHidden/>
    <w:rsid w:val="00C622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620</Words>
  <Characters>3414</Characters>
  <Application>Microsoft Office Word</Application>
  <DocSecurity>0</DocSecurity>
  <Lines>28</Lines>
  <Paragraphs>8</Paragraphs>
  <ScaleCrop>false</ScaleCrop>
  <HeadingPairs>
    <vt:vector size="4" baseType="variant">
      <vt:variant>
        <vt:lpstr>Titre</vt:lpstr>
      </vt:variant>
      <vt:variant>
        <vt:i4>1</vt:i4>
      </vt:variant>
      <vt:variant>
        <vt:lpstr>Titres</vt:lpstr>
      </vt:variant>
      <vt:variant>
        <vt:i4>1</vt:i4>
      </vt:variant>
    </vt:vector>
  </HeadingPairs>
  <TitlesOfParts>
    <vt:vector size="2" baseType="lpstr">
      <vt:lpstr/>
      <vt:lpstr>/Wasserstein distance (Earth Mover’s Distance)</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RAJAA LEBNAITI</dc:creator>
  <cp:keywords/>
  <dc:description/>
  <cp:lastModifiedBy>RAJAA LEBNAITI</cp:lastModifiedBy>
  <cp:revision>12</cp:revision>
  <dcterms:created xsi:type="dcterms:W3CDTF">2026-06-16T19:29:00Z</dcterms:created>
  <dcterms:modified xsi:type="dcterms:W3CDTF">2026-06-16T20:41:00Z</dcterms:modified>
</cp:coreProperties>
</file>