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BlueWings Airlines — Conversational Booking &amp; Servicing MVP</w:t>
      </w:r>
    </w:p>
    <w:p>
      <w:r>
        <w:t xml:space="preserve">WhatsApp + PWA chat interface where passengers can </w:t>
      </w:r>
      <w:r>
        <w:rPr>
          <w:b/>
        </w:rPr>
        <w:t>check booking status, book, reschedule, or cancel a flight</w:t>
      </w:r>
      <w:r>
        <w:t xml:space="preserve"> without calling an agent. Built for the </w:t>
      </w:r>
      <w:r>
        <w:rPr>
          <w:b/>
        </w:rPr>
        <w:t>22North Product Engineering Challenge 2026</w:t>
      </w:r>
      <w:r>
        <w:t>.</w:t>
      </w:r>
    </w:p>
    <w:p>
      <w:pPr>
        <w:pStyle w:val="Heading2"/>
      </w:pPr>
      <w:r>
        <w:t>The 4 flows (locked scope)</w:t>
      </w:r>
    </w:p>
    <w:p>
      <w:pPr>
        <w:pStyle w:val="ListNumber"/>
      </w:pPr>
      <w:r>
        <w:rPr>
          <w:b/>
        </w:rPr>
        <w:t>Check booking status</w:t>
      </w:r>
      <w:r>
        <w:t xml:space="preserve"> — PNR + last name → status / gate / timing</w:t>
      </w:r>
    </w:p>
    <w:p>
      <w:pPr>
        <w:pStyle w:val="ListNumber"/>
      </w:pPr>
      <w:r>
        <w:rPr>
          <w:b/>
        </w:rPr>
        <w:t>Book a new flight</w:t>
      </w:r>
      <w:r>
        <w:t xml:space="preserve"> — search → pick option → simulated payment → PNR</w:t>
      </w:r>
    </w:p>
    <w:p>
      <w:pPr>
        <w:pStyle w:val="ListNumber"/>
      </w:pPr>
      <w:r>
        <w:rPr>
          <w:b/>
        </w:rPr>
        <w:t>Reschedule</w:t>
      </w:r>
      <w:r>
        <w:t xml:space="preserve"> — PNR → alternatives → confirm</w:t>
      </w:r>
    </w:p>
    <w:p>
      <w:pPr>
        <w:pStyle w:val="ListNumber"/>
      </w:pPr>
      <w:r>
        <w:rPr>
          <w:b/>
        </w:rPr>
        <w:t>Cancel</w:t>
      </w:r>
      <w:r>
        <w:t xml:space="preserve"> — PNR → confirm → simulated refund (full fare)</w:t>
      </w:r>
    </w:p>
    <w:p>
      <w:r>
        <w:rPr>
          <w:b/>
        </w:rPr>
        <w:t>Authentication</w:t>
      </w:r>
      <w:r>
        <w:t xml:space="preserve">: PNR + last name, verified </w:t>
      </w:r>
      <w:r>
        <w:rPr>
          <w:b/>
        </w:rPr>
        <w:t>once per session</w:t>
      </w:r>
      <w:r>
        <w:t xml:space="preserve"> — servicing the</w:t>
      </w:r>
    </w:p>
    <w:p>
      <w:r>
        <w:t>same PNR again (e.g. status check, then cancel) skips re-auth; a new booking marks</w:t>
      </w:r>
    </w:p>
    <w:p>
      <w:r>
        <w:t>the session verified for its PNR.</w:t>
      </w:r>
    </w:p>
    <w:p>
      <w:r>
        <w:rPr>
          <w:b/>
        </w:rPr>
        <w:t>Agent handoff</w:t>
      </w:r>
      <w:r>
        <w:t xml:space="preserve"> (simulated queue) triggers on: explicit request, cancellation</w:t>
      </w:r>
    </w:p>
    <w:p>
      <w:r>
        <w:t xml:space="preserve">disputes, or 2 consecutive failed intent parses. Typing </w:t>
      </w:r>
      <w:r>
        <w:rPr>
          <w:rFonts w:ascii="Consolas" w:hAnsi="Consolas"/>
          <w:color w:val="B03060"/>
          <w:sz w:val="19"/>
        </w:rPr>
        <w:t>menu</w:t>
      </w:r>
      <w:r>
        <w:t xml:space="preserve"> (or tapping the</w:t>
      </w:r>
    </w:p>
    <w:p>
      <w:r>
        <w:rPr>
          <w:i/>
        </w:rPr>
        <w:t>Back to menu</w:t>
      </w:r>
      <w:r>
        <w:t xml:space="preserve"> chip) returns the user to the bot.</w:t>
      </w:r>
    </w:p>
    <w:p>
      <w:r>
        <w:rPr>
          <w:b/>
        </w:rPr>
        <w:t>CX</w:t>
      </w:r>
      <w:r>
        <w:t xml:space="preserve">: the PWA renders backend-suggested </w:t>
      </w:r>
      <w:r>
        <w:rPr>
          <w:b/>
        </w:rPr>
        <w:t>quick-reply chips</w:t>
      </w:r>
      <w:r>
        <w:t xml:space="preserve"> (menu options,</w:t>
      </w:r>
    </w:p>
    <w:p>
      <w:r>
        <w:t xml:space="preserve">Yes/No confirmations), registers a </w:t>
      </w:r>
      <w:r>
        <w:rPr>
          <w:b/>
        </w:rPr>
        <w:t>service worker</w:t>
      </w:r>
      <w:r>
        <w:t xml:space="preserve"> (installable, offline app</w:t>
      </w:r>
    </w:p>
    <w:p>
      <w:r>
        <w:t>shell), and shows typing indicators in a WhatsApp-style UI.</w:t>
      </w:r>
    </w:p>
    <w:p>
      <w:r>
        <w:rPr>
          <w:b/>
        </w:rPr>
        <w:t>E-tickets</w:t>
      </w:r>
      <w:r>
        <w:t xml:space="preserve">: every confirmed booking gets a branded </w:t>
      </w:r>
      <w:r>
        <w:rPr>
          <w:b/>
        </w:rPr>
        <w:t>PDF e-ticket</w:t>
      </w:r>
    </w:p>
    <w:p>
      <w:r>
        <w:t>(</w:t>
      </w:r>
      <w:r>
        <w:rPr>
          <w:rFonts w:ascii="Consolas" w:hAnsi="Consolas"/>
          <w:color w:val="B03060"/>
          <w:sz w:val="19"/>
        </w:rPr>
        <w:t>GET /api/ticket/:pnr?lastName=…</w:t>
      </w:r>
      <w:r>
        <w:t>, same PNR + last-name auth). The PWA shows a</w:t>
      </w:r>
    </w:p>
    <w:p>
      <w:r>
        <w:rPr>
          <w:i/>
        </w:rPr>
        <w:t>Download e-ticket</w:t>
      </w:r>
      <w:r>
        <w:t xml:space="preserve"> button after booking, rescheduling, or a status check, so a</w:t>
      </w:r>
    </w:p>
    <w:p>
      <w:r>
        <w:t>lost ticket is one message away.</w:t>
      </w:r>
    </w:p>
    <w:p>
      <w:r>
        <w:rPr>
          <w:b/>
        </w:rPr>
        <w:t>More CX</w:t>
      </w:r>
      <w:r>
        <w:t>: one-message booking (</w:t>
      </w:r>
      <w:r>
        <w:rPr>
          <w:i/>
        </w:rPr>
        <w:t>"book mumbai to delhi on 2026-07-06"</w:t>
      </w:r>
      <w:r>
        <w:t xml:space="preserve"> jumps</w:t>
      </w:r>
    </w:p>
    <w:p>
      <w:r>
        <w:t xml:space="preserve">straight to flight options); native </w:t>
      </w:r>
      <w:r>
        <w:rPr>
          <w:b/>
        </w:rPr>
        <w:t>WhatsApp reply buttons / list messages</w:t>
      </w:r>
    </w:p>
    <w:p>
      <w:r>
        <w:t xml:space="preserve">from the same suggestions the PWA renders as chips; </w:t>
      </w:r>
      <w:r>
        <w:rPr>
          <w:b/>
        </w:rPr>
        <w:t>"my trips"</w:t>
      </w:r>
      <w:r>
        <w:t xml:space="preserve"> overview after</w:t>
      </w:r>
    </w:p>
    <w:p>
      <w:r>
        <w:t xml:space="preserve">one verification; </w:t>
      </w:r>
      <w:r>
        <w:rPr>
          <w:b/>
        </w:rPr>
        <w:t>Hinglish</w:t>
      </w:r>
      <w:r>
        <w:t xml:space="preserve"> input (</w:t>
      </w:r>
      <w:r>
        <w:rPr>
          <w:i/>
        </w:rPr>
        <w:t>"meri ticket radd karo"</w:t>
      </w:r>
      <w:r>
        <w:t>); a simulated</w:t>
      </w:r>
    </w:p>
    <w:p>
      <w:r>
        <w:rPr>
          <w:b/>
        </w:rPr>
        <w:t>declined-payment retry</w:t>
      </w:r>
      <w:r>
        <w:t xml:space="preserve"> path (phone ending 0000); and **proactive delay</w:t>
      </w:r>
    </w:p>
    <w:p>
      <w:r>
        <w:t>notifications** (</w:t>
      </w:r>
      <w:r>
        <w:rPr>
          <w:rFonts w:ascii="Consolas" w:hAnsi="Consolas"/>
          <w:color w:val="B03060"/>
          <w:sz w:val="19"/>
        </w:rPr>
        <w:t>POST /api/ops/simulate-delay/:pnr</w:t>
      </w:r>
      <w:r>
        <w:t xml:space="preserve"> → WhatsApp push + a notice</w:t>
      </w:r>
    </w:p>
    <w:p>
      <w:r>
        <w:t xml:space="preserve">on the next chat turn). </w:t>
      </w:r>
      <w:r>
        <w:rPr>
          <w:rFonts w:ascii="Consolas" w:hAnsi="Consolas"/>
          <w:color w:val="B03060"/>
          <w:sz w:val="19"/>
        </w:rPr>
        <w:t>/api/message</w:t>
      </w:r>
      <w:r>
        <w:t xml:space="preserve"> is rate-limited (30/min/IP) and CI runs</w:t>
      </w:r>
    </w:p>
    <w:p>
      <w:r>
        <w:t>tsc + the test suite on every push.</w:t>
      </w:r>
    </w:p>
    <w:p>
      <w:pPr>
        <w:pStyle w:val="Heading2"/>
      </w:pPr>
      <w:r>
        <w:t>Tech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Tech</w:t>
            </w:r>
          </w:p>
        </w:tc>
      </w:tr>
      <w:tr>
        <w:tc>
          <w:tcPr>
            <w:tcW w:type="dxa" w:w="4320"/>
          </w:tcPr>
          <w:p>
            <w:r/>
            <w:r>
              <w:t>Backend</w:t>
            </w:r>
          </w:p>
        </w:tc>
        <w:tc>
          <w:tcPr>
            <w:tcW w:type="dxa" w:w="4320"/>
          </w:tcPr>
          <w:p>
            <w:r/>
            <w:r>
              <w:t>Node.js + Express + TypeScript (strict), Prisma, PostgreSQL</w:t>
            </w:r>
          </w:p>
        </w:tc>
      </w:tr>
      <w:tr>
        <w:tc>
          <w:tcPr>
            <w:tcW w:type="dxa" w:w="4320"/>
          </w:tcPr>
          <w:p>
            <w:r/>
            <w:r>
              <w:t>Frontend</w:t>
            </w:r>
          </w:p>
        </w:tc>
        <w:tc>
          <w:tcPr>
            <w:tcW w:type="dxa" w:w="4320"/>
          </w:tcPr>
          <w:p>
            <w:r/>
            <w:r>
              <w:t>Next.js (PWA), WhatsApp-style chat UI, plain CSS</w:t>
            </w:r>
          </w:p>
        </w:tc>
      </w:tr>
      <w:tr>
        <w:tc>
          <w:tcPr>
            <w:tcW w:type="dxa" w:w="4320"/>
          </w:tcPr>
          <w:p>
            <w:r/>
            <w:r>
              <w:t>LLM</w:t>
            </w:r>
          </w:p>
        </w:tc>
        <w:tc>
          <w:tcPr>
            <w:tcW w:type="dxa" w:w="4320"/>
          </w:tcPr>
          <w:p>
            <w:r/>
            <w:r>
              <w:t>OpenRouter (configurable model list, zod-validated output, keyword fallback)</w:t>
            </w:r>
          </w:p>
        </w:tc>
      </w:tr>
      <w:tr>
        <w:tc>
          <w:tcPr>
            <w:tcW w:type="dxa" w:w="4320"/>
          </w:tcPr>
          <w:p>
            <w:r/>
            <w:r>
              <w:t>WhatsApp</w:t>
            </w:r>
          </w:p>
        </w:tc>
        <w:tc>
          <w:tcPr>
            <w:tcW w:type="dxa" w:w="4320"/>
          </w:tcPr>
          <w:p>
            <w:r/>
            <w:r>
              <w:t xml:space="preserve">Meta Cloud API, orchestrated by an </w:t>
            </w:r>
            <w:r>
              <w:rPr>
                <w:b/>
              </w:rPr>
              <w:t>n8n workflow</w:t>
            </w:r>
          </w:p>
        </w:tc>
      </w:tr>
      <w:tr>
        <w:tc>
          <w:tcPr>
            <w:tcW w:type="dxa" w:w="4320"/>
          </w:tcPr>
          <w:p>
            <w:r/>
            <w:r>
              <w:t>Infra</w:t>
            </w:r>
          </w:p>
        </w:tc>
        <w:tc>
          <w:tcPr>
            <w:tcW w:type="dxa" w:w="4320"/>
          </w:tcPr>
          <w:p>
            <w:r/>
            <w:r>
              <w:t>Docker Compose (postgres + backend + frontend + n8n)</w:t>
            </w:r>
          </w:p>
        </w:tc>
      </w:tr>
    </w:tbl>
    <w:p>
      <w:pPr>
        <w:pStyle w:val="Heading2"/>
      </w:pPr>
      <w:r>
        <w:t>Quick start (Docker — recommended)</w:t>
      </w:r>
    </w:p>
    <w:p>
      <w:pPr>
        <w:spacing w:after="120"/>
        <w:ind w:left="288"/>
      </w:pPr>
      <w:r>
        <w:rPr>
          <w:rFonts w:ascii="Consolas" w:hAnsi="Consolas"/>
          <w:color w:val="333333"/>
          <w:sz w:val="18"/>
        </w:rPr>
        <w:t>cp .env.example .env        # fill in OPENROUTER_API_KEY (+ WhatsApp creds if used)</w:t>
        <w:br/>
      </w:r>
      <w:r>
        <w:rPr>
          <w:rFonts w:ascii="Consolas" w:hAnsi="Consolas"/>
          <w:color w:val="333333"/>
          <w:sz w:val="18"/>
        </w:rPr>
        <w:t>docker compose up -d --build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URL</w:t>
            </w:r>
          </w:p>
        </w:tc>
      </w:tr>
      <w:tr>
        <w:tc>
          <w:tcPr>
            <w:tcW w:type="dxa" w:w="4320"/>
          </w:tcPr>
          <w:p>
            <w:r/>
            <w:r>
              <w:t>Chat UI (PWA)</w:t>
            </w:r>
          </w:p>
        </w:tc>
        <w:tc>
          <w:tcPr>
            <w:tcW w:type="dxa" w:w="4320"/>
          </w:tcPr>
          <w:p>
            <w:r/>
            <w:r>
              <w:t>http://localhost:3000</w:t>
            </w:r>
          </w:p>
        </w:tc>
      </w:tr>
      <w:tr>
        <w:tc>
          <w:tcPr>
            <w:tcW w:type="dxa" w:w="4320"/>
          </w:tcPr>
          <w:p>
            <w:r/>
            <w:r>
              <w:t>Backend API</w:t>
            </w:r>
          </w:p>
        </w:tc>
        <w:tc>
          <w:tcPr>
            <w:tcW w:type="dxa" w:w="4320"/>
          </w:tcPr>
          <w:p>
            <w:r/>
            <w:r>
              <w:t xml:space="preserve">http://localhost:4000 (health: </w:t>
            </w:r>
            <w:r>
              <w:rPr>
                <w:rFonts w:ascii="Consolas" w:hAnsi="Consolas"/>
                <w:color w:val="B03060"/>
                <w:sz w:val="19"/>
              </w:rPr>
              <w:t>/health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n8n editor</w:t>
            </w:r>
          </w:p>
        </w:tc>
        <w:tc>
          <w:tcPr>
            <w:tcW w:type="dxa" w:w="4320"/>
          </w:tcPr>
          <w:p>
            <w:r/>
            <w:r>
              <w:t>http://localhost:5679</w:t>
            </w:r>
          </w:p>
        </w:tc>
      </w:tr>
      <w:tr>
        <w:tc>
          <w:tcPr>
            <w:tcW w:type="dxa" w:w="4320"/>
          </w:tcPr>
          <w:p>
            <w:r/>
            <w:r>
              <w:t>Postgres</w:t>
            </w:r>
          </w:p>
        </w:tc>
        <w:tc>
          <w:tcPr>
            <w:tcW w:type="dxa" w:w="4320"/>
          </w:tcPr>
          <w:p>
            <w:r/>
            <w:r>
              <w:t>localhost:5433 (</w:t>
            </w:r>
            <w:r>
              <w:rPr>
                <w:rFonts w:ascii="Consolas" w:hAnsi="Consolas"/>
                <w:color w:val="B03060"/>
                <w:sz w:val="19"/>
              </w:rPr>
              <w:t>postgres</w:t>
            </w:r>
            <w:r>
              <w:t>/</w:t>
            </w:r>
            <w:r>
              <w:rPr>
                <w:rFonts w:ascii="Consolas" w:hAnsi="Consolas"/>
                <w:color w:val="B03060"/>
                <w:sz w:val="19"/>
              </w:rPr>
              <w:t>postgres</w:t>
            </w:r>
            <w:r>
              <w:t xml:space="preserve">, db </w:t>
            </w:r>
            <w:r>
              <w:rPr>
                <w:rFonts w:ascii="Consolas" w:hAnsi="Consolas"/>
                <w:color w:val="B03060"/>
                <w:sz w:val="19"/>
              </w:rPr>
              <w:t>bluewings</w:t>
            </w:r>
            <w:r>
              <w:t>)</w:t>
            </w:r>
          </w:p>
        </w:tc>
      </w:tr>
    </w:tbl>
    <w:p>
      <w:r>
        <w:t xml:space="preserve">The backend container applies migrations and (with </w:t>
      </w:r>
      <w:r>
        <w:rPr>
          <w:rFonts w:ascii="Consolas" w:hAnsi="Consolas"/>
          <w:color w:val="B03060"/>
          <w:sz w:val="19"/>
        </w:rPr>
        <w:t>SEED_ON_START=true</w:t>
      </w:r>
      <w:r>
        <w:t xml:space="preserve">, the default) seeds ~96 mock flights and 5 bookings on boot. Try the chat with PNR </w:t>
      </w:r>
      <w:r>
        <w:rPr>
          <w:b/>
        </w:rPr>
        <w:t>BW9001</w:t>
      </w:r>
      <w:r>
        <w:t xml:space="preserve">, last name </w:t>
      </w:r>
      <w:r>
        <w:rPr>
          <w:b/>
        </w:rPr>
        <w:t>Doe</w:t>
      </w:r>
      <w:r>
        <w:t>.</w:t>
      </w:r>
    </w:p>
    <w:p>
      <w:pPr>
        <w:pStyle w:val="Heading2"/>
      </w:pPr>
      <w:r>
        <w:t>Local development (no Docker)</w:t>
      </w:r>
    </w:p>
    <w:p>
      <w:pPr>
        <w:spacing w:after="120"/>
        <w:ind w:left="288"/>
      </w:pPr>
      <w:r>
        <w:rPr>
          <w:rFonts w:ascii="Consolas" w:hAnsi="Consolas"/>
          <w:color w:val="333333"/>
          <w:sz w:val="18"/>
        </w:rPr>
        <w:t># backend — needs a local Postgres; set DATABASE_URL in backend/.env</w:t>
        <w:br/>
      </w:r>
      <w:r>
        <w:rPr>
          <w:rFonts w:ascii="Consolas" w:hAnsi="Consolas"/>
          <w:color w:val="333333"/>
          <w:sz w:val="18"/>
        </w:rPr>
        <w:t>cd backend &amp;&amp; npm install</w:t>
        <w:br/>
      </w:r>
      <w:r>
        <w:rPr>
          <w:rFonts w:ascii="Consolas" w:hAnsi="Consolas"/>
          <w:color w:val="333333"/>
          <w:sz w:val="18"/>
        </w:rPr>
        <w:t>npx prisma migrate dev &amp;&amp; npx prisma db seed</w:t>
        <w:br/>
      </w:r>
      <w:r>
        <w:rPr>
          <w:rFonts w:ascii="Consolas" w:hAnsi="Consolas"/>
          <w:color w:val="333333"/>
          <w:sz w:val="18"/>
        </w:rPr>
        <w:t>npm run dev                 # http://localhost:4000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frontend (separate terminal)</w:t>
        <w:br/>
      </w:r>
      <w:r>
        <w:rPr>
          <w:rFonts w:ascii="Consolas" w:hAnsi="Consolas"/>
          <w:color w:val="333333"/>
          <w:sz w:val="18"/>
        </w:rPr>
        <w:t>cd frontend &amp;&amp; npm install</w:t>
        <w:br/>
      </w:r>
      <w:r>
        <w:rPr>
          <w:rFonts w:ascii="Consolas" w:hAnsi="Consolas"/>
          <w:color w:val="333333"/>
          <w:sz w:val="18"/>
        </w:rPr>
        <w:t>npm run dev                 # http://localhost:3000 (proxies /api/* to :4000)</w:t>
      </w:r>
    </w:p>
    <w:p>
      <w:r>
        <w:t xml:space="preserve">Or run both with </w:t>
      </w:r>
      <w:r>
        <w:rPr>
          <w:rFonts w:ascii="Consolas" w:hAnsi="Consolas"/>
          <w:color w:val="B03060"/>
          <w:sz w:val="19"/>
        </w:rPr>
        <w:t>bash scripts/dev.sh</w:t>
      </w:r>
      <w:r>
        <w:t>.</w:t>
      </w:r>
    </w:p>
    <w:p>
      <w:pPr>
        <w:pStyle w:val="Heading2"/>
      </w:pPr>
      <w:r>
        <w:t>Tests</w:t>
      </w:r>
    </w:p>
    <w:p>
      <w:pPr>
        <w:spacing w:after="120"/>
        <w:ind w:left="288"/>
      </w:pPr>
      <w:r>
        <w:rPr>
          <w:rFonts w:ascii="Consolas" w:hAnsi="Consolas"/>
          <w:color w:val="333333"/>
          <w:sz w:val="18"/>
        </w:rPr>
        <w:t>cd backend &amp;&amp; npm test      # 11 vitest integration tests over the 4 flows + handoff</w:t>
      </w:r>
    </w:p>
    <w:p>
      <w:r>
        <w:t>Tests create their own fixtures, run against the configured database, and force the keyword intent router (offline-deterministic).</w:t>
      </w:r>
    </w:p>
    <w:p>
      <w:pPr>
        <w:pStyle w:val="Heading2"/>
      </w:pPr>
      <w:r>
        <w:t>Connecting real WhatsApp</w:t>
      </w:r>
    </w:p>
    <w:p>
      <w:pPr>
        <w:pStyle w:val="ListNumber"/>
      </w:pPr>
      <w:r>
        <w:t xml:space="preserve">Expose n8n publicly: </w:t>
      </w:r>
      <w:r>
        <w:rPr>
          <w:rFonts w:ascii="Consolas" w:hAnsi="Consolas"/>
          <w:color w:val="B03060"/>
          <w:sz w:val="19"/>
        </w:rPr>
        <w:t>ngrok http 5679</w:t>
      </w:r>
      <w:r>
        <w:t xml:space="preserve">, then set </w:t>
      </w:r>
      <w:r>
        <w:rPr>
          <w:rFonts w:ascii="Consolas" w:hAnsi="Consolas"/>
          <w:color w:val="B03060"/>
          <w:sz w:val="19"/>
        </w:rPr>
        <w:t>N8N_PUBLIC_URL</w:t>
      </w:r>
      <w:r>
        <w:t xml:space="preserve"> in </w:t>
      </w:r>
      <w:r>
        <w:rPr>
          <w:rFonts w:ascii="Consolas" w:hAnsi="Consolas"/>
          <w:color w:val="B03060"/>
          <w:sz w:val="19"/>
        </w:rPr>
        <w:t>.env</w:t>
      </w:r>
      <w:r>
        <w:t xml:space="preserve"> and </w:t>
      </w:r>
      <w:r>
        <w:rPr>
          <w:rFonts w:ascii="Consolas" w:hAnsi="Consolas"/>
          <w:color w:val="B03060"/>
          <w:sz w:val="19"/>
        </w:rPr>
        <w:t>docker compose up -d n8n</w:t>
      </w:r>
      <w:r>
        <w:t>.</w:t>
      </w:r>
    </w:p>
    <w:p>
      <w:pPr>
        <w:pStyle w:val="ListNumber"/>
      </w:pPr>
      <w:r>
        <w:t xml:space="preserve">In the Meta dashboard, set the webhook URL to </w:t>
      </w:r>
      <w:r>
        <w:rPr>
          <w:rFonts w:ascii="Consolas" w:hAnsi="Consolas"/>
          <w:color w:val="B03060"/>
          <w:sz w:val="19"/>
        </w:rPr>
        <w:t>https://&lt;ngrok&gt;/webhook/whatsapp</w:t>
      </w:r>
      <w:r>
        <w:t xml:space="preserve"> with verify token </w:t>
      </w:r>
      <w:r>
        <w:rPr>
          <w:rFonts w:ascii="Consolas" w:hAnsi="Consolas"/>
          <w:color w:val="B03060"/>
          <w:sz w:val="19"/>
        </w:rPr>
        <w:t>bluewings_verify_token_12345</w:t>
      </w:r>
      <w:r>
        <w:t xml:space="preserve"> (or your </w:t>
      </w:r>
      <w:r>
        <w:rPr>
          <w:rFonts w:ascii="Consolas" w:hAnsi="Consolas"/>
          <w:color w:val="B03060"/>
          <w:sz w:val="19"/>
        </w:rPr>
        <w:t>WHATSAPP_VERIFY_TOKEN</w:t>
      </w:r>
      <w:r>
        <w:t>).</w:t>
      </w:r>
    </w:p>
    <w:p>
      <w:pPr>
        <w:pStyle w:val="ListNumber"/>
      </w:pPr>
      <w:r>
        <w:t xml:space="preserve">Subscribe to the </w:t>
      </w:r>
      <w:r>
        <w:rPr>
          <w:rFonts w:ascii="Consolas" w:hAnsi="Consolas"/>
          <w:color w:val="B03060"/>
          <w:sz w:val="19"/>
        </w:rPr>
        <w:t>messages</w:t>
      </w:r>
      <w:r>
        <w:t xml:space="preserve"> field. Inbound texts flow: </w:t>
      </w:r>
      <w:r>
        <w:rPr>
          <w:b/>
        </w:rPr>
        <w:t>Meta → n8n → backend `/api/message` → n8n → Graph API reply</w:t>
      </w:r>
      <w:r>
        <w:t>.</w:t>
      </w:r>
    </w:p>
    <w:p>
      <w:r>
        <w:t>A direct Express webhook (</w:t>
      </w:r>
      <w:r>
        <w:rPr>
          <w:rFonts w:ascii="Consolas" w:hAnsi="Consolas"/>
          <w:color w:val="B03060"/>
          <w:sz w:val="19"/>
        </w:rPr>
        <w:t>/api/webhook/whatsapp</w:t>
      </w:r>
      <w:r>
        <w:t xml:space="preserve"> on :4000) also exists as a no-n8n fallback.</w:t>
      </w:r>
    </w:p>
    <w:p>
      <w:pPr>
        <w:pStyle w:val="Heading2"/>
      </w:pPr>
      <w:r>
        <w:t>Repository layout</w:t>
      </w:r>
    </w:p>
    <w:p>
      <w:pPr>
        <w:spacing w:after="120"/>
        <w:ind w:left="288"/>
      </w:pPr>
      <w:r>
        <w:rPr>
          <w:rFonts w:ascii="Consolas" w:hAnsi="Consolas"/>
          <w:color w:val="333333"/>
          <w:sz w:val="18"/>
        </w:rPr>
        <w:t>backend/    Express + Prisma API — services/ (business logic) vs adapters/ (format translation)</w:t>
        <w:br/>
      </w:r>
      <w:r>
        <w:rPr>
          <w:rFonts w:ascii="Consolas" w:hAnsi="Consolas"/>
          <w:color w:val="333333"/>
          <w:sz w:val="18"/>
        </w:rPr>
        <w:t>frontend/   Next.js PWA chat</w:t>
        <w:br/>
      </w:r>
      <w:r>
        <w:rPr>
          <w:rFonts w:ascii="Consolas" w:hAnsi="Consolas"/>
          <w:color w:val="333333"/>
          <w:sz w:val="18"/>
        </w:rPr>
        <w:t>n8n/        WhatsApp orchestration workflow (auto-imported on container start)</w:t>
        <w:br/>
      </w:r>
      <w:r>
        <w:rPr>
          <w:rFonts w:ascii="Consolas" w:hAnsi="Consolas"/>
          <w:color w:val="333333"/>
          <w:sz w:val="18"/>
        </w:rPr>
        <w:t>docs/       architecture diagram, API docs, DB schema</w:t>
        <w:br/>
      </w:r>
      <w:r>
        <w:rPr>
          <w:rFonts w:ascii="Consolas" w:hAnsi="Consolas"/>
          <w:color w:val="333333"/>
          <w:sz w:val="18"/>
        </w:rPr>
        <w:t>scripts/    local dev runner</w:t>
      </w:r>
    </w:p>
    <w:p>
      <w:pPr>
        <w:pStyle w:val="Heading2"/>
      </w:pPr>
      <w:r>
        <w:t>Documentation / submission deliverables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Deliverable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</w:tr>
      <w:tr>
        <w:tc>
          <w:tcPr>
            <w:tcW w:type="dxa" w:w="4320"/>
          </w:tcPr>
          <w:p>
            <w:r/>
            <w:r>
              <w:t>Architecture diagram</w:t>
            </w:r>
          </w:p>
        </w:tc>
        <w:tc>
          <w:tcPr>
            <w:tcW w:type="dxa" w:w="4320"/>
          </w:tcPr>
          <w:p>
            <w:r/>
            <w:r>
              <w:rPr>
                <w:color w:val="1A4FC0"/>
                <w:u w:val="single"/>
              </w:rPr>
              <w:t>docs/architecture-diagram.md</w:t>
            </w:r>
          </w:p>
        </w:tc>
      </w:tr>
      <w:tr>
        <w:tc>
          <w:tcPr>
            <w:tcW w:type="dxa" w:w="4320"/>
          </w:tcPr>
          <w:p>
            <w:r/>
            <w:r>
              <w:t>Customer journey</w:t>
            </w:r>
          </w:p>
        </w:tc>
        <w:tc>
          <w:tcPr>
            <w:tcW w:type="dxa" w:w="4320"/>
          </w:tcPr>
          <w:p>
            <w:r/>
            <w:r>
              <w:rPr>
                <w:color w:val="1A4FC0"/>
                <w:u w:val="single"/>
              </w:rPr>
              <w:t>docs/customer-journey.md</w:t>
            </w:r>
          </w:p>
        </w:tc>
      </w:tr>
      <w:tr>
        <w:tc>
          <w:tcPr>
            <w:tcW w:type="dxa" w:w="4320"/>
          </w:tcPr>
          <w:p>
            <w:r/>
            <w:r>
              <w:t>API documentation</w:t>
            </w:r>
          </w:p>
        </w:tc>
        <w:tc>
          <w:tcPr>
            <w:tcW w:type="dxa" w:w="4320"/>
          </w:tcPr>
          <w:p>
            <w:r/>
            <w:r>
              <w:rPr>
                <w:color w:val="1A4FC0"/>
                <w:u w:val="single"/>
              </w:rPr>
              <w:t>docs/api-documentation.md</w:t>
            </w:r>
          </w:p>
        </w:tc>
      </w:tr>
      <w:tr>
        <w:tc>
          <w:tcPr>
            <w:tcW w:type="dxa" w:w="4320"/>
          </w:tcPr>
          <w:p>
            <w:r/>
            <w:r>
              <w:t>Database schema</w:t>
            </w:r>
          </w:p>
        </w:tc>
        <w:tc>
          <w:tcPr>
            <w:tcW w:type="dxa" w:w="4320"/>
          </w:tcPr>
          <w:p>
            <w:r/>
            <w:r>
              <w:rPr>
                <w:color w:val="1A4FC0"/>
                <w:u w:val="single"/>
              </w:rPr>
              <w:t>docs/database-schema.md</w:t>
            </w:r>
          </w:p>
        </w:tc>
      </w:tr>
      <w:tr>
        <w:tc>
          <w:tcPr>
            <w:tcW w:type="dxa" w:w="4320"/>
          </w:tcPr>
          <w:p>
            <w:r/>
            <w:r>
              <w:t>Assumptions</w:t>
            </w:r>
          </w:p>
        </w:tc>
        <w:tc>
          <w:tcPr>
            <w:tcW w:type="dxa" w:w="4320"/>
          </w:tcPr>
          <w:p>
            <w:r/>
            <w:r>
              <w:rPr>
                <w:color w:val="1A4FC0"/>
                <w:u w:val="single"/>
              </w:rPr>
              <w:t>ASSUMPTIONS.md</w:t>
            </w:r>
          </w:p>
        </w:tc>
      </w:tr>
      <w:tr>
        <w:tc>
          <w:tcPr>
            <w:tcW w:type="dxa" w:w="4320"/>
          </w:tcPr>
          <w:p>
            <w:r/>
            <w:r>
              <w:t>AI tools used</w:t>
            </w:r>
          </w:p>
        </w:tc>
        <w:tc>
          <w:tcPr>
            <w:tcW w:type="dxa" w:w="4320"/>
          </w:tcPr>
          <w:p>
            <w:r/>
            <w:r>
              <w:rPr>
                <w:color w:val="1A4FC0"/>
                <w:u w:val="single"/>
              </w:rPr>
              <w:t>docs/ai-tools-used.md</w:t>
            </w:r>
          </w:p>
        </w:tc>
      </w:tr>
      <w:tr>
        <w:tc>
          <w:tcPr>
            <w:tcW w:type="dxa" w:w="4320"/>
          </w:tcPr>
          <w:p>
            <w:r/>
            <w:r>
              <w:t>Presentation deck</w:t>
            </w:r>
          </w:p>
        </w:tc>
        <w:tc>
          <w:tcPr>
            <w:tcW w:type="dxa" w:w="4320"/>
          </w:tcPr>
          <w:p>
            <w:r/>
            <w:r>
              <w:rPr>
                <w:color w:val="1A4FC0"/>
                <w:u w:val="single"/>
              </w:rPr>
              <w:t>docs/presentation.md</w:t>
            </w:r>
          </w:p>
        </w:tc>
      </w:tr>
      <w:tr>
        <w:tc>
          <w:tcPr>
            <w:tcW w:type="dxa" w:w="4320"/>
          </w:tcPr>
          <w:p>
            <w:r/>
            <w:r>
              <w:t>5-minute demo script</w:t>
            </w:r>
          </w:p>
        </w:tc>
        <w:tc>
          <w:tcPr>
            <w:tcW w:type="dxa" w:w="4320"/>
          </w:tcPr>
          <w:p>
            <w:r/>
            <w:r>
              <w:rPr>
                <w:color w:val="1A4FC0"/>
                <w:u w:val="single"/>
              </w:rPr>
              <w:t>docs/demo-script.md</w:t>
            </w:r>
          </w:p>
        </w:tc>
      </w:tr>
      <w:tr>
        <w:tc>
          <w:tcPr>
            <w:tcW w:type="dxa" w:w="4320"/>
          </w:tcPr>
          <w:p>
            <w:r/>
            <w:r>
              <w:t>Deployment guide</w:t>
            </w:r>
          </w:p>
        </w:tc>
        <w:tc>
          <w:tcPr>
            <w:tcW w:type="dxa" w:w="4320"/>
          </w:tcPr>
          <w:p>
            <w:r/>
            <w:r>
              <w:rPr>
                <w:color w:val="1A4FC0"/>
                <w:u w:val="single"/>
              </w:rPr>
              <w:t>docs/deployment.md</w:t>
            </w:r>
          </w:p>
        </w:tc>
      </w:tr>
      <w:tr>
        <w:tc>
          <w:tcPr>
            <w:tcW w:type="dxa" w:w="4320"/>
          </w:tcPr>
          <w:p>
            <w:r/>
            <w:r>
              <w:t>Future enhancements</w:t>
            </w:r>
          </w:p>
        </w:tc>
        <w:tc>
          <w:tcPr>
            <w:tcW w:type="dxa" w:w="4320"/>
          </w:tcPr>
          <w:p>
            <w:r/>
            <w:r>
              <w:rPr>
                <w:color w:val="1A4FC0"/>
                <w:u w:val="single"/>
              </w:rPr>
              <w:t>FUTURE_ENHANCEMENTS.md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