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A66A6" w:rsidRPr="008A66A6" w:rsidTr="008A66A6">
        <w:trPr>
          <w:trHeight w:val="210"/>
          <w:tblCellSpacing w:w="7" w:type="dxa"/>
        </w:trPr>
        <w:tc>
          <w:tcPr>
            <w:tcW w:w="0" w:type="auto"/>
            <w:shd w:val="clear" w:color="auto" w:fill="FFCC33"/>
            <w:vAlign w:val="center"/>
            <w:hideMark/>
          </w:tcPr>
          <w:p w:rsidR="008A66A6" w:rsidRPr="008A66A6" w:rsidRDefault="008A66A6" w:rsidP="008A66A6">
            <w:pPr>
              <w:spacing w:after="0" w:line="384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A66A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 </w:t>
            </w:r>
            <w:r w:rsidRPr="008A66A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Creational Patterns</w:t>
            </w:r>
          </w:p>
        </w:tc>
      </w:tr>
    </w:tbl>
    <w:p w:rsidR="008A66A6" w:rsidRPr="00805927" w:rsidRDefault="008A66A6" w:rsidP="0031360E">
      <w:pPr>
        <w:rPr>
          <w:rFonts w:ascii="Arial" w:hAnsi="Arial" w:cs="Arial"/>
          <w:b/>
          <w:sz w:val="20"/>
          <w:szCs w:val="20"/>
        </w:rPr>
      </w:pPr>
    </w:p>
    <w:p w:rsidR="0031360E" w:rsidRPr="00805927" w:rsidRDefault="004719F1" w:rsidP="00565D9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 xml:space="preserve">1.  </w:t>
      </w:r>
      <w:r w:rsidR="0004266B">
        <w:rPr>
          <w:rFonts w:ascii="Arial" w:hAnsi="Arial" w:cs="Arial"/>
          <w:b/>
          <w:sz w:val="20"/>
          <w:szCs w:val="20"/>
        </w:rPr>
        <w:t>Abstract Factory</w:t>
      </w:r>
    </w:p>
    <w:p w:rsidR="007773B8" w:rsidRPr="00805927" w:rsidRDefault="0031360E" w:rsidP="00565D9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Provide an interface for creating families of related or dependent objects without specifying their concrete classes.</w:t>
      </w:r>
    </w:p>
    <w:p w:rsidR="00565D9F" w:rsidRPr="00805927" w:rsidRDefault="00565D9F" w:rsidP="00565D9F">
      <w:pPr>
        <w:pStyle w:val="NoSpacing"/>
        <w:rPr>
          <w:rFonts w:ascii="Arial" w:hAnsi="Arial" w:cs="Arial"/>
          <w:sz w:val="20"/>
          <w:szCs w:val="20"/>
        </w:rPr>
      </w:pPr>
    </w:p>
    <w:p w:rsidR="0031360E" w:rsidRPr="00805927" w:rsidRDefault="004719F1" w:rsidP="00565D9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 xml:space="preserve">2. </w:t>
      </w:r>
      <w:r w:rsidR="0004266B">
        <w:rPr>
          <w:rFonts w:ascii="Arial" w:hAnsi="Arial" w:cs="Arial"/>
          <w:b/>
          <w:sz w:val="20"/>
          <w:szCs w:val="20"/>
        </w:rPr>
        <w:t>Builder</w:t>
      </w:r>
    </w:p>
    <w:p w:rsidR="0031360E" w:rsidRPr="00805927" w:rsidRDefault="0031360E" w:rsidP="00565D9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 xml:space="preserve">Separate the construction of a complex object from its representation so that the same construction process can create different representations. </w:t>
      </w:r>
    </w:p>
    <w:p w:rsidR="00565D9F" w:rsidRPr="00805927" w:rsidRDefault="00565D9F" w:rsidP="00565D9F">
      <w:pPr>
        <w:pStyle w:val="NoSpacing"/>
        <w:rPr>
          <w:rFonts w:ascii="Arial" w:hAnsi="Arial" w:cs="Arial"/>
          <w:sz w:val="20"/>
          <w:szCs w:val="20"/>
        </w:rPr>
      </w:pPr>
    </w:p>
    <w:p w:rsidR="007E0A8A" w:rsidRPr="00805927" w:rsidRDefault="004719F1" w:rsidP="00565D9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 xml:space="preserve">3. </w:t>
      </w:r>
      <w:r w:rsidR="0004266B">
        <w:rPr>
          <w:rFonts w:ascii="Arial" w:hAnsi="Arial" w:cs="Arial"/>
          <w:b/>
          <w:sz w:val="20"/>
          <w:szCs w:val="20"/>
        </w:rPr>
        <w:t>Factory Method</w:t>
      </w:r>
    </w:p>
    <w:p w:rsidR="007E0A8A" w:rsidRPr="00805927" w:rsidRDefault="007E0A8A" w:rsidP="00565D9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 xml:space="preserve">Define an interface for creating an object, but let subclasses decide which class to instantiate. Factory Method lets a class defer instantiation to subclasses. </w:t>
      </w:r>
    </w:p>
    <w:p w:rsidR="00565D9F" w:rsidRPr="00805927" w:rsidRDefault="00565D9F" w:rsidP="00565D9F">
      <w:pPr>
        <w:pStyle w:val="NoSpacing"/>
        <w:rPr>
          <w:rFonts w:ascii="Arial" w:hAnsi="Arial" w:cs="Arial"/>
          <w:sz w:val="20"/>
          <w:szCs w:val="20"/>
        </w:rPr>
      </w:pPr>
    </w:p>
    <w:p w:rsidR="00696A79" w:rsidRPr="00805927" w:rsidRDefault="004719F1" w:rsidP="00565D9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 xml:space="preserve">4. </w:t>
      </w:r>
      <w:r w:rsidR="0004266B">
        <w:rPr>
          <w:rFonts w:ascii="Arial" w:hAnsi="Arial" w:cs="Arial"/>
          <w:b/>
          <w:sz w:val="20"/>
          <w:szCs w:val="20"/>
        </w:rPr>
        <w:t>Prototype</w:t>
      </w:r>
    </w:p>
    <w:p w:rsidR="00696A79" w:rsidRPr="00805927" w:rsidRDefault="00696A79" w:rsidP="00565D9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Specify the kind of objects to create using a prototypical instance, and create new objects by copying this prototype.</w:t>
      </w:r>
    </w:p>
    <w:p w:rsidR="00565D9F" w:rsidRPr="00805927" w:rsidRDefault="00565D9F" w:rsidP="00565D9F">
      <w:pPr>
        <w:pStyle w:val="NoSpacing"/>
        <w:rPr>
          <w:rFonts w:ascii="Arial" w:hAnsi="Arial" w:cs="Arial"/>
          <w:sz w:val="20"/>
          <w:szCs w:val="20"/>
        </w:rPr>
      </w:pPr>
    </w:p>
    <w:p w:rsidR="000052DE" w:rsidRPr="00805927" w:rsidRDefault="004719F1" w:rsidP="00565D9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 xml:space="preserve">5. </w:t>
      </w:r>
      <w:r w:rsidR="0004266B">
        <w:rPr>
          <w:rFonts w:ascii="Arial" w:hAnsi="Arial" w:cs="Arial"/>
          <w:b/>
          <w:sz w:val="20"/>
          <w:szCs w:val="20"/>
        </w:rPr>
        <w:t>Singleton</w:t>
      </w:r>
    </w:p>
    <w:p w:rsidR="000052DE" w:rsidRPr="00805927" w:rsidRDefault="000052DE" w:rsidP="00565D9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Ensure a class has only one instance and provide a global point of access to it.</w:t>
      </w:r>
    </w:p>
    <w:p w:rsidR="007E0A8A" w:rsidRPr="00805927" w:rsidRDefault="007E0A8A" w:rsidP="0031360E">
      <w:pPr>
        <w:rPr>
          <w:rFonts w:ascii="Arial" w:hAnsi="Arial" w:cs="Arial"/>
          <w:sz w:val="20"/>
          <w:szCs w:val="20"/>
        </w:rPr>
      </w:pPr>
    </w:p>
    <w:p w:rsidR="008A66A6" w:rsidRPr="00805927" w:rsidRDefault="008A66A6" w:rsidP="0031360E">
      <w:pPr>
        <w:rPr>
          <w:rFonts w:ascii="Arial" w:hAnsi="Arial" w:cs="Arial"/>
          <w:sz w:val="20"/>
          <w:szCs w:val="20"/>
        </w:rPr>
      </w:pPr>
    </w:p>
    <w:p w:rsidR="008A66A6" w:rsidRPr="00805927" w:rsidRDefault="008A66A6" w:rsidP="0031360E">
      <w:pPr>
        <w:rPr>
          <w:rFonts w:ascii="Arial" w:hAnsi="Arial" w:cs="Arial"/>
          <w:sz w:val="20"/>
          <w:szCs w:val="20"/>
        </w:rPr>
      </w:pPr>
    </w:p>
    <w:p w:rsidR="008A66A6" w:rsidRPr="00805927" w:rsidRDefault="008A66A6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A66A6" w:rsidRPr="00805927" w:rsidRDefault="008A66A6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A66A6" w:rsidRPr="00805927" w:rsidRDefault="008A66A6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A66A6" w:rsidRPr="00805927" w:rsidRDefault="008A66A6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A66A6" w:rsidRPr="00805927" w:rsidRDefault="008A66A6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A66A6" w:rsidRPr="00805927" w:rsidRDefault="008A66A6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A66A6" w:rsidRPr="00805927" w:rsidRDefault="008A66A6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A66A6" w:rsidRPr="00805927" w:rsidRDefault="008A66A6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A66A6" w:rsidRPr="00805927" w:rsidRDefault="008A66A6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A66A6" w:rsidRPr="00805927" w:rsidRDefault="008A66A6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A66A6" w:rsidRPr="00805927" w:rsidRDefault="008A66A6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A66A6" w:rsidRPr="00805927" w:rsidRDefault="008A66A6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A66A6" w:rsidRPr="00805927" w:rsidRDefault="008A66A6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565D9F" w:rsidRPr="00805927" w:rsidRDefault="00565D9F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565D9F" w:rsidRPr="00805927" w:rsidRDefault="00565D9F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565D9F" w:rsidRPr="00805927" w:rsidRDefault="00565D9F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565D9F" w:rsidRPr="00805927" w:rsidRDefault="00565D9F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565D9F" w:rsidRPr="00805927" w:rsidRDefault="00565D9F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A66A6" w:rsidRDefault="008A66A6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05927" w:rsidRDefault="00805927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05927" w:rsidRDefault="00805927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05927" w:rsidRPr="00805927" w:rsidRDefault="00805927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5000" w:type="pct"/>
        <w:tblCellSpacing w:w="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A66A6" w:rsidRPr="008A66A6" w:rsidTr="008A66A6">
        <w:trPr>
          <w:trHeight w:val="210"/>
          <w:tblCellSpacing w:w="7" w:type="dxa"/>
        </w:trPr>
        <w:tc>
          <w:tcPr>
            <w:tcW w:w="0" w:type="auto"/>
            <w:shd w:val="clear" w:color="auto" w:fill="FFCC33"/>
            <w:vAlign w:val="center"/>
            <w:hideMark/>
          </w:tcPr>
          <w:p w:rsidR="008A66A6" w:rsidRPr="008A66A6" w:rsidRDefault="008A66A6" w:rsidP="008A66A6">
            <w:pPr>
              <w:spacing w:after="0" w:line="384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A66A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 </w:t>
            </w:r>
            <w:r w:rsidRPr="008A66A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Structural Patterns</w:t>
            </w:r>
          </w:p>
        </w:tc>
      </w:tr>
    </w:tbl>
    <w:p w:rsidR="0041377F" w:rsidRPr="00805927" w:rsidRDefault="0041377F" w:rsidP="006229DA">
      <w:pPr>
        <w:rPr>
          <w:rFonts w:ascii="Arial" w:hAnsi="Arial" w:cs="Arial"/>
          <w:b/>
          <w:sz w:val="20"/>
          <w:szCs w:val="20"/>
        </w:rPr>
      </w:pPr>
    </w:p>
    <w:p w:rsidR="006229DA" w:rsidRPr="00805927" w:rsidRDefault="004719F1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 xml:space="preserve">1. </w:t>
      </w:r>
      <w:r w:rsidR="006229DA" w:rsidRPr="00805927">
        <w:rPr>
          <w:rFonts w:ascii="Arial" w:hAnsi="Arial" w:cs="Arial"/>
          <w:b/>
          <w:sz w:val="20"/>
          <w:szCs w:val="20"/>
        </w:rPr>
        <w:t>Adapter</w:t>
      </w:r>
    </w:p>
    <w:p w:rsidR="0041377F" w:rsidRPr="00805927" w:rsidRDefault="006229DA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Convert the interface of a class into another interface clients expect. Adapter lets classes work together that couldn't otherwise because of incompatible interfaces.</w:t>
      </w:r>
    </w:p>
    <w:p w:rsidR="006229DA" w:rsidRPr="00805927" w:rsidRDefault="006229DA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 xml:space="preserve"> </w:t>
      </w:r>
    </w:p>
    <w:p w:rsidR="006229DA" w:rsidRPr="00805927" w:rsidRDefault="004719F1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2. Bridge</w:t>
      </w:r>
    </w:p>
    <w:p w:rsidR="006229DA" w:rsidRPr="00805927" w:rsidRDefault="006229DA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Decouple an abstraction from its implementation so that the two can vary independently.</w:t>
      </w:r>
    </w:p>
    <w:p w:rsidR="0041377F" w:rsidRPr="00805927" w:rsidRDefault="0041377F" w:rsidP="0041377F">
      <w:pPr>
        <w:pStyle w:val="NoSpacing"/>
        <w:rPr>
          <w:rFonts w:ascii="Arial" w:hAnsi="Arial" w:cs="Arial"/>
          <w:sz w:val="20"/>
          <w:szCs w:val="20"/>
        </w:rPr>
      </w:pPr>
    </w:p>
    <w:p w:rsidR="00791CDD" w:rsidRPr="00805927" w:rsidRDefault="004719F1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3. Composite</w:t>
      </w:r>
    </w:p>
    <w:p w:rsidR="00791CDD" w:rsidRPr="00805927" w:rsidRDefault="00791CDD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Compose objects into tree structures to represent part-whole hierarchies. Composite lets clients treat individual objects and compositions of objects uniformly.</w:t>
      </w:r>
    </w:p>
    <w:p w:rsidR="0041377F" w:rsidRPr="00805927" w:rsidRDefault="0041377F" w:rsidP="0041377F">
      <w:pPr>
        <w:pStyle w:val="NoSpacing"/>
        <w:rPr>
          <w:rFonts w:ascii="Arial" w:hAnsi="Arial" w:cs="Arial"/>
          <w:sz w:val="20"/>
          <w:szCs w:val="20"/>
        </w:rPr>
      </w:pPr>
    </w:p>
    <w:p w:rsidR="00BB305E" w:rsidRPr="00805927" w:rsidRDefault="004719F1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4. Decorator</w:t>
      </w:r>
    </w:p>
    <w:p w:rsidR="0041377F" w:rsidRPr="00805927" w:rsidRDefault="00BB305E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Attach additional responsibilities to an object dynamically. Decorators provide a flexible alternative to subclassing for extending functionality.</w:t>
      </w:r>
    </w:p>
    <w:p w:rsidR="00BB305E" w:rsidRPr="00805927" w:rsidRDefault="00BB305E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 xml:space="preserve"> </w:t>
      </w:r>
    </w:p>
    <w:p w:rsidR="00BE2113" w:rsidRPr="00805927" w:rsidRDefault="004719F1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5. Facade</w:t>
      </w:r>
    </w:p>
    <w:p w:rsidR="00BB305E" w:rsidRPr="00805927" w:rsidRDefault="00BE2113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Provide a unified interface to a set of interfaces in a subsystem. Façade defines a higher-level interface that makes the subsystem easier to use.</w:t>
      </w:r>
    </w:p>
    <w:p w:rsidR="0041377F" w:rsidRPr="00805927" w:rsidRDefault="0041377F" w:rsidP="0041377F">
      <w:pPr>
        <w:pStyle w:val="NoSpacing"/>
        <w:rPr>
          <w:rFonts w:ascii="Arial" w:hAnsi="Arial" w:cs="Arial"/>
          <w:sz w:val="20"/>
          <w:szCs w:val="20"/>
        </w:rPr>
      </w:pPr>
    </w:p>
    <w:p w:rsidR="00A7458A" w:rsidRPr="00805927" w:rsidRDefault="004719F1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6.</w:t>
      </w:r>
      <w:r w:rsidR="00AE078D">
        <w:rPr>
          <w:rFonts w:ascii="Arial" w:hAnsi="Arial" w:cs="Arial"/>
          <w:b/>
          <w:sz w:val="20"/>
          <w:szCs w:val="20"/>
        </w:rPr>
        <w:t xml:space="preserve"> </w:t>
      </w:r>
      <w:r w:rsidRPr="00805927">
        <w:rPr>
          <w:rFonts w:ascii="Arial" w:hAnsi="Arial" w:cs="Arial"/>
          <w:b/>
          <w:sz w:val="20"/>
          <w:szCs w:val="20"/>
        </w:rPr>
        <w:t>Flyweight</w:t>
      </w:r>
    </w:p>
    <w:p w:rsidR="0041377F" w:rsidRPr="00805927" w:rsidRDefault="00A7458A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Use sharing to support large numbers of fine-grained objects efficiently.</w:t>
      </w:r>
    </w:p>
    <w:p w:rsidR="00A7458A" w:rsidRPr="00805927" w:rsidRDefault="00A7458A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 xml:space="preserve"> </w:t>
      </w:r>
    </w:p>
    <w:p w:rsidR="0049607D" w:rsidRPr="00805927" w:rsidRDefault="004719F1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7. Proxy</w:t>
      </w:r>
    </w:p>
    <w:p w:rsidR="00A7458A" w:rsidRPr="00805927" w:rsidRDefault="0049607D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Provide a surrogate or placeholder for another object to control access to it.</w:t>
      </w:r>
    </w:p>
    <w:p w:rsidR="006F212A" w:rsidRPr="00805927" w:rsidRDefault="006F212A" w:rsidP="0049607D">
      <w:pPr>
        <w:rPr>
          <w:rFonts w:ascii="Arial" w:hAnsi="Arial" w:cs="Arial"/>
          <w:sz w:val="20"/>
          <w:szCs w:val="20"/>
        </w:rPr>
      </w:pPr>
    </w:p>
    <w:p w:rsidR="006F212A" w:rsidRPr="00805927" w:rsidRDefault="006F212A" w:rsidP="0049607D">
      <w:pPr>
        <w:rPr>
          <w:rFonts w:ascii="Arial" w:hAnsi="Arial" w:cs="Arial"/>
          <w:sz w:val="20"/>
          <w:szCs w:val="20"/>
        </w:rPr>
      </w:pPr>
    </w:p>
    <w:p w:rsidR="006F212A" w:rsidRPr="00805927" w:rsidRDefault="006F212A" w:rsidP="0049607D">
      <w:pPr>
        <w:rPr>
          <w:rFonts w:ascii="Arial" w:hAnsi="Arial" w:cs="Arial"/>
          <w:sz w:val="20"/>
          <w:szCs w:val="20"/>
        </w:rPr>
      </w:pPr>
    </w:p>
    <w:p w:rsidR="006F212A" w:rsidRPr="00805927" w:rsidRDefault="006F212A" w:rsidP="0049607D">
      <w:pPr>
        <w:rPr>
          <w:rFonts w:ascii="Arial" w:hAnsi="Arial" w:cs="Arial"/>
          <w:sz w:val="20"/>
          <w:szCs w:val="20"/>
        </w:rPr>
      </w:pPr>
    </w:p>
    <w:p w:rsidR="006F212A" w:rsidRPr="00805927" w:rsidRDefault="006F212A" w:rsidP="006F212A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6F212A" w:rsidRPr="00805927" w:rsidRDefault="006F212A" w:rsidP="006F212A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41377F" w:rsidRPr="00805927" w:rsidRDefault="0041377F" w:rsidP="006F212A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41377F" w:rsidRPr="00805927" w:rsidRDefault="0041377F" w:rsidP="006F212A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41377F" w:rsidRPr="00805927" w:rsidRDefault="0041377F" w:rsidP="006F212A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41377F" w:rsidRPr="00805927" w:rsidRDefault="0041377F" w:rsidP="006F212A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6F212A" w:rsidRPr="00805927" w:rsidRDefault="006F212A" w:rsidP="006F212A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6F212A" w:rsidRPr="00805927" w:rsidRDefault="006F212A" w:rsidP="006F212A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565D9F" w:rsidRPr="00805927" w:rsidRDefault="00565D9F" w:rsidP="006F212A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565D9F" w:rsidRPr="00805927" w:rsidRDefault="00565D9F" w:rsidP="006F212A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565D9F" w:rsidRDefault="00565D9F" w:rsidP="006F212A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05927" w:rsidRDefault="00805927" w:rsidP="006F212A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05927" w:rsidRDefault="00805927" w:rsidP="006F212A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05927" w:rsidRDefault="00805927" w:rsidP="006F212A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05927" w:rsidRPr="00805927" w:rsidRDefault="00805927" w:rsidP="006F212A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6F212A" w:rsidRPr="006F212A" w:rsidRDefault="006F212A" w:rsidP="006F212A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5000" w:type="pct"/>
        <w:tblCellSpacing w:w="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F212A" w:rsidRPr="006F212A" w:rsidTr="006F212A">
        <w:trPr>
          <w:trHeight w:val="210"/>
          <w:tblCellSpacing w:w="7" w:type="dxa"/>
        </w:trPr>
        <w:tc>
          <w:tcPr>
            <w:tcW w:w="0" w:type="auto"/>
            <w:shd w:val="clear" w:color="auto" w:fill="FFCC33"/>
            <w:vAlign w:val="center"/>
            <w:hideMark/>
          </w:tcPr>
          <w:p w:rsidR="006F212A" w:rsidRPr="006F212A" w:rsidRDefault="006F212A" w:rsidP="006F212A">
            <w:pPr>
              <w:spacing w:after="0" w:line="384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F212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 </w:t>
            </w:r>
            <w:r w:rsidRPr="006F212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Behavioral Patterns</w:t>
            </w:r>
          </w:p>
        </w:tc>
      </w:tr>
    </w:tbl>
    <w:p w:rsidR="00805927" w:rsidRDefault="00805927" w:rsidP="0041377F">
      <w:pPr>
        <w:pStyle w:val="NoSpacing"/>
        <w:rPr>
          <w:rFonts w:ascii="Arial" w:hAnsi="Arial" w:cs="Arial"/>
          <w:b/>
          <w:sz w:val="20"/>
          <w:szCs w:val="20"/>
        </w:rPr>
      </w:pPr>
    </w:p>
    <w:p w:rsidR="006F212A" w:rsidRPr="00805927" w:rsidRDefault="006F212A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1. Chain of Responsibility</w:t>
      </w:r>
    </w:p>
    <w:p w:rsidR="006F212A" w:rsidRPr="00805927" w:rsidRDefault="006F212A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Avoid coupling the sender of a request to its receiver by giving more than one object a chance to handle the request. Chain the receiving objects and pass the request along the chain until an object handles it.</w:t>
      </w:r>
    </w:p>
    <w:p w:rsidR="0041377F" w:rsidRPr="00805927" w:rsidRDefault="0041377F" w:rsidP="0041377F">
      <w:pPr>
        <w:pStyle w:val="NoSpacing"/>
        <w:rPr>
          <w:rFonts w:ascii="Arial" w:hAnsi="Arial" w:cs="Arial"/>
          <w:sz w:val="20"/>
          <w:szCs w:val="20"/>
        </w:rPr>
      </w:pPr>
    </w:p>
    <w:p w:rsidR="006C3F57" w:rsidRPr="00805927" w:rsidRDefault="0009501F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 xml:space="preserve">2. </w:t>
      </w:r>
      <w:r w:rsidR="006C3F57" w:rsidRPr="00805927">
        <w:rPr>
          <w:rFonts w:ascii="Arial" w:hAnsi="Arial" w:cs="Arial"/>
          <w:b/>
          <w:sz w:val="20"/>
          <w:szCs w:val="20"/>
        </w:rPr>
        <w:t>Command</w:t>
      </w:r>
    </w:p>
    <w:p w:rsidR="006C3F57" w:rsidRPr="00805927" w:rsidRDefault="006C3F57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Encapsulate a request as an object, thereby letting you parameterize clients with different requests, queue or log requests, and support undoable operations.</w:t>
      </w:r>
    </w:p>
    <w:p w:rsidR="0041377F" w:rsidRPr="00805927" w:rsidRDefault="0041377F" w:rsidP="0041377F">
      <w:pPr>
        <w:pStyle w:val="NoSpacing"/>
        <w:rPr>
          <w:rFonts w:ascii="Arial" w:hAnsi="Arial" w:cs="Arial"/>
          <w:sz w:val="20"/>
          <w:szCs w:val="20"/>
        </w:rPr>
      </w:pPr>
    </w:p>
    <w:p w:rsidR="00F610BC" w:rsidRPr="00805927" w:rsidRDefault="00F610BC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3. Interpreter</w:t>
      </w:r>
    </w:p>
    <w:p w:rsidR="00F610BC" w:rsidRPr="00805927" w:rsidRDefault="00F610BC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Given a language, define a representation for its grammar along with an interpreter that uses the representation to interpret sentences in the language.</w:t>
      </w:r>
    </w:p>
    <w:p w:rsidR="0041377F" w:rsidRPr="00805927" w:rsidRDefault="0041377F" w:rsidP="0041377F">
      <w:pPr>
        <w:pStyle w:val="NoSpacing"/>
        <w:rPr>
          <w:rFonts w:ascii="Arial" w:hAnsi="Arial" w:cs="Arial"/>
          <w:sz w:val="20"/>
          <w:szCs w:val="20"/>
        </w:rPr>
      </w:pPr>
    </w:p>
    <w:p w:rsidR="000F3219" w:rsidRPr="00805927" w:rsidRDefault="000F3219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4. Iterator</w:t>
      </w:r>
    </w:p>
    <w:p w:rsidR="000F3219" w:rsidRPr="00805927" w:rsidRDefault="000F3219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Provide a way to access the elements of an aggregate object sequentially without exposing its underlying representation.</w:t>
      </w:r>
    </w:p>
    <w:p w:rsidR="0041377F" w:rsidRPr="00805927" w:rsidRDefault="0041377F" w:rsidP="0041377F">
      <w:pPr>
        <w:pStyle w:val="NoSpacing"/>
        <w:rPr>
          <w:rFonts w:ascii="Arial" w:hAnsi="Arial" w:cs="Arial"/>
          <w:sz w:val="20"/>
          <w:szCs w:val="20"/>
        </w:rPr>
      </w:pPr>
    </w:p>
    <w:p w:rsidR="003065AD" w:rsidRPr="00805927" w:rsidRDefault="003065AD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5. Mediator</w:t>
      </w:r>
    </w:p>
    <w:p w:rsidR="003065AD" w:rsidRPr="00805927" w:rsidRDefault="003065AD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Define an object that encapsulates how a set of objects interact. Mediator promotes loose coupling by keeping objects from referring to each other explicitly, and it lets you vary their interaction independently.</w:t>
      </w:r>
    </w:p>
    <w:p w:rsidR="0041377F" w:rsidRPr="00805927" w:rsidRDefault="0041377F" w:rsidP="0041377F">
      <w:pPr>
        <w:pStyle w:val="NoSpacing"/>
        <w:rPr>
          <w:rFonts w:ascii="Arial" w:hAnsi="Arial" w:cs="Arial"/>
          <w:sz w:val="20"/>
          <w:szCs w:val="20"/>
        </w:rPr>
      </w:pPr>
    </w:p>
    <w:p w:rsidR="001C0038" w:rsidRPr="00805927" w:rsidRDefault="001C0038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6. Memento</w:t>
      </w:r>
    </w:p>
    <w:p w:rsidR="001C0038" w:rsidRPr="00805927" w:rsidRDefault="001C0038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Without violating encapsulation, capture and externalize an object's internal state so that the object can be restored to this state later.</w:t>
      </w:r>
    </w:p>
    <w:p w:rsidR="0041377F" w:rsidRPr="00805927" w:rsidRDefault="0041377F" w:rsidP="0041377F">
      <w:pPr>
        <w:pStyle w:val="NoSpacing"/>
        <w:rPr>
          <w:rFonts w:ascii="Arial" w:hAnsi="Arial" w:cs="Arial"/>
          <w:sz w:val="20"/>
          <w:szCs w:val="20"/>
        </w:rPr>
      </w:pPr>
    </w:p>
    <w:p w:rsidR="003770BB" w:rsidRPr="00805927" w:rsidRDefault="003770BB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7. Observer</w:t>
      </w:r>
    </w:p>
    <w:p w:rsidR="003770BB" w:rsidRPr="00805927" w:rsidRDefault="003770BB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Define a one-to-many dependency between objects so that when one object changes state, all its dependents are notified and updated automatically.</w:t>
      </w:r>
    </w:p>
    <w:p w:rsidR="0041377F" w:rsidRPr="00805927" w:rsidRDefault="0041377F" w:rsidP="0041377F">
      <w:pPr>
        <w:pStyle w:val="NoSpacing"/>
        <w:rPr>
          <w:rFonts w:ascii="Arial" w:hAnsi="Arial" w:cs="Arial"/>
          <w:sz w:val="20"/>
          <w:szCs w:val="20"/>
        </w:rPr>
      </w:pPr>
    </w:p>
    <w:p w:rsidR="001C4F4D" w:rsidRPr="00805927" w:rsidRDefault="001C4F4D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 xml:space="preserve">8. State </w:t>
      </w:r>
    </w:p>
    <w:p w:rsidR="001C4F4D" w:rsidRPr="00805927" w:rsidRDefault="001C4F4D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 xml:space="preserve">Allow an object to alter its behavior when its internal state changes. The object will appear to change its class. </w:t>
      </w:r>
    </w:p>
    <w:p w:rsidR="00E95AA2" w:rsidRPr="00805927" w:rsidRDefault="00E95AA2" w:rsidP="0041377F">
      <w:pPr>
        <w:pStyle w:val="NoSpacing"/>
        <w:rPr>
          <w:rFonts w:ascii="Arial" w:hAnsi="Arial" w:cs="Arial"/>
          <w:sz w:val="20"/>
          <w:szCs w:val="20"/>
        </w:rPr>
      </w:pPr>
    </w:p>
    <w:p w:rsidR="00E95AA2" w:rsidRPr="00805927" w:rsidRDefault="00E95AA2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9. Strategy</w:t>
      </w:r>
    </w:p>
    <w:p w:rsidR="00E95AA2" w:rsidRPr="00805927" w:rsidRDefault="00E95AA2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 xml:space="preserve">Define a family of algorithms, encapsulate each one, and make them interchangeable. Strategy lets the algorithm vary independently from clients that use it. </w:t>
      </w:r>
    </w:p>
    <w:p w:rsidR="0041377F" w:rsidRPr="00805927" w:rsidRDefault="0041377F" w:rsidP="0041377F">
      <w:pPr>
        <w:pStyle w:val="NoSpacing"/>
        <w:rPr>
          <w:rFonts w:ascii="Arial" w:hAnsi="Arial" w:cs="Arial"/>
          <w:sz w:val="20"/>
          <w:szCs w:val="20"/>
        </w:rPr>
      </w:pPr>
    </w:p>
    <w:p w:rsidR="00D510BE" w:rsidRPr="00805927" w:rsidRDefault="0041377F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10</w:t>
      </w:r>
      <w:r w:rsidR="00D510BE" w:rsidRPr="00805927">
        <w:rPr>
          <w:rFonts w:ascii="Arial" w:hAnsi="Arial" w:cs="Arial"/>
          <w:b/>
          <w:sz w:val="20"/>
          <w:szCs w:val="20"/>
        </w:rPr>
        <w:t>. Template</w:t>
      </w:r>
      <w:r w:rsidRPr="00805927">
        <w:rPr>
          <w:rFonts w:ascii="Arial" w:hAnsi="Arial" w:cs="Arial"/>
          <w:b/>
          <w:sz w:val="20"/>
          <w:szCs w:val="20"/>
        </w:rPr>
        <w:t xml:space="preserve"> Method</w:t>
      </w:r>
    </w:p>
    <w:p w:rsidR="0041377F" w:rsidRPr="00805927" w:rsidRDefault="00D510BE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Define the skeleton of an algorithm in an operation, deferring some steps to subclasses. Template Method lets subclasses redefine certain steps of an algorithm without changing the algorithm's structure.</w:t>
      </w:r>
    </w:p>
    <w:p w:rsidR="0041377F" w:rsidRPr="00805927" w:rsidRDefault="0041377F" w:rsidP="0041377F">
      <w:pPr>
        <w:pStyle w:val="NoSpacing"/>
        <w:rPr>
          <w:rFonts w:ascii="Arial" w:hAnsi="Arial" w:cs="Arial"/>
          <w:sz w:val="20"/>
          <w:szCs w:val="20"/>
        </w:rPr>
      </w:pPr>
    </w:p>
    <w:p w:rsidR="0041377F" w:rsidRPr="00805927" w:rsidRDefault="0041377F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11. Visitor</w:t>
      </w:r>
    </w:p>
    <w:p w:rsidR="0041377F" w:rsidRPr="00805927" w:rsidRDefault="0041377F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Represent an operation to be performed on the elements of an object structure. Visitor lets you define a new operation without changing the classes of the elements on which it operates.</w:t>
      </w:r>
    </w:p>
    <w:sectPr w:rsidR="0041377F" w:rsidRPr="00805927" w:rsidSect="007773B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1913" w:rsidRDefault="002F1913" w:rsidP="00805927">
      <w:pPr>
        <w:spacing w:after="0" w:line="240" w:lineRule="auto"/>
      </w:pPr>
      <w:r>
        <w:separator/>
      </w:r>
    </w:p>
  </w:endnote>
  <w:endnote w:type="continuationSeparator" w:id="0">
    <w:p w:rsidR="002F1913" w:rsidRDefault="002F1913" w:rsidP="00805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5927" w:rsidRDefault="00805927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04266B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04266B">
      <w:rPr>
        <w:b/>
        <w:noProof/>
      </w:rPr>
      <w:t>3</w:t>
    </w:r>
    <w:r>
      <w:rPr>
        <w:b/>
        <w:sz w:val="24"/>
        <w:szCs w:val="24"/>
      </w:rPr>
      <w:fldChar w:fldCharType="end"/>
    </w:r>
  </w:p>
  <w:p w:rsidR="00805927" w:rsidRDefault="008059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1913" w:rsidRDefault="002F1913" w:rsidP="00805927">
      <w:pPr>
        <w:spacing w:after="0" w:line="240" w:lineRule="auto"/>
      </w:pPr>
      <w:r>
        <w:separator/>
      </w:r>
    </w:p>
  </w:footnote>
  <w:footnote w:type="continuationSeparator" w:id="0">
    <w:p w:rsidR="002F1913" w:rsidRDefault="002F1913" w:rsidP="008059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46D5F"/>
    <w:multiLevelType w:val="hybridMultilevel"/>
    <w:tmpl w:val="A4525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C2081"/>
    <w:multiLevelType w:val="hybridMultilevel"/>
    <w:tmpl w:val="BBDEE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765477">
    <w:abstractNumId w:val="1"/>
  </w:num>
  <w:num w:numId="2" w16cid:durableId="775638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0E"/>
    <w:rsid w:val="000052DE"/>
    <w:rsid w:val="0004266B"/>
    <w:rsid w:val="0009501F"/>
    <w:rsid w:val="000F3219"/>
    <w:rsid w:val="001B0230"/>
    <w:rsid w:val="001C0038"/>
    <w:rsid w:val="001C4F4D"/>
    <w:rsid w:val="002F1913"/>
    <w:rsid w:val="003065AD"/>
    <w:rsid w:val="0031360E"/>
    <w:rsid w:val="003770BB"/>
    <w:rsid w:val="0041377F"/>
    <w:rsid w:val="00467709"/>
    <w:rsid w:val="004719F1"/>
    <w:rsid w:val="0049607D"/>
    <w:rsid w:val="00565D9F"/>
    <w:rsid w:val="005F66A3"/>
    <w:rsid w:val="006229DA"/>
    <w:rsid w:val="00696A79"/>
    <w:rsid w:val="006C3F57"/>
    <w:rsid w:val="006F212A"/>
    <w:rsid w:val="00715BCE"/>
    <w:rsid w:val="007773B8"/>
    <w:rsid w:val="00791CDD"/>
    <w:rsid w:val="007E0A8A"/>
    <w:rsid w:val="00805927"/>
    <w:rsid w:val="008A66A6"/>
    <w:rsid w:val="009413E1"/>
    <w:rsid w:val="00A7458A"/>
    <w:rsid w:val="00A823A3"/>
    <w:rsid w:val="00AE078D"/>
    <w:rsid w:val="00B60C9A"/>
    <w:rsid w:val="00BB305E"/>
    <w:rsid w:val="00BC3FCF"/>
    <w:rsid w:val="00BE2113"/>
    <w:rsid w:val="00C03465"/>
    <w:rsid w:val="00D510BE"/>
    <w:rsid w:val="00E13E27"/>
    <w:rsid w:val="00E95AA2"/>
    <w:rsid w:val="00E97F97"/>
    <w:rsid w:val="00F0763C"/>
    <w:rsid w:val="00F6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2F50617-F13F-5B42-94CA-A13F9607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3B8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66A6"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A66A6"/>
    <w:pPr>
      <w:spacing w:before="150" w:after="150" w:line="384" w:lineRule="atLeast"/>
    </w:pPr>
    <w:rPr>
      <w:rFonts w:ascii="Times New Roman" w:eastAsia="Times New Roman" w:hAnsi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41377F"/>
    <w:rPr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805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5927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059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927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493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2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73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1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590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218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dc:description/>
  <cp:lastModifiedBy>Rajani S</cp:lastModifiedBy>
  <cp:revision>2</cp:revision>
  <cp:lastPrinted>2009-09-23T14:38:00Z</cp:lastPrinted>
  <dcterms:created xsi:type="dcterms:W3CDTF">2024-03-03T14:37:00Z</dcterms:created>
  <dcterms:modified xsi:type="dcterms:W3CDTF">2024-03-03T14:37:00Z</dcterms:modified>
</cp:coreProperties>
</file>