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468" w:rsidRPr="00753468" w:rsidRDefault="00753468" w:rsidP="00753468">
      <w:pPr>
        <w:shd w:val="clear" w:color="auto" w:fill="FFFFFF"/>
        <w:spacing w:after="150" w:line="240" w:lineRule="auto"/>
        <w:outlineLvl w:val="0"/>
        <w:rPr>
          <w:rFonts w:ascii="proxima_nova" w:eastAsia="Times New Roman" w:hAnsi="proxima_nova"/>
          <w:color w:val="2D2D2D"/>
          <w:kern w:val="36"/>
          <w:sz w:val="54"/>
          <w:szCs w:val="54"/>
        </w:rPr>
      </w:pPr>
      <w:r w:rsidRPr="00753468">
        <w:rPr>
          <w:rFonts w:ascii="proxima_nova" w:eastAsia="Times New Roman" w:hAnsi="proxima_nova"/>
          <w:b/>
          <w:bCs/>
          <w:color w:val="2D2D2D"/>
          <w:kern w:val="36"/>
          <w:sz w:val="45"/>
          <w:szCs w:val="45"/>
        </w:rPr>
        <w:t>Understanding SPL syntax</w:t>
      </w:r>
    </w:p>
    <w:p w:rsidR="00753468" w:rsidRDefault="00753468" w:rsidP="00753468">
      <w:pPr>
        <w:pStyle w:val="NoSpacing"/>
      </w:pPr>
      <w:hyperlink r:id="rId7" w:history="1">
        <w:r w:rsidRPr="00775F0A">
          <w:rPr>
            <w:rStyle w:val="Hyperlink"/>
          </w:rPr>
          <w:t>http://docs.splunk.com/Documentation/Splunk/latest/SearchReference/UnderstandingSPLsyntax</w:t>
        </w:r>
      </w:hyperlink>
    </w:p>
    <w:p w:rsidR="00753468" w:rsidRPr="00753468" w:rsidRDefault="00753468" w:rsidP="00753468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Required and optional arguments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hyperlink r:id="rId8" w:tooltip="Splexicon:Searchprocessinglanguage" w:history="1">
        <w:r w:rsidRPr="00753468">
          <w:rPr>
            <w:rFonts w:ascii="Helvetica" w:eastAsia="Times New Roman" w:hAnsi="Helvetica" w:cs="Helvetica"/>
            <w:b/>
            <w:bCs/>
            <w:color w:val="04ACE3"/>
            <w:sz w:val="21"/>
            <w:szCs w:val="21"/>
          </w:rPr>
          <w:t>Splunk SPL</w:t>
        </w:r>
      </w:hyperlink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commands consist of required and optional arguments. Optional arguments are enclosed in square brackets [ ].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Consider this command syntax: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bin [&lt;bins-options&gt;...] &lt;field&gt; [AS &lt;newfield&gt;]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38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required argument is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&lt;field&gt;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 To use this command, at a minimum you must specify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bin &lt;field&gt;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38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optional arguments are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[&lt;bins-options&gt;...]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[AS &lt;newfield&gt;]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384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User input arguments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38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Required arguments are shown in angle brackets &lt; &gt;.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38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Consider this command syntax: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replace (&lt;wc-string&gt; WITH &lt;wc-string&gt;)... [IN &lt;field-list&gt;]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user input arguments are: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&lt;wc-string&gt;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&lt;field-list&gt;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76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Repeating arguments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Some arguments can be specified multiple times. The syntax displays ellipsis ... to specify which part of an argument can be repeated. The ellipsis always appear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immediately after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the part of the syntax that you can repeat.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Consider this command: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convert [timeformat=string] (&lt;convert-function&gt; [AS &lt;field&gt;] )...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required argument is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&lt;convert-function&gt;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, with an option to specify a field with the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[AS &lt;field&gt;]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clause.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Notice the ellipsis at the end of the syntax, just after the close parenthesis. In this example, the syntax that is inside the parenthesis can be repeated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&lt;convert-function&gt; [AS &lt;field&gt;]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152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lastRenderedPageBreak/>
        <w:t>In the following syntax, you can repeat the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&lt;bins-options&gt;...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bin [&lt;bins-options&gt;...] &lt;field&gt; [AS &lt;newfield&gt;]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536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Grouped arguments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536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Sometimes the syntax must display arguments as a group to show that the set of arguments are used together. Parenthesis ( ) are used to group arguments.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536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For example in this syntax: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replace (&lt;wc-string&gt; WITH &lt;wc-string&gt;)... [IN &lt;field-list&gt;]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grouped argument is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(&lt;wc-string&gt; WITH &lt;wc-string&gt;)... 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 This is a required set of arguments that you can repeat multiple times.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Keywords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Many commands use keywords with some of the arguments or options. Examples of keywords include:</w:t>
      </w:r>
    </w:p>
    <w:p w:rsidR="00753468" w:rsidRPr="00753468" w:rsidRDefault="00753468" w:rsidP="0075346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AS</w:t>
      </w:r>
    </w:p>
    <w:p w:rsidR="00753468" w:rsidRPr="00753468" w:rsidRDefault="00753468" w:rsidP="0075346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BY</w:t>
      </w:r>
    </w:p>
    <w:p w:rsidR="00753468" w:rsidRPr="00753468" w:rsidRDefault="00753468" w:rsidP="0075346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OVER</w:t>
      </w:r>
    </w:p>
    <w:p w:rsidR="00753468" w:rsidRPr="00753468" w:rsidRDefault="00753468" w:rsidP="00753468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WHERE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You can specify these keywords in uppercase or lowercase in your search. However, for readability, the syntax in the Splunk documentation uses uppercase on all keywords.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Argument order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In the command syntax, the command arguments are presented in the order in which the arguments are meant to be used.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In the descriptions of the arguments, the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Required arguments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Optional argument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sections, the arguments are listed alphabetically. For each argument, there is a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Syntax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Description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 Additionally, for Optional arguments, there might be a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Default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Boolean values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In the values for a argument, where Boolean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&lt;bool&gt;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values are required, the documentation specifies 'true' or 'false'. Other variations are accepted in commands. For example, for 'true' you can also use 't', 'T', 'TRUE', and '1'.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Boolean operators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When a boolean operator is included in the syntax of a command, you must always specify the operator in uppercase. Boolean operators include:</w:t>
      </w:r>
    </w:p>
    <w:p w:rsidR="00753468" w:rsidRPr="00753468" w:rsidRDefault="00753468" w:rsidP="00753468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AND</w:t>
      </w:r>
    </w:p>
    <w:p w:rsidR="00753468" w:rsidRPr="00753468" w:rsidRDefault="00753468" w:rsidP="00753468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OR</w:t>
      </w:r>
    </w:p>
    <w:p w:rsidR="00753468" w:rsidRPr="00753468" w:rsidRDefault="00753468" w:rsidP="00753468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proxima_nova" w:eastAsia="Times New Roman" w:hAnsi="proxima_nova"/>
          <w:color w:val="222222"/>
          <w:sz w:val="21"/>
          <w:szCs w:val="21"/>
        </w:rPr>
        <w:t> NOT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To learn more about the order in which boolean expressions are evaluated, along with some examples, see </w:t>
      </w:r>
      <w:hyperlink r:id="rId9" w:anchor="Boolean_expressions" w:history="1">
        <w:r w:rsidRPr="00753468">
          <w:rPr>
            <w:rFonts w:ascii="Helvetica" w:eastAsia="Times New Roman" w:hAnsi="Helvetica" w:cs="Helvetica"/>
            <w:color w:val="04ACE3"/>
            <w:sz w:val="21"/>
            <w:szCs w:val="21"/>
          </w:rPr>
          <w:t>Boolean expressions</w:t>
        </w:r>
      </w:hyperlink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in the </w:t>
      </w:r>
      <w:r w:rsidRPr="00753468">
        <w:rPr>
          <w:rFonts w:ascii="Helvetica" w:eastAsia="Times New Roman" w:hAnsi="Helvetica" w:cs="Helvetica"/>
          <w:i/>
          <w:iCs/>
          <w:color w:val="474444"/>
          <w:sz w:val="21"/>
          <w:szCs w:val="21"/>
        </w:rPr>
        <w:t>Search Manual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BY clauses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A &lt;by-clause&gt; and a &lt;split-by-clause&gt; are not the same argument.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A &lt;by-clause&gt; displays each unique item in a separate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row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 Think of the &lt;by-clause&gt; as a grouping.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 &lt;split-by-clause&gt; displays each unique item in a separate </w:t>
      </w:r>
      <w:r w:rsidRPr="00753468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column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. Think of the &lt;split-by-clause&gt; as a splitting or dividing.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Wildcard characters ( * ) are not accepted in BY clauses.</w:t>
      </w:r>
    </w:p>
    <w:p w:rsidR="00753468" w:rsidRPr="00753468" w:rsidRDefault="00753468" w:rsidP="00753468">
      <w:pPr>
        <w:shd w:val="clear" w:color="auto" w:fill="FFFFFF"/>
        <w:spacing w:before="300" w:after="150" w:line="240" w:lineRule="auto"/>
        <w:ind w:left="1920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753468">
        <w:rPr>
          <w:rFonts w:ascii="proxima_nova" w:eastAsia="Times New Roman" w:hAnsi="proxima_nova"/>
          <w:b/>
          <w:bCs/>
          <w:color w:val="2D2D2D"/>
          <w:sz w:val="45"/>
          <w:szCs w:val="45"/>
        </w:rPr>
        <w:t>Fields and wildcard fields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When the syntax contains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&lt;field&gt;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you specify a field name from your events.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1920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Consider this syntax: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bin [&lt;bins-options&gt;...] &lt;field&gt; [AS &lt;newfield&gt;]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230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&lt;field&gt;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argument is required. You can specify that the field displays a different name in the search results by using the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[AS &lt;newfield&gt;]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argument. This argument is optional.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2304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For example, if the field is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categoryId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and you want the field to be named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CategoryID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in the output, you would specify:</w:t>
      </w:r>
    </w:p>
    <w:p w:rsidR="00753468" w:rsidRPr="00753468" w:rsidRDefault="00753468" w:rsidP="00753468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categoryId AS CategoryID</w:t>
      </w:r>
    </w:p>
    <w:p w:rsidR="00753468" w:rsidRPr="00753468" w:rsidRDefault="00753468" w:rsidP="00753468">
      <w:pPr>
        <w:shd w:val="clear" w:color="auto" w:fill="FFFFFF"/>
        <w:spacing w:after="150" w:line="360" w:lineRule="atLeast"/>
        <w:ind w:left="268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The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&lt;wc-field&gt;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argument indicates that you can use wild card characters when specifying field names. For example, if you have a set of fields that end with "log" you can specify </w:t>
      </w:r>
      <w:r w:rsidRPr="00753468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*log</w:t>
      </w:r>
      <w:r w:rsidRPr="00753468">
        <w:rPr>
          <w:rFonts w:ascii="Helvetica" w:eastAsia="Times New Roman" w:hAnsi="Helvetica" w:cs="Helvetica"/>
          <w:color w:val="474444"/>
          <w:sz w:val="21"/>
          <w:szCs w:val="21"/>
        </w:rPr>
        <w:t> to return all of those fields.</w:t>
      </w:r>
    </w:p>
    <w:p w:rsidR="00CE51F0" w:rsidRDefault="00CE51F0"/>
    <w:sectPr w:rsidR="00CE51F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104" w:rsidRDefault="00284104" w:rsidP="00753468">
      <w:pPr>
        <w:spacing w:after="0" w:line="240" w:lineRule="auto"/>
      </w:pPr>
      <w:r>
        <w:separator/>
      </w:r>
    </w:p>
  </w:endnote>
  <w:endnote w:type="continuationSeparator" w:id="0">
    <w:p w:rsidR="00284104" w:rsidRDefault="00284104" w:rsidP="0075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3468" w:rsidRDefault="0075346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0100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01003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753468" w:rsidRDefault="0075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104" w:rsidRDefault="00284104" w:rsidP="00753468">
      <w:pPr>
        <w:spacing w:after="0" w:line="240" w:lineRule="auto"/>
      </w:pPr>
      <w:r>
        <w:separator/>
      </w:r>
    </w:p>
  </w:footnote>
  <w:footnote w:type="continuationSeparator" w:id="0">
    <w:p w:rsidR="00284104" w:rsidRDefault="00284104" w:rsidP="00753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095B"/>
    <w:multiLevelType w:val="multilevel"/>
    <w:tmpl w:val="3A74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03954"/>
    <w:multiLevelType w:val="multilevel"/>
    <w:tmpl w:val="325C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80267">
    <w:abstractNumId w:val="1"/>
  </w:num>
  <w:num w:numId="2" w16cid:durableId="161081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68"/>
    <w:rsid w:val="00284104"/>
    <w:rsid w:val="00301003"/>
    <w:rsid w:val="004F308F"/>
    <w:rsid w:val="00753468"/>
    <w:rsid w:val="00A5388E"/>
    <w:rsid w:val="00C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8D69B-B59E-8A48-B1C1-5401FEE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3468"/>
    <w:rPr>
      <w:sz w:val="22"/>
      <w:szCs w:val="22"/>
    </w:rPr>
  </w:style>
  <w:style w:type="character" w:styleId="Hyperlink">
    <w:name w:val="Hyperlink"/>
    <w:uiPriority w:val="99"/>
    <w:unhideWhenUsed/>
    <w:rsid w:val="007534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4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346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34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34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lunk.com/Splexicon:Searchprocessing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latest/SearchReference/UnderstandingSPLsynta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6.4.1/Search/Usethesearch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Links>
    <vt:vector size="18" baseType="variant">
      <vt:variant>
        <vt:i4>5177389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http://docs.splunk.com/Documentation/Splunk/6.4.1/Search/Usethesearchcommand</vt:lpwstr>
      </vt:variant>
      <vt:variant>
        <vt:lpwstr>Boolean_expressions</vt:lpwstr>
      </vt:variant>
      <vt:variant>
        <vt:i4>917591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http://docs.splunk.com/Splexicon:Searchprocessinglanguage</vt:lpwstr>
      </vt:variant>
      <vt:variant>
        <vt:lpwstr/>
      </vt:variant>
      <vt:variant>
        <vt:i4>4784200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http://docs.splunk.com/Documentation/Splunk/latest/SearchReference/UnderstandingSPLsyntax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2016-06-10T07:07:00Z</cp:lastPrinted>
  <dcterms:created xsi:type="dcterms:W3CDTF">2024-05-22T04:38:00Z</dcterms:created>
  <dcterms:modified xsi:type="dcterms:W3CDTF">2024-05-22T04:38:00Z</dcterms:modified>
</cp:coreProperties>
</file>