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69C" w:rsidRPr="00BA369C" w:rsidRDefault="00BA369C" w:rsidP="00BA369C">
      <w:pPr>
        <w:spacing w:beforeAutospacing="1" w:after="100" w:afterAutospacing="1" w:line="480" w:lineRule="atLeast"/>
        <w:outlineLvl w:val="1"/>
        <w:rPr>
          <w:rFonts w:ascii="Tahoma" w:eastAsia="Times New Roman" w:hAnsi="Tahoma" w:cs="Tahoma"/>
          <w:b/>
          <w:bCs/>
          <w:color w:val="666666"/>
          <w:kern w:val="36"/>
          <w:sz w:val="38"/>
          <w:szCs w:val="38"/>
        </w:rPr>
      </w:pPr>
      <w:r w:rsidRPr="00BA369C">
        <w:rPr>
          <w:rFonts w:ascii="Tahoma" w:eastAsia="Times New Roman" w:hAnsi="Tahoma" w:cs="Tahoma"/>
          <w:b/>
          <w:bCs/>
          <w:color w:val="666666"/>
          <w:kern w:val="36"/>
          <w:sz w:val="38"/>
          <w:szCs w:val="38"/>
        </w:rPr>
        <w:t>String Functions</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The ability to modify and concatenate strings is a powerful feature of many programming languages, and Basic syntax doesn't disappoint. This section breaks out the different categories of string functions and summarizes how they work. The categories are: Analyzing a String, Parsing Strings, and Manipulating Strings.</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Throughout this section, many of the functions listed use one or both of the arguments called </w:t>
      </w:r>
      <w:r w:rsidRPr="00BA369C">
        <w:rPr>
          <w:rFonts w:ascii="Tahoma" w:eastAsia="Times New Roman" w:hAnsi="Tahoma" w:cs="Tahoma"/>
          <w:color w:val="666666"/>
          <w:sz w:val="18"/>
        </w:rPr>
        <w:t>compare</w:t>
      </w:r>
      <w:r w:rsidRPr="00BA369C">
        <w:rPr>
          <w:rFonts w:ascii="Tahoma" w:eastAsia="Times New Roman" w:hAnsi="Tahoma" w:cs="Tahoma"/>
          <w:color w:val="666666"/>
          <w:sz w:val="18"/>
          <w:szCs w:val="18"/>
        </w:rPr>
        <w:t xml:space="preserve"> and </w:t>
      </w:r>
      <w:r w:rsidRPr="00BA369C">
        <w:rPr>
          <w:rFonts w:ascii="Tahoma" w:eastAsia="Times New Roman" w:hAnsi="Tahoma" w:cs="Tahoma"/>
          <w:color w:val="666666"/>
          <w:sz w:val="18"/>
        </w:rPr>
        <w:t>start</w:t>
      </w:r>
      <w:r w:rsidRPr="00BA369C">
        <w:rPr>
          <w:rFonts w:ascii="Tahoma" w:eastAsia="Times New Roman" w:hAnsi="Tahoma" w:cs="Tahoma"/>
          <w:color w:val="666666"/>
          <w:sz w:val="18"/>
          <w:szCs w:val="18"/>
        </w:rPr>
        <w:t>. Rather than repetitively list their descriptions throughout the chapter, they are explained here for your reference.</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The </w:t>
      </w:r>
      <w:r w:rsidRPr="00BA369C">
        <w:rPr>
          <w:rFonts w:ascii="Tahoma" w:eastAsia="Times New Roman" w:hAnsi="Tahoma" w:cs="Tahoma"/>
          <w:color w:val="666666"/>
          <w:sz w:val="18"/>
        </w:rPr>
        <w:t>compare</w:t>
      </w:r>
      <w:r w:rsidRPr="00BA369C">
        <w:rPr>
          <w:rFonts w:ascii="Tahoma" w:eastAsia="Times New Roman" w:hAnsi="Tahoma" w:cs="Tahoma"/>
          <w:color w:val="666666"/>
          <w:sz w:val="18"/>
          <w:szCs w:val="18"/>
        </w:rPr>
        <w:t xml:space="preserve"> argument determines when string comparisons are supposed to be case sensitive. If </w:t>
      </w:r>
      <w:r w:rsidRPr="00BA369C">
        <w:rPr>
          <w:rFonts w:ascii="Tahoma" w:eastAsia="Times New Roman" w:hAnsi="Tahoma" w:cs="Tahoma"/>
          <w:color w:val="666666"/>
          <w:sz w:val="18"/>
        </w:rPr>
        <w:t>compare</w:t>
      </w:r>
      <w:r w:rsidRPr="00BA369C">
        <w:rPr>
          <w:rFonts w:ascii="Tahoma" w:eastAsia="Times New Roman" w:hAnsi="Tahoma" w:cs="Tahoma"/>
          <w:color w:val="666666"/>
          <w:sz w:val="18"/>
          <w:szCs w:val="18"/>
        </w:rPr>
        <w:t xml:space="preserve"> is </w:t>
      </w:r>
      <w:r w:rsidRPr="00BA369C">
        <w:rPr>
          <w:rFonts w:ascii="Tahoma" w:eastAsia="Times New Roman" w:hAnsi="Tahoma" w:cs="Tahoma"/>
          <w:color w:val="666666"/>
          <w:sz w:val="18"/>
        </w:rPr>
        <w:t>0</w:t>
      </w:r>
      <w:r w:rsidRPr="00BA369C">
        <w:rPr>
          <w:rFonts w:ascii="Tahoma" w:eastAsia="Times New Roman" w:hAnsi="Tahoma" w:cs="Tahoma"/>
          <w:color w:val="666666"/>
          <w:sz w:val="18"/>
          <w:szCs w:val="18"/>
        </w:rPr>
        <w:t xml:space="preserve">, the search is case-sensitive. If it is </w:t>
      </w:r>
      <w:r w:rsidRPr="00BA369C">
        <w:rPr>
          <w:rFonts w:ascii="Tahoma" w:eastAsia="Times New Roman" w:hAnsi="Tahoma" w:cs="Tahoma"/>
          <w:color w:val="666666"/>
          <w:sz w:val="18"/>
        </w:rPr>
        <w:t>1</w:t>
      </w:r>
      <w:r w:rsidRPr="00BA369C">
        <w:rPr>
          <w:rFonts w:ascii="Tahoma" w:eastAsia="Times New Roman" w:hAnsi="Tahoma" w:cs="Tahoma"/>
          <w:color w:val="666666"/>
          <w:sz w:val="18"/>
          <w:szCs w:val="18"/>
        </w:rPr>
        <w:t xml:space="preserve">, the search is not case-sensitive. Case sensitivity means that even if two strings consist of the exact same letters, they will still be treated as different strings if one is upper-case and the other is lower-case. For example,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Joe</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would not be the same as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joe</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The compare argument is optional. If it is left out, the comparison defaults to </w:t>
      </w:r>
      <w:r w:rsidRPr="00BA369C">
        <w:rPr>
          <w:rFonts w:ascii="Tahoma" w:eastAsia="Times New Roman" w:hAnsi="Tahoma" w:cs="Tahoma"/>
          <w:color w:val="666666"/>
          <w:sz w:val="18"/>
        </w:rPr>
        <w:t>0</w:t>
      </w:r>
      <w:r w:rsidRPr="00BA369C">
        <w:rPr>
          <w:rFonts w:ascii="Tahoma" w:eastAsia="Times New Roman" w:hAnsi="Tahoma" w:cs="Tahoma"/>
          <w:color w:val="666666"/>
          <w:sz w:val="18"/>
          <w:szCs w:val="18"/>
        </w:rPr>
        <w:t xml:space="preserve"> (case sensitive).</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The </w:t>
      </w:r>
      <w:r w:rsidRPr="00BA369C">
        <w:rPr>
          <w:rFonts w:ascii="Tahoma" w:eastAsia="Times New Roman" w:hAnsi="Tahoma" w:cs="Tahoma"/>
          <w:color w:val="666666"/>
          <w:sz w:val="18"/>
        </w:rPr>
        <w:t>start</w:t>
      </w:r>
      <w:r w:rsidRPr="00BA369C">
        <w:rPr>
          <w:rFonts w:ascii="Tahoma" w:eastAsia="Times New Roman" w:hAnsi="Tahoma" w:cs="Tahoma"/>
          <w:color w:val="666666"/>
          <w:sz w:val="18"/>
          <w:szCs w:val="18"/>
        </w:rPr>
        <w:t xml:space="preserve"> argument tells the function to process characters starting at a specified position.</w:t>
      </w:r>
      <w:r w:rsidRPr="00BA369C">
        <w:rPr>
          <w:rFonts w:ascii="Tahoma" w:eastAsia="Times New Roman" w:hAnsi="Tahoma" w:cs="Tahoma"/>
          <w:color w:val="666666"/>
          <w:sz w:val="18"/>
          <w:u w:val="single"/>
        </w:rPr>
        <w:footnoteReference w:id="1"/>
      </w:r>
      <w:r w:rsidRPr="00BA369C">
        <w:rPr>
          <w:rFonts w:ascii="Times New Roman" w:eastAsia="Times New Roman" w:hAnsi="Times New Roman"/>
          <w:color w:val="666666"/>
          <w:szCs w:val="24"/>
          <w:u w:val="single"/>
        </w:rPr>
        <w:t>[2]</w:t>
      </w:r>
      <w:r w:rsidRPr="00BA369C">
        <w:rPr>
          <w:rFonts w:ascii="Tahoma" w:eastAsia="Times New Roman" w:hAnsi="Tahoma" w:cs="Tahoma"/>
          <w:color w:val="666666"/>
          <w:sz w:val="18"/>
          <w:szCs w:val="18"/>
        </w:rPr>
        <w:t xml:space="preserve"> Any characters that are prior to that position are ignored. This argument is optional. If it is left out, then the function is performed for the entire string. </w:t>
      </w:r>
    </w:p>
    <w:p w:rsidR="00BA369C" w:rsidRPr="00BA369C" w:rsidRDefault="00BA369C" w:rsidP="00BA369C">
      <w:pPr>
        <w:spacing w:before="100" w:beforeAutospacing="1" w:after="100" w:afterAutospacing="1" w:line="480" w:lineRule="atLeast"/>
        <w:outlineLvl w:val="1"/>
        <w:rPr>
          <w:rFonts w:ascii="Tahoma" w:eastAsia="Times New Roman" w:hAnsi="Tahoma" w:cs="Tahoma"/>
          <w:b/>
          <w:bCs/>
          <w:color w:val="666666"/>
          <w:kern w:val="36"/>
          <w:sz w:val="38"/>
          <w:szCs w:val="38"/>
        </w:rPr>
      </w:pPr>
      <w:r w:rsidRPr="00BA369C">
        <w:rPr>
          <w:rFonts w:ascii="Tahoma" w:eastAsia="Times New Roman" w:hAnsi="Tahoma" w:cs="Tahoma"/>
          <w:b/>
          <w:bCs/>
          <w:color w:val="666666"/>
          <w:kern w:val="36"/>
          <w:sz w:val="38"/>
          <w:szCs w:val="38"/>
        </w:rPr>
        <w:t>Converting Data Types</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Basic syntax is a type safe language that requires all constants and variables in the same formula to be of the same data type. It also requires you to pass constants and variables as arguments using the exact data type that the formula expects. Even though the data types in Basic syntax are fairly simple, you still have to make sure that they are compatible. Fortunately, this shouldn't cause problems because there are functions to convert between the different data types. Table 6-5 lists these conversion functions. </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Table 6-5. Conversion Functions</w:t>
      </w:r>
    </w:p>
    <w:tbl>
      <w:tblPr>
        <w:tblW w:w="0" w:type="auto"/>
        <w:tblBorders>
          <w:top w:val="single" w:sz="12" w:space="0" w:color="000000"/>
          <w:bottom w:val="single" w:sz="12" w:space="0" w:color="000000"/>
          <w:insideH w:val="single" w:sz="6" w:space="0" w:color="000000"/>
        </w:tblBorders>
        <w:tblLook w:val="01A0" w:firstRow="1" w:lastRow="0" w:firstColumn="1" w:lastColumn="1" w:noHBand="0" w:noVBand="0"/>
      </w:tblPr>
      <w:tblGrid>
        <w:gridCol w:w="3798"/>
        <w:gridCol w:w="4230"/>
      </w:tblGrid>
      <w:tr w:rsidR="00BA369C" w:rsidRPr="00BA369C" w:rsidTr="00BA369C">
        <w:tc>
          <w:tcPr>
            <w:tcW w:w="3798" w:type="dxa"/>
            <w:tcBorders>
              <w:top w:val="single" w:sz="12"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color w:val="000080"/>
                <w:sz w:val="24"/>
                <w:szCs w:val="24"/>
              </w:rPr>
            </w:pPr>
            <w:r w:rsidRPr="00BA369C">
              <w:rPr>
                <w:rFonts w:ascii="Times New Roman" w:eastAsia="Times New Roman" w:hAnsi="Times New Roman"/>
                <w:color w:val="000080"/>
                <w:sz w:val="24"/>
                <w:szCs w:val="24"/>
              </w:rPr>
              <w:t>Conversion Function</w:t>
            </w:r>
          </w:p>
        </w:tc>
        <w:tc>
          <w:tcPr>
            <w:tcW w:w="4230" w:type="dxa"/>
            <w:tcBorders>
              <w:top w:val="single" w:sz="12"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color w:val="000080"/>
                <w:sz w:val="24"/>
                <w:szCs w:val="24"/>
              </w:rPr>
            </w:pPr>
            <w:r w:rsidRPr="00BA369C">
              <w:rPr>
                <w:rFonts w:ascii="Times New Roman" w:eastAsia="Times New Roman" w:hAnsi="Times New Roman"/>
                <w:color w:val="000080"/>
                <w:sz w:val="24"/>
                <w:szCs w:val="24"/>
              </w:rPr>
              <w:t>Description</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CBool(number), CBool(currency)</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to Boolean.</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CCur(number), CCur(string)</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 xml:space="preserve">Convert to </w:t>
            </w:r>
            <w:r w:rsidRPr="00BA369C">
              <w:rPr>
                <w:rFonts w:ascii="AGaramond" w:eastAsia="Times New Roman" w:hAnsi="AGaramond" w:cs="AGaramond"/>
                <w:sz w:val="24"/>
                <w:szCs w:val="24"/>
              </w:rPr>
              <w:t>Currency</w:t>
            </w:r>
            <w:r w:rsidRPr="00BA369C">
              <w:rPr>
                <w:rFonts w:ascii="Times New Roman" w:eastAsia="Times New Roman" w:hAnsi="Times New Roman"/>
                <w:sz w:val="24"/>
                <w:szCs w:val="24"/>
              </w:rPr>
              <w:t>.</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 xml:space="preserve">CDbl(currency), CDbl(string), </w:t>
            </w:r>
          </w:p>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CDbl(boolean)</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 xml:space="preserve">Convert to </w:t>
            </w:r>
            <w:r w:rsidRPr="00BA369C">
              <w:rPr>
                <w:rFonts w:ascii="Times New Roman" w:eastAsia="Times New Roman" w:hAnsi="Times New Roman"/>
                <w:sz w:val="16"/>
              </w:rPr>
              <w:t>Number</w:t>
            </w:r>
            <w:r w:rsidRPr="00BA369C">
              <w:rPr>
                <w:rFonts w:ascii="Times New Roman" w:eastAsia="Times New Roman" w:hAnsi="Times New Roman"/>
                <w:sz w:val="24"/>
                <w:szCs w:val="24"/>
              </w:rPr>
              <w:t xml:space="preserve">. Equivalent to ToNumber(). See the section </w:t>
            </w:r>
            <w:r w:rsidRPr="00BA369C">
              <w:rPr>
                <w:rFonts w:ascii="Arial Unicode MS" w:eastAsia="Times New Roman" w:hAnsi="Arial Unicode MS" w:cs="Arial Unicode MS"/>
                <w:sz w:val="24"/>
                <w:szCs w:val="24"/>
              </w:rPr>
              <w:t>�</w:t>
            </w:r>
            <w:r w:rsidRPr="00BA369C">
              <w:rPr>
                <w:rFonts w:ascii="Times New Roman" w:eastAsia="Times New Roman" w:hAnsi="Times New Roman"/>
                <w:sz w:val="24"/>
                <w:szCs w:val="24"/>
              </w:rPr>
              <w:t>Formatting Values for Output</w:t>
            </w:r>
            <w:r w:rsidRPr="00BA369C">
              <w:rPr>
                <w:rFonts w:ascii="Arial Unicode MS" w:eastAsia="Times New Roman" w:hAnsi="Arial Unicode MS" w:cs="Arial Unicode MS"/>
                <w:sz w:val="24"/>
                <w:szCs w:val="24"/>
              </w:rPr>
              <w:t>�</w:t>
            </w:r>
            <w:r w:rsidRPr="00BA369C">
              <w:rPr>
                <w:rFonts w:ascii="Times New Roman" w:eastAsia="Times New Roman" w:hAnsi="Times New Roman"/>
                <w:sz w:val="24"/>
                <w:szCs w:val="24"/>
              </w:rPr>
              <w:t>.</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CStr()</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to String. Equivalent to ToText().</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CDate(string), CDate(year, month, day), CDate(DateTime)</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to Date.</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CTime(string), CTime(hour, min, sec), CDate(DateTime)</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to Time.</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 xml:space="preserve">CDateTime(string), </w:t>
            </w:r>
          </w:p>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lastRenderedPageBreak/>
              <w:t xml:space="preserve">CDateTime(date), </w:t>
            </w:r>
          </w:p>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CDateTime(date, time),</w:t>
            </w:r>
          </w:p>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CDateTime(year, month, day)</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lastRenderedPageBreak/>
              <w:t>Convert t</w:t>
            </w:r>
            <w:r w:rsidRPr="00BA369C">
              <w:rPr>
                <w:rFonts w:ascii="Times New Roman" w:eastAsia="Times New Roman" w:hAnsi="Times New Roman"/>
                <w:sz w:val="16"/>
              </w:rPr>
              <w:t>o</w:t>
            </w:r>
            <w:r w:rsidRPr="00BA369C">
              <w:rPr>
                <w:rFonts w:ascii="Times New Roman" w:eastAsia="Times New Roman" w:hAnsi="Times New Roman"/>
                <w:sz w:val="24"/>
                <w:szCs w:val="24"/>
              </w:rPr>
              <w:t xml:space="preserve"> DateTime.</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 xml:space="preserve">CDateTime(year, month, day, hour, </w:t>
            </w:r>
          </w:p>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min, sec)</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to DateTime.</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ToNumber(string), ToNumber(boolean)</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to a Number.</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ToText()</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to String. Same as CStr().</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IsDate(string), IsTIme(), IsDateTime()</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Test a string for being a valid date/time.</w:t>
            </w:r>
          </w:p>
        </w:tc>
      </w:tr>
      <w:tr w:rsidR="00BA369C" w:rsidRPr="00BA369C" w:rsidTr="00BA369C">
        <w:tc>
          <w:tcPr>
            <w:tcW w:w="379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IsNumber(string)</w:t>
            </w:r>
          </w:p>
        </w:tc>
        <w:tc>
          <w:tcPr>
            <w:tcW w:w="423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Test a string for being a valid number.</w:t>
            </w:r>
          </w:p>
        </w:tc>
      </w:tr>
      <w:tr w:rsidR="00BA369C" w:rsidRPr="00BA369C" w:rsidTr="00BA369C">
        <w:tc>
          <w:tcPr>
            <w:tcW w:w="3798" w:type="dxa"/>
            <w:tcBorders>
              <w:top w:val="single" w:sz="6" w:space="0" w:color="000000"/>
              <w:left w:val="nil"/>
              <w:bottom w:val="single" w:sz="12"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 xml:space="preserve">ToWords(number), </w:t>
            </w:r>
          </w:p>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ToWords(number, decimals)</w:t>
            </w:r>
          </w:p>
        </w:tc>
        <w:tc>
          <w:tcPr>
            <w:tcW w:w="4230" w:type="dxa"/>
            <w:tcBorders>
              <w:top w:val="single" w:sz="6"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Convert a number to its word equivalent.</w:t>
            </w:r>
          </w:p>
        </w:tc>
      </w:tr>
    </w:tbl>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Most of the above functions are very simple. Pass the function a field/variable of one data type and it returns the equivalent in the other data type. The </w:t>
      </w:r>
      <w:r w:rsidRPr="00BA369C">
        <w:rPr>
          <w:rFonts w:ascii="Tahoma" w:eastAsia="Times New Roman" w:hAnsi="Tahoma" w:cs="Tahoma"/>
          <w:color w:val="666666"/>
          <w:sz w:val="18"/>
        </w:rPr>
        <w:t>CBool()</w:t>
      </w:r>
      <w:r w:rsidRPr="00BA369C">
        <w:rPr>
          <w:rFonts w:ascii="Tahoma" w:eastAsia="Times New Roman" w:hAnsi="Tahoma" w:cs="Tahoma"/>
          <w:color w:val="666666"/>
          <w:sz w:val="18"/>
          <w:szCs w:val="18"/>
        </w:rPr>
        <w:t xml:space="preserve"> function takes a number or currency value and converts it to Boolean </w:t>
      </w:r>
      <w:r w:rsidRPr="00BA369C">
        <w:rPr>
          <w:rFonts w:ascii="Tahoma" w:eastAsia="Times New Roman" w:hAnsi="Tahoma" w:cs="Tahoma"/>
          <w:color w:val="666666"/>
          <w:sz w:val="18"/>
        </w:rPr>
        <w:t>True</w:t>
      </w:r>
      <w:r w:rsidRPr="00BA369C">
        <w:rPr>
          <w:rFonts w:ascii="Tahoma" w:eastAsia="Times New Roman" w:hAnsi="Tahoma" w:cs="Tahoma"/>
          <w:color w:val="666666"/>
          <w:sz w:val="18"/>
          <w:szCs w:val="18"/>
        </w:rPr>
        <w:t xml:space="preserve"> or </w:t>
      </w:r>
      <w:r w:rsidRPr="00BA369C">
        <w:rPr>
          <w:rFonts w:ascii="Tahoma" w:eastAsia="Times New Roman" w:hAnsi="Tahoma" w:cs="Tahoma"/>
          <w:color w:val="666666"/>
          <w:sz w:val="18"/>
        </w:rPr>
        <w:t>False</w:t>
      </w:r>
      <w:r w:rsidRPr="00BA369C">
        <w:rPr>
          <w:rFonts w:ascii="Tahoma" w:eastAsia="Times New Roman" w:hAnsi="Tahoma" w:cs="Tahoma"/>
          <w:color w:val="666666"/>
          <w:sz w:val="18"/>
          <w:szCs w:val="18"/>
        </w:rPr>
        <w:t xml:space="preserve">. Any non-zero value is converted to </w:t>
      </w:r>
      <w:r w:rsidRPr="00BA369C">
        <w:rPr>
          <w:rFonts w:ascii="Tahoma" w:eastAsia="Times New Roman" w:hAnsi="Tahoma" w:cs="Tahoma"/>
          <w:color w:val="666666"/>
          <w:sz w:val="18"/>
        </w:rPr>
        <w:t>True</w:t>
      </w:r>
      <w:r w:rsidRPr="00BA369C">
        <w:rPr>
          <w:rFonts w:ascii="Tahoma" w:eastAsia="Times New Roman" w:hAnsi="Tahoma" w:cs="Tahoma"/>
          <w:color w:val="666666"/>
          <w:sz w:val="18"/>
          <w:szCs w:val="18"/>
        </w:rPr>
        <w:t xml:space="preserve"> and zero is converted to </w:t>
      </w:r>
      <w:r w:rsidRPr="00BA369C">
        <w:rPr>
          <w:rFonts w:ascii="Tahoma" w:eastAsia="Times New Roman" w:hAnsi="Tahoma" w:cs="Tahoma"/>
          <w:color w:val="666666"/>
          <w:sz w:val="18"/>
        </w:rPr>
        <w:t>False</w:t>
      </w:r>
      <w:r w:rsidRPr="00BA369C">
        <w:rPr>
          <w:rFonts w:ascii="Tahoma" w:eastAsia="Times New Roman" w:hAnsi="Tahoma" w:cs="Tahoma"/>
          <w:color w:val="666666"/>
          <w:sz w:val="18"/>
          <w:szCs w:val="18"/>
        </w:rPr>
        <w:t xml:space="preserve">. When it is displayed on a report, it prints the words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True</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or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False</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The </w:t>
      </w:r>
      <w:r w:rsidRPr="00BA369C">
        <w:rPr>
          <w:rFonts w:ascii="Tahoma" w:eastAsia="Times New Roman" w:hAnsi="Tahoma" w:cs="Tahoma"/>
          <w:color w:val="666666"/>
          <w:sz w:val="18"/>
        </w:rPr>
        <w:t>CCur()</w:t>
      </w:r>
      <w:r w:rsidRPr="00BA369C">
        <w:rPr>
          <w:rFonts w:ascii="Tahoma" w:eastAsia="Times New Roman" w:hAnsi="Tahoma" w:cs="Tahoma"/>
          <w:color w:val="666666"/>
          <w:sz w:val="18"/>
          <w:szCs w:val="18"/>
        </w:rPr>
        <w:t xml:space="preserve"> function takes a number or string and converts it to the </w:t>
      </w:r>
      <w:r w:rsidRPr="00BA369C">
        <w:rPr>
          <w:rFonts w:ascii="Tahoma" w:eastAsia="Times New Roman" w:hAnsi="Tahoma" w:cs="Tahoma"/>
          <w:color w:val="666666"/>
          <w:sz w:val="18"/>
        </w:rPr>
        <w:t>Currency</w:t>
      </w:r>
      <w:r w:rsidRPr="00BA369C">
        <w:rPr>
          <w:rFonts w:ascii="Tahoma" w:eastAsia="Times New Roman" w:hAnsi="Tahoma" w:cs="Tahoma"/>
          <w:color w:val="666666"/>
          <w:sz w:val="18"/>
          <w:szCs w:val="18"/>
        </w:rPr>
        <w:t xml:space="preserve"> data type. When converting a string, it can have formatting characters in it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etc.) and it will still be converted properly. </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The </w:t>
      </w:r>
      <w:r w:rsidRPr="00BA369C">
        <w:rPr>
          <w:rFonts w:ascii="Tahoma" w:eastAsia="Times New Roman" w:hAnsi="Tahoma" w:cs="Tahoma"/>
          <w:color w:val="666666"/>
          <w:sz w:val="18"/>
        </w:rPr>
        <w:t>CDbl()</w:t>
      </w:r>
      <w:r w:rsidRPr="00BA369C">
        <w:rPr>
          <w:rFonts w:ascii="Tahoma" w:eastAsia="Times New Roman" w:hAnsi="Tahoma" w:cs="Tahoma"/>
          <w:color w:val="666666"/>
          <w:sz w:val="18"/>
          <w:szCs w:val="18"/>
        </w:rPr>
        <w:t xml:space="preserve"> and </w:t>
      </w:r>
      <w:r w:rsidRPr="00BA369C">
        <w:rPr>
          <w:rFonts w:ascii="Tahoma" w:eastAsia="Times New Roman" w:hAnsi="Tahoma" w:cs="Tahoma"/>
          <w:color w:val="666666"/>
          <w:sz w:val="18"/>
        </w:rPr>
        <w:t>ToNumber()</w:t>
      </w:r>
      <w:r w:rsidRPr="00BA369C">
        <w:rPr>
          <w:rFonts w:ascii="Tahoma" w:eastAsia="Times New Roman" w:hAnsi="Tahoma" w:cs="Tahoma"/>
          <w:color w:val="666666"/>
          <w:sz w:val="18"/>
          <w:szCs w:val="18"/>
        </w:rPr>
        <w:t xml:space="preserve"> functions are equivalent. Pass each a value and it gets converted to a number.</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The </w:t>
      </w:r>
      <w:r w:rsidRPr="00BA369C">
        <w:rPr>
          <w:rFonts w:ascii="Tahoma" w:eastAsia="Times New Roman" w:hAnsi="Tahoma" w:cs="Tahoma"/>
          <w:color w:val="666666"/>
          <w:sz w:val="18"/>
        </w:rPr>
        <w:t>CDate(), CTime()</w:t>
      </w:r>
      <w:r w:rsidRPr="00BA369C">
        <w:rPr>
          <w:rFonts w:ascii="Tahoma" w:eastAsia="Times New Roman" w:hAnsi="Tahoma" w:cs="Tahoma"/>
          <w:color w:val="666666"/>
          <w:sz w:val="18"/>
          <w:szCs w:val="18"/>
        </w:rPr>
        <w:t xml:space="preserve"> and </w:t>
      </w:r>
      <w:r w:rsidRPr="00BA369C">
        <w:rPr>
          <w:rFonts w:ascii="Tahoma" w:eastAsia="Times New Roman" w:hAnsi="Tahoma" w:cs="Tahoma"/>
          <w:color w:val="666666"/>
          <w:sz w:val="18"/>
        </w:rPr>
        <w:t>CDateTime()</w:t>
      </w:r>
      <w:r w:rsidRPr="00BA369C">
        <w:rPr>
          <w:rFonts w:ascii="Tahoma" w:eastAsia="Times New Roman" w:hAnsi="Tahoma" w:cs="Tahoma"/>
          <w:color w:val="666666"/>
          <w:sz w:val="18"/>
          <w:szCs w:val="18"/>
        </w:rPr>
        <w:t xml:space="preserve"> are all similar. Pass them a string and it gets converted to the proper data type. The string parser for this function is very sophisticated. It lets you pass strings as diverse as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Jan 19, 1991</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5/26/1998</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and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2002, Feb 04</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You can also pass numbers as individual arguments for representing the different parts of a date and time. See Table 6-5 for the various argument options. </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When converting a string to a date or number, you run the risk of raising an error if the string isn't in the expected format. You can avoid this by testing the strings validity before converting it. The </w:t>
      </w:r>
      <w:r w:rsidRPr="00BA369C">
        <w:rPr>
          <w:rFonts w:ascii="Tahoma" w:eastAsia="Times New Roman" w:hAnsi="Tahoma" w:cs="Tahoma"/>
          <w:color w:val="666666"/>
          <w:sz w:val="18"/>
        </w:rPr>
        <w:t>IsDate()</w:t>
      </w:r>
      <w:r w:rsidRPr="00BA369C">
        <w:rPr>
          <w:rFonts w:ascii="Tahoma" w:eastAsia="Times New Roman" w:hAnsi="Tahoma" w:cs="Tahoma"/>
          <w:color w:val="666666"/>
          <w:sz w:val="18"/>
          <w:szCs w:val="18"/>
        </w:rPr>
        <w:t xml:space="preserve"> and </w:t>
      </w:r>
      <w:r w:rsidRPr="00BA369C">
        <w:rPr>
          <w:rFonts w:ascii="Tahoma" w:eastAsia="Times New Roman" w:hAnsi="Tahoma" w:cs="Tahoma"/>
          <w:color w:val="666666"/>
          <w:sz w:val="18"/>
        </w:rPr>
        <w:t>IsNumber()</w:t>
      </w:r>
      <w:r w:rsidRPr="00BA369C">
        <w:rPr>
          <w:rFonts w:ascii="Tahoma" w:eastAsia="Times New Roman" w:hAnsi="Tahoma" w:cs="Tahoma"/>
          <w:color w:val="666666"/>
          <w:sz w:val="18"/>
          <w:szCs w:val="18"/>
        </w:rPr>
        <w:t xml:space="preserve"> functions do this for you. They return </w:t>
      </w:r>
      <w:r w:rsidRPr="00BA369C">
        <w:rPr>
          <w:rFonts w:ascii="Tahoma" w:eastAsia="Times New Roman" w:hAnsi="Tahoma" w:cs="Tahoma"/>
          <w:color w:val="666666"/>
          <w:sz w:val="18"/>
        </w:rPr>
        <w:t>True</w:t>
      </w:r>
      <w:r w:rsidRPr="00BA369C">
        <w:rPr>
          <w:rFonts w:ascii="Tahoma" w:eastAsia="Times New Roman" w:hAnsi="Tahoma" w:cs="Tahoma"/>
          <w:color w:val="666666"/>
          <w:sz w:val="18"/>
          <w:szCs w:val="18"/>
        </w:rPr>
        <w:t xml:space="preserve"> if the string can be properly converted. If not, they return </w:t>
      </w:r>
      <w:r w:rsidRPr="00BA369C">
        <w:rPr>
          <w:rFonts w:ascii="Tahoma" w:eastAsia="Times New Roman" w:hAnsi="Tahoma" w:cs="Tahoma"/>
          <w:color w:val="666666"/>
          <w:sz w:val="18"/>
        </w:rPr>
        <w:t>False</w:t>
      </w:r>
      <w:r w:rsidRPr="00BA369C">
        <w:rPr>
          <w:rFonts w:ascii="Tahoma" w:eastAsia="Times New Roman" w:hAnsi="Tahoma" w:cs="Tahoma"/>
          <w:color w:val="666666"/>
          <w:sz w:val="18"/>
          <w:szCs w:val="18"/>
        </w:rPr>
        <w:t>. For example, here is a function that converts a string to a date, but only if it is a valid date.</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If IsDate({Invoice.ExpirationDate}) Then</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Formula = CDate({Invoice.ExpirationDate})</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End If</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The </w:t>
      </w:r>
      <w:r w:rsidRPr="00BA369C">
        <w:rPr>
          <w:rFonts w:ascii="Tahoma" w:eastAsia="Times New Roman" w:hAnsi="Tahoma" w:cs="Tahoma"/>
          <w:color w:val="666666"/>
          <w:sz w:val="18"/>
        </w:rPr>
        <w:t>ToWords()</w:t>
      </w:r>
      <w:r w:rsidRPr="00BA369C">
        <w:rPr>
          <w:rFonts w:ascii="Tahoma" w:eastAsia="Times New Roman" w:hAnsi="Tahoma" w:cs="Tahoma"/>
          <w:color w:val="666666"/>
          <w:sz w:val="18"/>
          <w:szCs w:val="18"/>
        </w:rPr>
        <w:t xml:space="preserve"> function takes a number and converts it to its equivalent in words. This is similar to writing a dollar amount on a check and then spelling out the full amount in words. It prints the decimal portion as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##/100</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You </w:t>
      </w:r>
      <w:r w:rsidRPr="00BA369C">
        <w:rPr>
          <w:rFonts w:ascii="Tahoma" w:eastAsia="Times New Roman" w:hAnsi="Tahoma" w:cs="Tahoma"/>
          <w:color w:val="666666"/>
          <w:sz w:val="18"/>
          <w:szCs w:val="18"/>
        </w:rPr>
        <w:lastRenderedPageBreak/>
        <w:t>can set the number of decimals it displays by passing a number to the second argument, which is optional. Notice in the second example how it only displays one decimal place and it rounds it up to the next higher number.</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'Demonstrate the ToWords() formula</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Formula = ToWords(123.45)</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 xml:space="preserve"> 'Result is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one hundred twenty-three 45 / 100</w:t>
      </w:r>
      <w:r w:rsidRPr="00BA369C">
        <w:rPr>
          <w:rFonts w:ascii="Arial Unicode MS" w:eastAsia="Times New Roman" w:hAnsi="Arial Unicode MS" w:cs="Arial Unicode MS"/>
          <w:color w:val="666666"/>
          <w:sz w:val="18"/>
          <w:szCs w:val="18"/>
        </w:rPr>
        <w:t>�</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Formula = ToWords(123.45,1) 'Result is </w:t>
      </w:r>
      <w:r w:rsidRPr="00BA369C">
        <w:rPr>
          <w:rFonts w:ascii="Arial Unicode MS" w:eastAsia="Times New Roman" w:hAnsi="Arial Unicode MS" w:cs="Arial Unicode MS"/>
          <w:color w:val="666666"/>
          <w:sz w:val="18"/>
          <w:szCs w:val="18"/>
        </w:rPr>
        <w:t>�</w:t>
      </w:r>
      <w:r w:rsidRPr="00BA369C">
        <w:rPr>
          <w:rFonts w:ascii="Tahoma" w:eastAsia="Times New Roman" w:hAnsi="Tahoma" w:cs="Tahoma"/>
          <w:color w:val="666666"/>
          <w:sz w:val="18"/>
          <w:szCs w:val="18"/>
        </w:rPr>
        <w:t>one hundred twenty-three and 5 / 100</w:t>
      </w:r>
    </w:p>
    <w:p w:rsidR="00BA369C" w:rsidRPr="00BA369C" w:rsidRDefault="00BA369C" w:rsidP="00BA369C">
      <w:pPr>
        <w:spacing w:before="100" w:beforeAutospacing="1" w:after="100" w:afterAutospacing="1" w:line="480" w:lineRule="atLeast"/>
        <w:outlineLvl w:val="1"/>
        <w:rPr>
          <w:rFonts w:ascii="Tahoma" w:eastAsia="Times New Roman" w:hAnsi="Tahoma" w:cs="Tahoma"/>
          <w:b/>
          <w:bCs/>
          <w:color w:val="666666"/>
          <w:kern w:val="36"/>
          <w:sz w:val="38"/>
          <w:szCs w:val="38"/>
        </w:rPr>
      </w:pPr>
      <w:r w:rsidRPr="00BA369C">
        <w:rPr>
          <w:rFonts w:ascii="Tahoma" w:eastAsia="Times New Roman" w:hAnsi="Tahoma" w:cs="Tahoma"/>
          <w:b/>
          <w:bCs/>
          <w:color w:val="666666"/>
          <w:kern w:val="36"/>
          <w:sz w:val="38"/>
          <w:szCs w:val="38"/>
        </w:rPr>
        <w:t>Math Functions</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Table 6-8. Math Functions</w:t>
      </w:r>
    </w:p>
    <w:tbl>
      <w:tblPr>
        <w:tblW w:w="0" w:type="auto"/>
        <w:tblBorders>
          <w:top w:val="single" w:sz="12" w:space="0" w:color="000000"/>
          <w:bottom w:val="single" w:sz="12" w:space="0" w:color="000000"/>
          <w:insideH w:val="single" w:sz="6" w:space="0" w:color="000000"/>
        </w:tblBorders>
        <w:tblLook w:val="01A0" w:firstRow="1" w:lastRow="0" w:firstColumn="1" w:lastColumn="1" w:noHBand="0" w:noVBand="0"/>
      </w:tblPr>
      <w:tblGrid>
        <w:gridCol w:w="3618"/>
        <w:gridCol w:w="4410"/>
      </w:tblGrid>
      <w:tr w:rsidR="00BA369C" w:rsidRPr="00BA369C" w:rsidTr="00BA369C">
        <w:tc>
          <w:tcPr>
            <w:tcW w:w="3618" w:type="dxa"/>
            <w:tcBorders>
              <w:top w:val="single" w:sz="12"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color w:val="000080"/>
                <w:sz w:val="24"/>
                <w:szCs w:val="24"/>
              </w:rPr>
            </w:pPr>
            <w:r w:rsidRPr="00BA369C">
              <w:rPr>
                <w:rFonts w:ascii="Times New Roman" w:eastAsia="Times New Roman" w:hAnsi="Times New Roman"/>
                <w:color w:val="000080"/>
                <w:sz w:val="24"/>
                <w:szCs w:val="24"/>
              </w:rPr>
              <w:t>Function Name</w:t>
            </w:r>
          </w:p>
        </w:tc>
        <w:tc>
          <w:tcPr>
            <w:tcW w:w="4410" w:type="dxa"/>
            <w:tcBorders>
              <w:top w:val="single" w:sz="12"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color w:val="000080"/>
                <w:sz w:val="24"/>
                <w:szCs w:val="24"/>
              </w:rPr>
            </w:pPr>
            <w:r w:rsidRPr="00BA369C">
              <w:rPr>
                <w:rFonts w:ascii="Times New Roman" w:eastAsia="Times New Roman" w:hAnsi="Times New Roman"/>
                <w:color w:val="000080"/>
                <w:sz w:val="24"/>
                <w:szCs w:val="24"/>
              </w:rPr>
              <w:t>Description</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Abs(number)</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Return the absolute value.</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Fix(number, decimals)</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Return a number with a specified number of significant digits.</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Int(number),</w:t>
            </w:r>
            <w:r w:rsidRPr="00BA369C">
              <w:rPr>
                <w:rFonts w:ascii="Arial Unicode MS" w:eastAsia="Times New Roman" w:hAnsi="Arial Unicode MS" w:cs="Arial Unicode MS"/>
                <w:sz w:val="24"/>
                <w:szCs w:val="24"/>
              </w:rPr>
              <w:t>�</w:t>
            </w:r>
            <w:r w:rsidRPr="00BA369C">
              <w:rPr>
                <w:rFonts w:ascii="Times New Roman" w:eastAsia="Times New Roman" w:hAnsi="Times New Roman"/>
                <w:sz w:val="24"/>
                <w:szCs w:val="24"/>
              </w:rPr>
              <w:t xml:space="preserve"> numerator \ denominator</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Return the integer portion of a fractional number.</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Pi</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3.14...</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 xml:space="preserve">Remainder(numerator, denominator), </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Return the remainder of dividing the numerator by the denominator.</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numerator Mod denominator</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Return the remainder of dividing the numerator by the denominator.</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Round(number, decimals)</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Round up a number with a specified number of significant digits.</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Sgn(number)</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Return a number's sign.</w:t>
            </w:r>
          </w:p>
        </w:tc>
      </w:tr>
      <w:tr w:rsidR="00BA369C" w:rsidRPr="00BA369C" w:rsidTr="00BA369C">
        <w:tc>
          <w:tcPr>
            <w:tcW w:w="3618" w:type="dxa"/>
            <w:tcBorders>
              <w:top w:val="single" w:sz="6" w:space="0" w:color="000000"/>
              <w:left w:val="nil"/>
              <w:bottom w:val="single" w:sz="6"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Sqr(number), Exp(number), Log(number)</w:t>
            </w:r>
          </w:p>
        </w:tc>
        <w:tc>
          <w:tcPr>
            <w:tcW w:w="441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The standard arithmetic functions.</w:t>
            </w:r>
          </w:p>
        </w:tc>
      </w:tr>
      <w:tr w:rsidR="00BA369C" w:rsidRPr="00BA369C" w:rsidTr="00BA369C">
        <w:tc>
          <w:tcPr>
            <w:tcW w:w="3618" w:type="dxa"/>
            <w:tcBorders>
              <w:top w:val="single" w:sz="6" w:space="0" w:color="000000"/>
              <w:left w:val="nil"/>
              <w:bottom w:val="single" w:sz="12" w:space="0" w:color="000000"/>
              <w:right w:val="nil"/>
            </w:tcBorders>
            <w:hideMark/>
          </w:tcPr>
          <w:p w:rsidR="00BA369C" w:rsidRPr="00BA369C" w:rsidRDefault="00BA369C" w:rsidP="00BA369C">
            <w:pPr>
              <w:spacing w:before="100" w:beforeAutospacing="1" w:after="100" w:afterAutospacing="1" w:line="240" w:lineRule="auto"/>
              <w:rPr>
                <w:rFonts w:ascii="Courier" w:eastAsia="Times New Roman" w:hAnsi="Courier"/>
                <w:sz w:val="13"/>
                <w:szCs w:val="18"/>
              </w:rPr>
            </w:pPr>
            <w:r w:rsidRPr="00BA369C">
              <w:rPr>
                <w:rFonts w:ascii="Times New Roman" w:eastAsia="Times New Roman" w:hAnsi="Times New Roman"/>
                <w:sz w:val="24"/>
                <w:szCs w:val="24"/>
              </w:rPr>
              <w:t>Cos(number), Sin(number), Tan(number), Atn(number)</w:t>
            </w:r>
          </w:p>
        </w:tc>
        <w:tc>
          <w:tcPr>
            <w:tcW w:w="4410" w:type="dxa"/>
            <w:tcBorders>
              <w:top w:val="single" w:sz="6"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The standard scientific functions.</w:t>
            </w:r>
          </w:p>
        </w:tc>
      </w:tr>
    </w:tbl>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Most of these functions perform basic mathematical functionality. There are only a couple of interesting points to notice. Working with whole numbers and decimals is done numerous ways. The </w:t>
      </w:r>
      <w:r w:rsidRPr="00BA369C">
        <w:rPr>
          <w:rFonts w:ascii="Tahoma" w:eastAsia="Times New Roman" w:hAnsi="Tahoma" w:cs="Tahoma"/>
          <w:color w:val="666666"/>
          <w:sz w:val="18"/>
        </w:rPr>
        <w:t xml:space="preserve">Fix() </w:t>
      </w:r>
      <w:r w:rsidRPr="00BA369C">
        <w:rPr>
          <w:rFonts w:ascii="Tahoma" w:eastAsia="Times New Roman" w:hAnsi="Tahoma" w:cs="Tahoma"/>
          <w:color w:val="666666"/>
          <w:sz w:val="18"/>
          <w:szCs w:val="18"/>
        </w:rPr>
        <w:t xml:space="preserve">and </w:t>
      </w:r>
      <w:r w:rsidRPr="00BA369C">
        <w:rPr>
          <w:rFonts w:ascii="Tahoma" w:eastAsia="Times New Roman" w:hAnsi="Tahoma" w:cs="Tahoma"/>
          <w:color w:val="666666"/>
          <w:sz w:val="18"/>
        </w:rPr>
        <w:t>Round()</w:t>
      </w:r>
      <w:r w:rsidRPr="00BA369C">
        <w:rPr>
          <w:rFonts w:ascii="Tahoma" w:eastAsia="Times New Roman" w:hAnsi="Tahoma" w:cs="Tahoma"/>
          <w:color w:val="666666"/>
          <w:sz w:val="18"/>
          <w:szCs w:val="18"/>
        </w:rPr>
        <w:t xml:space="preserve"> functions take a fractional number and truncate it to a specified number of digits. The </w:t>
      </w:r>
      <w:r w:rsidRPr="00BA369C">
        <w:rPr>
          <w:rFonts w:ascii="Tahoma" w:eastAsia="Times New Roman" w:hAnsi="Tahoma" w:cs="Tahoma"/>
          <w:color w:val="666666"/>
          <w:sz w:val="18"/>
        </w:rPr>
        <w:t>Round()</w:t>
      </w:r>
      <w:r w:rsidRPr="00BA369C">
        <w:rPr>
          <w:rFonts w:ascii="Tahoma" w:eastAsia="Times New Roman" w:hAnsi="Tahoma" w:cs="Tahoma"/>
          <w:color w:val="666666"/>
          <w:sz w:val="18"/>
          <w:szCs w:val="18"/>
        </w:rPr>
        <w:t xml:space="preserve"> function will round up to the nearest decimal. The number of decimals to display is optional and the default is zero. The </w:t>
      </w:r>
      <w:r w:rsidRPr="00BA369C">
        <w:rPr>
          <w:rFonts w:ascii="Tahoma" w:eastAsia="Times New Roman" w:hAnsi="Tahoma" w:cs="Tahoma"/>
          <w:color w:val="666666"/>
          <w:sz w:val="18"/>
        </w:rPr>
        <w:t>Int()</w:t>
      </w:r>
      <w:r w:rsidRPr="00BA369C">
        <w:rPr>
          <w:rFonts w:ascii="Tahoma" w:eastAsia="Times New Roman" w:hAnsi="Tahoma" w:cs="Tahoma"/>
          <w:color w:val="666666"/>
          <w:sz w:val="18"/>
          <w:szCs w:val="18"/>
        </w:rPr>
        <w:t xml:space="preserve"> function is similar to the </w:t>
      </w:r>
      <w:r w:rsidRPr="00BA369C">
        <w:rPr>
          <w:rFonts w:ascii="Tahoma" w:eastAsia="Times New Roman" w:hAnsi="Tahoma" w:cs="Tahoma"/>
          <w:color w:val="666666"/>
          <w:sz w:val="18"/>
        </w:rPr>
        <w:t>Round()</w:t>
      </w:r>
      <w:r w:rsidRPr="00BA369C">
        <w:rPr>
          <w:rFonts w:ascii="Tahoma" w:eastAsia="Times New Roman" w:hAnsi="Tahoma" w:cs="Tahoma"/>
          <w:color w:val="666666"/>
          <w:sz w:val="18"/>
          <w:szCs w:val="18"/>
        </w:rPr>
        <w:t xml:space="preserve"> function except that it only returns the whole number and will round down to the nearest whole number. Table 6-9 shows how the three functions will return a different number depending upon the decimal portion and whether the number is positive or negative.</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imes New Roman" w:eastAsia="Times New Roman" w:hAnsi="Times New Roman"/>
          <w:color w:val="666666"/>
          <w:szCs w:val="24"/>
        </w:rPr>
        <w:br w:type="page"/>
      </w:r>
      <w:r w:rsidRPr="00BA369C">
        <w:rPr>
          <w:rFonts w:ascii="Tahoma" w:eastAsia="Times New Roman" w:hAnsi="Tahoma" w:cs="Tahoma"/>
          <w:color w:val="666666"/>
          <w:sz w:val="18"/>
          <w:szCs w:val="18"/>
        </w:rPr>
        <w:lastRenderedPageBreak/>
        <w:t>Table 6-9. Examples of Truncating Decimals</w:t>
      </w:r>
    </w:p>
    <w:tbl>
      <w:tblPr>
        <w:tblW w:w="0" w:type="auto"/>
        <w:tblBorders>
          <w:top w:val="single" w:sz="12" w:space="0" w:color="000000"/>
          <w:bottom w:val="single" w:sz="12" w:space="0" w:color="000000"/>
          <w:insideH w:val="single" w:sz="6" w:space="0" w:color="000000"/>
        </w:tblBorders>
        <w:tblLook w:val="01A0" w:firstRow="1" w:lastRow="0" w:firstColumn="1" w:lastColumn="1" w:noHBand="0" w:noVBand="0"/>
      </w:tblPr>
      <w:tblGrid>
        <w:gridCol w:w="1458"/>
        <w:gridCol w:w="990"/>
        <w:gridCol w:w="1080"/>
      </w:tblGrid>
      <w:tr w:rsidR="00BA369C" w:rsidRPr="00BA369C" w:rsidTr="00BA369C">
        <w:tc>
          <w:tcPr>
            <w:tcW w:w="1458" w:type="dxa"/>
            <w:tcBorders>
              <w:top w:val="single" w:sz="12"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color w:val="000080"/>
                <w:sz w:val="24"/>
                <w:szCs w:val="24"/>
              </w:rPr>
            </w:pPr>
            <w:r w:rsidRPr="00BA369C">
              <w:rPr>
                <w:rFonts w:ascii="Times New Roman" w:eastAsia="Times New Roman" w:hAnsi="Times New Roman"/>
                <w:color w:val="000080"/>
                <w:sz w:val="24"/>
                <w:szCs w:val="24"/>
              </w:rPr>
              <w:t>Function</w:t>
            </w:r>
          </w:p>
        </w:tc>
        <w:tc>
          <w:tcPr>
            <w:tcW w:w="990" w:type="dxa"/>
            <w:tcBorders>
              <w:top w:val="single" w:sz="12"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color w:val="000080"/>
                <w:sz w:val="24"/>
                <w:szCs w:val="24"/>
              </w:rPr>
            </w:pPr>
            <w:r w:rsidRPr="00BA369C">
              <w:rPr>
                <w:rFonts w:ascii="Times New Roman" w:eastAsia="Times New Roman" w:hAnsi="Times New Roman"/>
                <w:color w:val="000080"/>
                <w:sz w:val="24"/>
                <w:szCs w:val="24"/>
              </w:rPr>
              <w:t>1.9</w:t>
            </w:r>
          </w:p>
        </w:tc>
        <w:tc>
          <w:tcPr>
            <w:tcW w:w="1080" w:type="dxa"/>
            <w:tcBorders>
              <w:top w:val="single" w:sz="12"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color w:val="000080"/>
                <w:sz w:val="24"/>
                <w:szCs w:val="24"/>
              </w:rPr>
            </w:pPr>
            <w:r w:rsidRPr="00BA369C">
              <w:rPr>
                <w:rFonts w:ascii="Times New Roman" w:eastAsia="Times New Roman" w:hAnsi="Times New Roman"/>
                <w:color w:val="000080"/>
                <w:sz w:val="24"/>
                <w:szCs w:val="24"/>
              </w:rPr>
              <w:t>-1.9</w:t>
            </w:r>
          </w:p>
        </w:tc>
      </w:tr>
      <w:tr w:rsidR="00BA369C" w:rsidRPr="00BA369C" w:rsidTr="00BA369C">
        <w:tc>
          <w:tcPr>
            <w:tcW w:w="1458"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Fix()</w:t>
            </w:r>
          </w:p>
        </w:tc>
        <w:tc>
          <w:tcPr>
            <w:tcW w:w="99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1</w:t>
            </w:r>
          </w:p>
        </w:tc>
        <w:tc>
          <w:tcPr>
            <w:tcW w:w="108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-1</w:t>
            </w:r>
          </w:p>
        </w:tc>
      </w:tr>
      <w:tr w:rsidR="00BA369C" w:rsidRPr="00BA369C" w:rsidTr="00BA369C">
        <w:tc>
          <w:tcPr>
            <w:tcW w:w="1458"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Round()</w:t>
            </w:r>
          </w:p>
        </w:tc>
        <w:tc>
          <w:tcPr>
            <w:tcW w:w="99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2</w:t>
            </w:r>
          </w:p>
        </w:tc>
        <w:tc>
          <w:tcPr>
            <w:tcW w:w="1080" w:type="dxa"/>
            <w:tcBorders>
              <w:top w:val="single" w:sz="6" w:space="0" w:color="000000"/>
              <w:left w:val="nil"/>
              <w:bottom w:val="single" w:sz="6"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-2</w:t>
            </w:r>
          </w:p>
        </w:tc>
      </w:tr>
      <w:tr w:rsidR="00BA369C" w:rsidRPr="00BA369C" w:rsidTr="00BA369C">
        <w:tc>
          <w:tcPr>
            <w:tcW w:w="1458" w:type="dxa"/>
            <w:tcBorders>
              <w:top w:val="single" w:sz="6"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Int()</w:t>
            </w:r>
          </w:p>
        </w:tc>
        <w:tc>
          <w:tcPr>
            <w:tcW w:w="990" w:type="dxa"/>
            <w:tcBorders>
              <w:top w:val="single" w:sz="6"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1</w:t>
            </w:r>
          </w:p>
        </w:tc>
        <w:tc>
          <w:tcPr>
            <w:tcW w:w="1080" w:type="dxa"/>
            <w:tcBorders>
              <w:top w:val="single" w:sz="6" w:space="0" w:color="000000"/>
              <w:left w:val="nil"/>
              <w:bottom w:val="single" w:sz="12" w:space="0" w:color="000000"/>
              <w:right w:val="nil"/>
            </w:tcBorders>
            <w:hideMark/>
          </w:tcPr>
          <w:p w:rsidR="00BA369C" w:rsidRPr="00BA369C" w:rsidRDefault="00BA369C" w:rsidP="00BA369C">
            <w:pPr>
              <w:adjustRightInd w:val="0"/>
              <w:spacing w:before="100" w:beforeAutospacing="1" w:after="100" w:afterAutospacing="1" w:line="240" w:lineRule="auto"/>
              <w:rPr>
                <w:rFonts w:ascii="Times New Roman" w:eastAsia="Times New Roman" w:hAnsi="Times New Roman"/>
                <w:sz w:val="24"/>
                <w:szCs w:val="24"/>
              </w:rPr>
            </w:pPr>
            <w:r w:rsidRPr="00BA369C">
              <w:rPr>
                <w:rFonts w:ascii="Times New Roman" w:eastAsia="Times New Roman" w:hAnsi="Times New Roman"/>
                <w:sz w:val="24"/>
                <w:szCs w:val="24"/>
              </w:rPr>
              <w:t>-2</w:t>
            </w:r>
          </w:p>
        </w:tc>
      </w:tr>
    </w:tbl>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 xml:space="preserve">If you want to get the whole number and you have the numerator and denominator available. You can use the </w:t>
      </w:r>
      <w:r w:rsidRPr="00BA369C">
        <w:rPr>
          <w:rFonts w:ascii="Tahoma" w:eastAsia="Times New Roman" w:hAnsi="Tahoma" w:cs="Tahoma"/>
          <w:color w:val="666666"/>
          <w:sz w:val="18"/>
        </w:rPr>
        <w:t>\</w:t>
      </w:r>
      <w:r w:rsidRPr="00BA369C">
        <w:rPr>
          <w:rFonts w:ascii="Tahoma" w:eastAsia="Times New Roman" w:hAnsi="Tahoma" w:cs="Tahoma"/>
          <w:color w:val="666666"/>
          <w:sz w:val="18"/>
          <w:szCs w:val="18"/>
        </w:rPr>
        <w:t xml:space="preserve"> operator to perform integer division. This does the division and only returns the integer portion of the result. The </w:t>
      </w:r>
      <w:r w:rsidRPr="00BA369C">
        <w:rPr>
          <w:rFonts w:ascii="Tahoma" w:eastAsia="Times New Roman" w:hAnsi="Tahoma" w:cs="Tahoma"/>
          <w:color w:val="666666"/>
          <w:sz w:val="18"/>
        </w:rPr>
        <w:t>Mod</w:t>
      </w:r>
      <w:r w:rsidRPr="00BA369C">
        <w:rPr>
          <w:rFonts w:ascii="Tahoma" w:eastAsia="Times New Roman" w:hAnsi="Tahoma" w:cs="Tahoma"/>
          <w:color w:val="666666"/>
          <w:sz w:val="18"/>
          <w:szCs w:val="18"/>
        </w:rPr>
        <w:t xml:space="preserve"> operator and </w:t>
      </w:r>
      <w:r w:rsidRPr="00BA369C">
        <w:rPr>
          <w:rFonts w:ascii="Tahoma" w:eastAsia="Times New Roman" w:hAnsi="Tahoma" w:cs="Tahoma"/>
          <w:color w:val="666666"/>
          <w:sz w:val="18"/>
        </w:rPr>
        <w:t>Remainder()</w:t>
      </w:r>
      <w:r w:rsidRPr="00BA369C">
        <w:rPr>
          <w:rFonts w:ascii="Tahoma" w:eastAsia="Times New Roman" w:hAnsi="Tahoma" w:cs="Tahoma"/>
          <w:color w:val="666666"/>
          <w:sz w:val="18"/>
          <w:szCs w:val="18"/>
        </w:rPr>
        <w:t xml:space="preserve"> function return the remainder after doing the division.</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'Demonstrate the integer division and the Mod operator</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Formula = 10 \ 3'Returns 3</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Formula = 10 mod 3'Returns 1</w:t>
      </w:r>
    </w:p>
    <w:p w:rsidR="00BA369C" w:rsidRPr="00BA369C" w:rsidRDefault="00BA369C" w:rsidP="00BA369C">
      <w:pPr>
        <w:spacing w:before="100" w:beforeAutospacing="1" w:after="100" w:afterAutospacing="1" w:line="210" w:lineRule="atLeast"/>
        <w:rPr>
          <w:rFonts w:ascii="Tahoma" w:eastAsia="Times New Roman" w:hAnsi="Tahoma" w:cs="Tahoma"/>
          <w:color w:val="666666"/>
          <w:sz w:val="18"/>
          <w:szCs w:val="18"/>
        </w:rPr>
      </w:pPr>
      <w:r w:rsidRPr="00BA369C">
        <w:rPr>
          <w:rFonts w:ascii="Tahoma" w:eastAsia="Times New Roman" w:hAnsi="Tahoma" w:cs="Tahoma"/>
          <w:color w:val="666666"/>
          <w:sz w:val="18"/>
          <w:szCs w:val="18"/>
        </w:rPr>
        <w:t>Formula = Remainder(10, 3)'Returns 1</w:t>
      </w:r>
    </w:p>
    <w:p w:rsidR="007E6893" w:rsidRDefault="007E6893"/>
    <w:sectPr w:rsidR="007E6893" w:rsidSect="009C6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6281" w:rsidRDefault="007A6281" w:rsidP="00BA369C">
      <w:pPr>
        <w:spacing w:after="0" w:line="240" w:lineRule="auto"/>
      </w:pPr>
      <w:r>
        <w:separator/>
      </w:r>
    </w:p>
  </w:endnote>
  <w:endnote w:type="continuationSeparator" w:id="0">
    <w:p w:rsidR="007A6281" w:rsidRDefault="007A6281" w:rsidP="00BA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Garamond">
    <w:altName w:val="Times New Roman"/>
    <w:panose1 w:val="020B0604020202020204"/>
    <w:charset w:val="00"/>
    <w:family w:val="roman"/>
    <w:notTrueType/>
    <w:pitch w:val="default"/>
  </w:font>
  <w:font w:name="Courier">
    <w:altName w:val="Courier New"/>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6281" w:rsidRDefault="007A6281" w:rsidP="00BA369C">
      <w:pPr>
        <w:spacing w:after="0" w:line="240" w:lineRule="auto"/>
      </w:pPr>
      <w:r>
        <w:separator/>
      </w:r>
    </w:p>
  </w:footnote>
  <w:footnote w:type="continuationSeparator" w:id="0">
    <w:p w:rsidR="007A6281" w:rsidRDefault="007A6281" w:rsidP="00BA369C">
      <w:pPr>
        <w:spacing w:after="0" w:line="240" w:lineRule="auto"/>
      </w:pPr>
      <w:r>
        <w:continuationSeparator/>
      </w:r>
    </w:p>
  </w:footnote>
  <w:footnote w:id="1">
    <w:p w:rsidR="00BA369C" w:rsidRDefault="00BA369C" w:rsidP="00BA369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9C"/>
    <w:rsid w:val="00216AF2"/>
    <w:rsid w:val="007A6281"/>
    <w:rsid w:val="007D7F73"/>
    <w:rsid w:val="007E6893"/>
    <w:rsid w:val="009030D2"/>
    <w:rsid w:val="009C60B8"/>
    <w:rsid w:val="00BA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47773-6A58-D242-85BE-CCAEF59A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0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
    <w:name w:val="bodytextfirst"/>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BA369C"/>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BA369C"/>
    <w:rPr>
      <w:rFonts w:ascii="Times New Roman" w:eastAsia="Times New Roman" w:hAnsi="Times New Roman" w:cs="Times New Roman"/>
      <w:sz w:val="24"/>
      <w:szCs w:val="24"/>
    </w:rPr>
  </w:style>
  <w:style w:type="character" w:customStyle="1" w:styleId="codebodycharchar">
    <w:name w:val="codebodycharchar"/>
    <w:basedOn w:val="DefaultParagraphFont"/>
    <w:rsid w:val="00BA369C"/>
  </w:style>
  <w:style w:type="character" w:customStyle="1" w:styleId="codebodychar3">
    <w:name w:val="codebodychar3"/>
    <w:basedOn w:val="DefaultParagraphFont"/>
    <w:rsid w:val="00BA369C"/>
  </w:style>
  <w:style w:type="character" w:styleId="FootnoteReference">
    <w:name w:val="footnote reference"/>
    <w:basedOn w:val="DefaultParagraphFont"/>
    <w:uiPriority w:val="99"/>
    <w:semiHidden/>
    <w:unhideWhenUsed/>
    <w:rsid w:val="00BA369C"/>
  </w:style>
  <w:style w:type="paragraph" w:customStyle="1" w:styleId="tablecaption">
    <w:name w:val="tablecaption"/>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customStyle="1" w:styleId="tablehead">
    <w:name w:val="tablehead"/>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customStyle="1" w:styleId="codetable">
    <w:name w:val="codetable"/>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customStyle="1" w:styleId="tabletext">
    <w:name w:val="tabletext"/>
    <w:basedOn w:val="Normal"/>
    <w:rsid w:val="00BA369C"/>
    <w:pPr>
      <w:spacing w:before="100" w:beforeAutospacing="1" w:after="100" w:afterAutospacing="1" w:line="240" w:lineRule="auto"/>
    </w:pPr>
    <w:rPr>
      <w:rFonts w:ascii="Times New Roman" w:eastAsia="Times New Roman" w:hAnsi="Times New Roman"/>
      <w:sz w:val="24"/>
      <w:szCs w:val="24"/>
    </w:rPr>
  </w:style>
  <w:style w:type="character" w:customStyle="1" w:styleId="tableseperatorchar">
    <w:name w:val="tableseperatorchar"/>
    <w:basedOn w:val="DefaultParagraphFont"/>
    <w:rsid w:val="00BA369C"/>
  </w:style>
  <w:style w:type="paragraph" w:customStyle="1" w:styleId="tableseperator">
    <w:name w:val="tableseperator"/>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customStyle="1" w:styleId="code">
    <w:name w:val="code"/>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customStyle="1" w:styleId="codefirst">
    <w:name w:val="codefirst"/>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customStyle="1" w:styleId="codechar">
    <w:name w:val="codechar"/>
    <w:basedOn w:val="Normal"/>
    <w:rsid w:val="00BA369C"/>
    <w:pPr>
      <w:spacing w:before="100" w:beforeAutospacing="1" w:after="100" w:afterAutospacing="1" w:line="240" w:lineRule="auto"/>
    </w:pPr>
    <w:rPr>
      <w:rFonts w:ascii="Times New Roman" w:eastAsia="Times New Roman" w:hAnsi="Times New Roman"/>
      <w:sz w:val="24"/>
      <w:szCs w:val="24"/>
    </w:rPr>
  </w:style>
  <w:style w:type="paragraph" w:customStyle="1" w:styleId="codesingle">
    <w:name w:val="codesingle"/>
    <w:basedOn w:val="Normal"/>
    <w:rsid w:val="00BA369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596804">
      <w:bodyDiv w:val="1"/>
      <w:marLeft w:val="0"/>
      <w:marRight w:val="0"/>
      <w:marTop w:val="0"/>
      <w:marBottom w:val="0"/>
      <w:divBdr>
        <w:top w:val="none" w:sz="0" w:space="0" w:color="auto"/>
        <w:left w:val="none" w:sz="0" w:space="0" w:color="auto"/>
        <w:bottom w:val="none" w:sz="0" w:space="0" w:color="auto"/>
        <w:right w:val="none" w:sz="0" w:space="0" w:color="auto"/>
      </w:divBdr>
      <w:divsChild>
        <w:div w:id="1131091974">
          <w:marLeft w:val="0"/>
          <w:marRight w:val="0"/>
          <w:marTop w:val="100"/>
          <w:marBottom w:val="100"/>
          <w:divBdr>
            <w:top w:val="none" w:sz="0" w:space="0" w:color="auto"/>
            <w:left w:val="none" w:sz="0" w:space="0" w:color="auto"/>
            <w:bottom w:val="none" w:sz="0" w:space="0" w:color="auto"/>
            <w:right w:val="none" w:sz="0" w:space="0" w:color="auto"/>
          </w:divBdr>
          <w:divsChild>
            <w:div w:id="753279117">
              <w:marLeft w:val="0"/>
              <w:marRight w:val="0"/>
              <w:marTop w:val="0"/>
              <w:marBottom w:val="0"/>
              <w:divBdr>
                <w:top w:val="none" w:sz="0" w:space="0" w:color="auto"/>
                <w:left w:val="none" w:sz="0" w:space="0" w:color="auto"/>
                <w:bottom w:val="none" w:sz="0" w:space="0" w:color="auto"/>
                <w:right w:val="none" w:sz="0" w:space="0" w:color="auto"/>
              </w:divBdr>
              <w:divsChild>
                <w:div w:id="544952684">
                  <w:marLeft w:val="0"/>
                  <w:marRight w:val="0"/>
                  <w:marTop w:val="0"/>
                  <w:marBottom w:val="0"/>
                  <w:divBdr>
                    <w:top w:val="none" w:sz="0" w:space="0" w:color="auto"/>
                    <w:left w:val="none" w:sz="0" w:space="0" w:color="auto"/>
                    <w:bottom w:val="none" w:sz="0" w:space="0" w:color="auto"/>
                    <w:right w:val="none" w:sz="0" w:space="0" w:color="auto"/>
                  </w:divBdr>
                  <w:divsChild>
                    <w:div w:id="597100689">
                      <w:marLeft w:val="0"/>
                      <w:marRight w:val="0"/>
                      <w:marTop w:val="0"/>
                      <w:marBottom w:val="0"/>
                      <w:divBdr>
                        <w:top w:val="none" w:sz="0" w:space="0" w:color="auto"/>
                        <w:left w:val="none" w:sz="0" w:space="0" w:color="auto"/>
                        <w:bottom w:val="none" w:sz="0" w:space="0" w:color="auto"/>
                        <w:right w:val="none" w:sz="0" w:space="0" w:color="auto"/>
                      </w:divBdr>
                      <w:divsChild>
                        <w:div w:id="488516742">
                          <w:marLeft w:val="0"/>
                          <w:marRight w:val="0"/>
                          <w:marTop w:val="0"/>
                          <w:marBottom w:val="0"/>
                          <w:divBdr>
                            <w:top w:val="none" w:sz="0" w:space="0" w:color="auto"/>
                            <w:left w:val="none" w:sz="0" w:space="0" w:color="auto"/>
                            <w:bottom w:val="none" w:sz="0" w:space="0" w:color="auto"/>
                            <w:right w:val="none" w:sz="0" w:space="0" w:color="auto"/>
                          </w:divBdr>
                          <w:divsChild>
                            <w:div w:id="368996224">
                              <w:marLeft w:val="0"/>
                              <w:marRight w:val="0"/>
                              <w:marTop w:val="0"/>
                              <w:marBottom w:val="0"/>
                              <w:divBdr>
                                <w:top w:val="none" w:sz="0" w:space="0" w:color="auto"/>
                                <w:left w:val="none" w:sz="0" w:space="0" w:color="auto"/>
                                <w:bottom w:val="none" w:sz="0" w:space="0" w:color="auto"/>
                                <w:right w:val="none" w:sz="0" w:space="0" w:color="auto"/>
                              </w:divBdr>
                              <w:divsChild>
                                <w:div w:id="748501984">
                                  <w:marLeft w:val="0"/>
                                  <w:marRight w:val="0"/>
                                  <w:marTop w:val="0"/>
                                  <w:marBottom w:val="0"/>
                                  <w:divBdr>
                                    <w:top w:val="none" w:sz="0" w:space="0" w:color="auto"/>
                                    <w:left w:val="none" w:sz="0" w:space="0" w:color="auto"/>
                                    <w:bottom w:val="none" w:sz="0" w:space="0" w:color="auto"/>
                                    <w:right w:val="none" w:sz="0" w:space="0" w:color="auto"/>
                                  </w:divBdr>
                                  <w:divsChild>
                                    <w:div w:id="1382827918">
                                      <w:marLeft w:val="0"/>
                                      <w:marRight w:val="0"/>
                                      <w:marTop w:val="0"/>
                                      <w:marBottom w:val="0"/>
                                      <w:divBdr>
                                        <w:top w:val="none" w:sz="0" w:space="0" w:color="auto"/>
                                        <w:left w:val="none" w:sz="0" w:space="0" w:color="auto"/>
                                        <w:bottom w:val="none" w:sz="0" w:space="0" w:color="auto"/>
                                        <w:right w:val="none" w:sz="0" w:space="0" w:color="auto"/>
                                      </w:divBdr>
                                      <w:divsChild>
                                        <w:div w:id="1397358634">
                                          <w:marLeft w:val="0"/>
                                          <w:marRight w:val="0"/>
                                          <w:marTop w:val="0"/>
                                          <w:marBottom w:val="0"/>
                                          <w:divBdr>
                                            <w:top w:val="none" w:sz="0" w:space="0" w:color="auto"/>
                                            <w:left w:val="none" w:sz="0" w:space="0" w:color="auto"/>
                                            <w:bottom w:val="none" w:sz="0" w:space="0" w:color="auto"/>
                                            <w:right w:val="none" w:sz="0" w:space="0" w:color="auto"/>
                                          </w:divBdr>
                                          <w:divsChild>
                                            <w:div w:id="1064793889">
                                              <w:marLeft w:val="0"/>
                                              <w:marRight w:val="0"/>
                                              <w:marTop w:val="0"/>
                                              <w:marBottom w:val="0"/>
                                              <w:divBdr>
                                                <w:top w:val="none" w:sz="0" w:space="0" w:color="auto"/>
                                                <w:left w:val="none" w:sz="0" w:space="0" w:color="auto"/>
                                                <w:bottom w:val="none" w:sz="0" w:space="0" w:color="auto"/>
                                                <w:right w:val="none" w:sz="0" w:space="0" w:color="auto"/>
                                              </w:divBdr>
                                              <w:divsChild>
                                                <w:div w:id="1521627057">
                                                  <w:marLeft w:val="0"/>
                                                  <w:marRight w:val="0"/>
                                                  <w:marTop w:val="0"/>
                                                  <w:marBottom w:val="0"/>
                                                  <w:divBdr>
                                                    <w:top w:val="none" w:sz="0" w:space="0" w:color="auto"/>
                                                    <w:left w:val="none" w:sz="0" w:space="0" w:color="auto"/>
                                                    <w:bottom w:val="none" w:sz="0" w:space="0" w:color="auto"/>
                                                    <w:right w:val="none" w:sz="0" w:space="0" w:color="auto"/>
                                                  </w:divBdr>
                                                  <w:divsChild>
                                                    <w:div w:id="722411614">
                                                      <w:marLeft w:val="0"/>
                                                      <w:marRight w:val="0"/>
                                                      <w:marTop w:val="0"/>
                                                      <w:marBottom w:val="0"/>
                                                      <w:divBdr>
                                                        <w:top w:val="none" w:sz="0" w:space="0" w:color="auto"/>
                                                        <w:left w:val="none" w:sz="0" w:space="0" w:color="auto"/>
                                                        <w:bottom w:val="single" w:sz="4" w:space="1"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FB</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 Rajani</dc:creator>
  <cp:keywords/>
  <dc:description/>
  <cp:lastModifiedBy>Rajani S</cp:lastModifiedBy>
  <cp:revision>2</cp:revision>
  <dcterms:created xsi:type="dcterms:W3CDTF">2024-05-26T19:02:00Z</dcterms:created>
  <dcterms:modified xsi:type="dcterms:W3CDTF">2024-05-26T19:02:00Z</dcterms:modified>
</cp:coreProperties>
</file>