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5F2F" w:rsidRPr="00F05F2F" w:rsidRDefault="00F05F2F" w:rsidP="00F05F2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F05F2F">
        <w:rPr>
          <w:rFonts w:ascii="Times New Roman" w:eastAsia="Times New Roman" w:hAnsi="Times New Roman"/>
          <w:b/>
          <w:bCs/>
          <w:kern w:val="36"/>
          <w:sz w:val="48"/>
          <w:szCs w:val="48"/>
          <w:lang w:val="en"/>
        </w:rPr>
        <w:t>Nonclustered Index Structures</w:t>
      </w:r>
    </w:p>
    <w:p w:rsidR="00F05F2F" w:rsidRPr="00F05F2F" w:rsidRDefault="00F05F2F" w:rsidP="00F05F2F">
      <w:pPr>
        <w:spacing w:after="0" w:line="240" w:lineRule="auto"/>
        <w:rPr>
          <w:rFonts w:ascii="Times New Roman" w:eastAsia="Times New Roman" w:hAnsi="Times New Roman"/>
          <w:sz w:val="24"/>
          <w:szCs w:val="24"/>
          <w:lang w:val="en"/>
        </w:rPr>
      </w:pPr>
      <w:r w:rsidRPr="00F05F2F">
        <w:rPr>
          <w:rFonts w:ascii="Times New Roman" w:eastAsia="Times New Roman" w:hAnsi="Times New Roman"/>
          <w:b/>
          <w:bCs/>
          <w:sz w:val="24"/>
          <w:szCs w:val="24"/>
          <w:lang w:val="en"/>
        </w:rPr>
        <w:t xml:space="preserve">SQL Server 2008 R2 </w:t>
      </w:r>
    </w:p>
    <w:p w:rsidR="00F05F2F" w:rsidRPr="00F05F2F" w:rsidRDefault="00F05F2F" w:rsidP="00F05F2F">
      <w:pPr>
        <w:spacing w:after="0" w:line="240" w:lineRule="auto"/>
        <w:rPr>
          <w:rFonts w:ascii="Times New Roman" w:eastAsia="Times New Roman" w:hAnsi="Times New Roman"/>
          <w:vanish/>
          <w:sz w:val="24"/>
          <w:szCs w:val="24"/>
          <w:lang w:val="en"/>
        </w:rPr>
      </w:pPr>
      <w:hyperlink r:id="rId7" w:history="1">
        <w:r w:rsidRPr="00F05F2F">
          <w:rPr>
            <w:rFonts w:ascii="Times New Roman" w:eastAsia="Times New Roman" w:hAnsi="Times New Roman"/>
            <w:vanish/>
            <w:color w:val="0000FF"/>
            <w:sz w:val="24"/>
            <w:szCs w:val="24"/>
            <w:u w:val="single"/>
            <w:lang w:val="en"/>
          </w:rPr>
          <w:t xml:space="preserve">Other Versions </w:t>
        </w:r>
      </w:hyperlink>
    </w:p>
    <w:p w:rsidR="00F05F2F" w:rsidRPr="00F05F2F" w:rsidRDefault="008D5AE7" w:rsidP="00F05F2F">
      <w:pPr>
        <w:spacing w:after="0" w:line="240" w:lineRule="auto"/>
        <w:rPr>
          <w:rFonts w:ascii="Times New Roman" w:eastAsia="Times New Roman" w:hAnsi="Times New Roman"/>
          <w:vanish/>
          <w:sz w:val="24"/>
          <w:szCs w:val="24"/>
          <w:lang w:val="en"/>
        </w:rPr>
      </w:pPr>
      <w:r w:rsidRPr="00F05F2F">
        <w:rPr>
          <w:rFonts w:ascii="Times New Roman" w:eastAsia="Times New Roman" w:hAnsi="Times New Roman"/>
          <w:noProof/>
          <w:vanish/>
          <w:sz w:val="24"/>
          <w:szCs w:val="24"/>
        </w:rPr>
        <w:drawing>
          <wp:inline distT="0" distB="0" distL="0" distR="0">
            <wp:extent cx="17416145" cy="499745"/>
            <wp:effectExtent l="0" t="0" r="0" b="0"/>
            <wp:docPr id="1" name="Picture 3" descr="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F05F2F" w:rsidRPr="00F05F2F" w:rsidRDefault="00F05F2F" w:rsidP="00F05F2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F05F2F">
          <w:rPr>
            <w:rFonts w:ascii="Times New Roman" w:eastAsia="Times New Roman" w:hAnsi="Times New Roman"/>
            <w:vanish/>
            <w:color w:val="0000FF"/>
            <w:sz w:val="24"/>
            <w:szCs w:val="24"/>
            <w:u w:val="single"/>
            <w:lang w:val="en"/>
          </w:rPr>
          <w:t>SQL Server 2008</w:t>
        </w:r>
      </w:hyperlink>
      <w:r w:rsidRPr="00F05F2F">
        <w:rPr>
          <w:rFonts w:ascii="Times New Roman" w:eastAsia="Times New Roman" w:hAnsi="Times New Roman"/>
          <w:vanish/>
          <w:sz w:val="24"/>
          <w:szCs w:val="24"/>
          <w:lang w:val="en"/>
        </w:rPr>
        <w:t xml:space="preserve"> </w:t>
      </w:r>
    </w:p>
    <w:p w:rsidR="00F05F2F" w:rsidRPr="00F05F2F" w:rsidRDefault="00F05F2F" w:rsidP="00F05F2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F05F2F">
          <w:rPr>
            <w:rFonts w:ascii="Times New Roman" w:eastAsia="Times New Roman" w:hAnsi="Times New Roman"/>
            <w:vanish/>
            <w:color w:val="0000FF"/>
            <w:sz w:val="24"/>
            <w:szCs w:val="24"/>
            <w:u w:val="single"/>
            <w:lang w:val="en"/>
          </w:rPr>
          <w:t>SQL Server 2005</w:t>
        </w:r>
      </w:hyperlink>
      <w:r w:rsidRPr="00F05F2F">
        <w:rPr>
          <w:rFonts w:ascii="Times New Roman" w:eastAsia="Times New Roman" w:hAnsi="Times New Roman"/>
          <w:vanish/>
          <w:sz w:val="24"/>
          <w:szCs w:val="24"/>
          <w:lang w:val="en"/>
        </w:rPr>
        <w:t xml:space="preserve"> </w:t>
      </w:r>
    </w:p>
    <w:p w:rsidR="00F05F2F" w:rsidRPr="00F05F2F" w:rsidRDefault="00F05F2F" w:rsidP="00F05F2F">
      <w:pPr>
        <w:spacing w:before="100" w:beforeAutospacing="1" w:after="100" w:afterAutospacing="1" w:line="240" w:lineRule="auto"/>
        <w:rPr>
          <w:rFonts w:ascii="Times New Roman" w:eastAsia="Times New Roman" w:hAnsi="Times New Roman"/>
          <w:sz w:val="24"/>
          <w:szCs w:val="24"/>
          <w:lang w:val="en"/>
        </w:rPr>
      </w:pPr>
      <w:r w:rsidRPr="00F05F2F">
        <w:rPr>
          <w:rFonts w:ascii="Times New Roman" w:eastAsia="Times New Roman" w:hAnsi="Times New Roman"/>
          <w:sz w:val="24"/>
          <w:szCs w:val="24"/>
          <w:lang w:val="en"/>
        </w:rPr>
        <w:t xml:space="preserve">Nonclustered indexes have the same B-tree structure as clustered indexes, except for the following significant differences: </w:t>
      </w:r>
    </w:p>
    <w:p w:rsidR="00F05F2F" w:rsidRPr="00F05F2F" w:rsidRDefault="00F05F2F" w:rsidP="00F05F2F">
      <w:pPr>
        <w:numPr>
          <w:ilvl w:val="0"/>
          <w:numId w:val="2"/>
        </w:numPr>
        <w:spacing w:before="100" w:beforeAutospacing="1" w:after="100" w:afterAutospacing="1" w:line="240" w:lineRule="auto"/>
        <w:rPr>
          <w:rFonts w:ascii="Times New Roman" w:eastAsia="Times New Roman" w:hAnsi="Times New Roman"/>
          <w:sz w:val="24"/>
          <w:szCs w:val="24"/>
          <w:lang w:val="en"/>
        </w:rPr>
      </w:pPr>
      <w:r w:rsidRPr="00F05F2F">
        <w:rPr>
          <w:rFonts w:ascii="Times New Roman" w:eastAsia="Times New Roman" w:hAnsi="Times New Roman"/>
          <w:sz w:val="24"/>
          <w:szCs w:val="24"/>
          <w:lang w:val="en"/>
        </w:rPr>
        <w:t>The data rows of the underlying table are not sorted and stored in order based on their nonclustered keys.</w:t>
      </w:r>
    </w:p>
    <w:p w:rsidR="00F05F2F" w:rsidRPr="00F05F2F" w:rsidRDefault="00F05F2F" w:rsidP="00F05F2F">
      <w:pPr>
        <w:numPr>
          <w:ilvl w:val="0"/>
          <w:numId w:val="2"/>
        </w:numPr>
        <w:spacing w:before="100" w:beforeAutospacing="1" w:after="100" w:afterAutospacing="1" w:line="240" w:lineRule="auto"/>
        <w:rPr>
          <w:rFonts w:ascii="Times New Roman" w:eastAsia="Times New Roman" w:hAnsi="Times New Roman"/>
          <w:sz w:val="24"/>
          <w:szCs w:val="24"/>
          <w:lang w:val="en"/>
        </w:rPr>
      </w:pPr>
      <w:r w:rsidRPr="00F05F2F">
        <w:rPr>
          <w:rFonts w:ascii="Times New Roman" w:eastAsia="Times New Roman" w:hAnsi="Times New Roman"/>
          <w:sz w:val="24"/>
          <w:szCs w:val="24"/>
          <w:lang w:val="en"/>
        </w:rPr>
        <w:t>The leaf layer of a nonclustered index is made up of index pages instead of data pages.</w:t>
      </w:r>
    </w:p>
    <w:p w:rsidR="00F05F2F" w:rsidRPr="00F05F2F" w:rsidRDefault="00F05F2F" w:rsidP="00F05F2F">
      <w:pPr>
        <w:spacing w:before="100" w:beforeAutospacing="1" w:after="100" w:afterAutospacing="1" w:line="240" w:lineRule="auto"/>
        <w:rPr>
          <w:rFonts w:ascii="Times New Roman" w:eastAsia="Times New Roman" w:hAnsi="Times New Roman"/>
          <w:sz w:val="24"/>
          <w:szCs w:val="24"/>
          <w:lang w:val="en"/>
        </w:rPr>
      </w:pPr>
      <w:r w:rsidRPr="00F05F2F">
        <w:rPr>
          <w:rFonts w:ascii="Times New Roman" w:eastAsia="Times New Roman" w:hAnsi="Times New Roman"/>
          <w:sz w:val="24"/>
          <w:szCs w:val="24"/>
          <w:lang w:val="en"/>
        </w:rPr>
        <w:t xml:space="preserve">Nonclustered indexes can be defined on a table or view with a clustered index or a heap. Each index row in the nonclustered index contains the nonclustered key value and a row locator. This locator points to the data row in the clustered index or heap having the key value. </w:t>
      </w:r>
    </w:p>
    <w:p w:rsidR="00F05F2F" w:rsidRPr="00F05F2F" w:rsidRDefault="00F05F2F" w:rsidP="00F05F2F">
      <w:pPr>
        <w:spacing w:before="100" w:beforeAutospacing="1" w:after="100" w:afterAutospacing="1" w:line="240" w:lineRule="auto"/>
        <w:rPr>
          <w:rFonts w:ascii="Times New Roman" w:eastAsia="Times New Roman" w:hAnsi="Times New Roman"/>
          <w:sz w:val="24"/>
          <w:szCs w:val="24"/>
          <w:lang w:val="en"/>
        </w:rPr>
      </w:pPr>
      <w:r w:rsidRPr="00F05F2F">
        <w:rPr>
          <w:rFonts w:ascii="Times New Roman" w:eastAsia="Times New Roman" w:hAnsi="Times New Roman"/>
          <w:sz w:val="24"/>
          <w:szCs w:val="24"/>
          <w:lang w:val="en"/>
        </w:rPr>
        <w:t xml:space="preserve">The row locators in nonclustered index rows are either a pointer to a row or are a clustered index key for a row, as described in the following: </w:t>
      </w:r>
    </w:p>
    <w:p w:rsidR="00F05F2F" w:rsidRPr="00F05F2F" w:rsidRDefault="00F05F2F" w:rsidP="00F05F2F">
      <w:pPr>
        <w:numPr>
          <w:ilvl w:val="0"/>
          <w:numId w:val="3"/>
        </w:numPr>
        <w:spacing w:before="100" w:beforeAutospacing="1" w:after="100" w:afterAutospacing="1" w:line="240" w:lineRule="auto"/>
        <w:rPr>
          <w:rFonts w:ascii="Times New Roman" w:eastAsia="Times New Roman" w:hAnsi="Times New Roman"/>
          <w:sz w:val="24"/>
          <w:szCs w:val="24"/>
          <w:lang w:val="en"/>
        </w:rPr>
      </w:pPr>
      <w:r w:rsidRPr="00F05F2F">
        <w:rPr>
          <w:rFonts w:ascii="Times New Roman" w:eastAsia="Times New Roman" w:hAnsi="Times New Roman"/>
          <w:sz w:val="24"/>
          <w:szCs w:val="24"/>
          <w:lang w:val="en"/>
        </w:rPr>
        <w:t>If the table is a heap, which means it does not have a clustered index, the row locator is a pointer to the row. The pointer is built from the file identifier (ID), page number, and number of the row on the page. The whole pointer is known as a Row ID (RID).</w:t>
      </w:r>
    </w:p>
    <w:p w:rsidR="00F05F2F" w:rsidRPr="00F05F2F" w:rsidRDefault="00F05F2F" w:rsidP="00F05F2F">
      <w:pPr>
        <w:numPr>
          <w:ilvl w:val="0"/>
          <w:numId w:val="3"/>
        </w:numPr>
        <w:spacing w:before="100" w:beforeAutospacing="1" w:after="100" w:afterAutospacing="1" w:line="240" w:lineRule="auto"/>
        <w:rPr>
          <w:rFonts w:ascii="Times New Roman" w:eastAsia="Times New Roman" w:hAnsi="Times New Roman"/>
          <w:sz w:val="24"/>
          <w:szCs w:val="24"/>
          <w:lang w:val="en"/>
        </w:rPr>
      </w:pPr>
      <w:r w:rsidRPr="00F05F2F">
        <w:rPr>
          <w:rFonts w:ascii="Times New Roman" w:eastAsia="Times New Roman" w:hAnsi="Times New Roman"/>
          <w:sz w:val="24"/>
          <w:szCs w:val="24"/>
          <w:lang w:val="en"/>
        </w:rPr>
        <w:t>If the table has a clustered index, or the index is on an indexed view, the row locator is the clustered index key for the row. If the clustered index is not a unique index, SQL Server makes any duplicate keys unique by adding an internally generated value called a </w:t>
      </w:r>
      <w:r w:rsidRPr="00F05F2F">
        <w:rPr>
          <w:rFonts w:ascii="Times New Roman" w:eastAsia="Times New Roman" w:hAnsi="Times New Roman"/>
          <w:b/>
          <w:bCs/>
          <w:sz w:val="24"/>
          <w:szCs w:val="24"/>
          <w:lang w:val="en"/>
        </w:rPr>
        <w:t>uniqueifier</w:t>
      </w:r>
      <w:r w:rsidRPr="00F05F2F">
        <w:rPr>
          <w:rFonts w:ascii="Times New Roman" w:eastAsia="Times New Roman" w:hAnsi="Times New Roman"/>
          <w:sz w:val="24"/>
          <w:szCs w:val="24"/>
          <w:lang w:val="en"/>
        </w:rPr>
        <w:t>. This four-byte value is not visible to users. It is only added when required to make the clustered key unique for use in nonclustered indexes. SQL Server retrieves the data row by searching the clustered index using the clustered index key stored in the leaf row of the nonclustered index.</w:t>
      </w:r>
    </w:p>
    <w:p w:rsidR="00F05F2F" w:rsidRPr="00F05F2F" w:rsidRDefault="00F05F2F" w:rsidP="00F05F2F">
      <w:pPr>
        <w:spacing w:before="100" w:beforeAutospacing="1" w:after="100" w:afterAutospacing="1" w:line="240" w:lineRule="auto"/>
        <w:rPr>
          <w:rFonts w:ascii="Times New Roman" w:eastAsia="Times New Roman" w:hAnsi="Times New Roman"/>
          <w:sz w:val="24"/>
          <w:szCs w:val="24"/>
          <w:lang w:val="en"/>
        </w:rPr>
      </w:pPr>
      <w:r w:rsidRPr="00F05F2F">
        <w:rPr>
          <w:rFonts w:ascii="Times New Roman" w:eastAsia="Times New Roman" w:hAnsi="Times New Roman"/>
          <w:sz w:val="24"/>
          <w:szCs w:val="24"/>
          <w:lang w:val="en"/>
        </w:rPr>
        <w:t xml:space="preserve">Nonclustered indexes have one row in </w:t>
      </w:r>
      <w:hyperlink r:id="rId11" w:history="1">
        <w:r w:rsidRPr="00F05F2F">
          <w:rPr>
            <w:rFonts w:ascii="Times New Roman" w:eastAsia="Times New Roman" w:hAnsi="Times New Roman"/>
            <w:color w:val="0000FF"/>
            <w:sz w:val="24"/>
            <w:szCs w:val="24"/>
            <w:u w:val="single"/>
            <w:lang w:val="en"/>
          </w:rPr>
          <w:t>sys.partitions</w:t>
        </w:r>
      </w:hyperlink>
      <w:r w:rsidRPr="00F05F2F">
        <w:rPr>
          <w:rFonts w:ascii="Times New Roman" w:eastAsia="Times New Roman" w:hAnsi="Times New Roman"/>
          <w:sz w:val="24"/>
          <w:szCs w:val="24"/>
          <w:lang w:val="en"/>
        </w:rPr>
        <w:t xml:space="preserve"> with </w:t>
      </w:r>
      <w:r w:rsidRPr="00F05F2F">
        <w:rPr>
          <w:rFonts w:ascii="Times New Roman" w:eastAsia="Times New Roman" w:hAnsi="Times New Roman"/>
          <w:b/>
          <w:bCs/>
          <w:sz w:val="24"/>
          <w:szCs w:val="24"/>
          <w:lang w:val="en"/>
        </w:rPr>
        <w:t>index_id</w:t>
      </w:r>
      <w:r w:rsidRPr="00F05F2F">
        <w:rPr>
          <w:rFonts w:ascii="Times New Roman" w:eastAsia="Times New Roman" w:hAnsi="Times New Roman"/>
          <w:sz w:val="24"/>
          <w:szCs w:val="24"/>
          <w:lang w:val="en"/>
        </w:rPr>
        <w:t xml:space="preserve"> &gt;0 for each partition used by the index. By default, a nonclustered index has a single partition. When a nonclustered index has multiple partitions, each partition has a B-tree structure that contains the index rows for that specific partition. For example, if a nonclustered index has four partitions, there are four B-tree structures, with one in each partition.</w:t>
      </w:r>
    </w:p>
    <w:p w:rsidR="00F05F2F" w:rsidRPr="00F05F2F" w:rsidRDefault="00F05F2F" w:rsidP="00F05F2F">
      <w:pPr>
        <w:spacing w:before="100" w:beforeAutospacing="1" w:after="100" w:afterAutospacing="1" w:line="240" w:lineRule="auto"/>
        <w:rPr>
          <w:rFonts w:ascii="Times New Roman" w:eastAsia="Times New Roman" w:hAnsi="Times New Roman"/>
          <w:sz w:val="24"/>
          <w:szCs w:val="24"/>
          <w:lang w:val="en"/>
        </w:rPr>
      </w:pPr>
      <w:r w:rsidRPr="00F05F2F">
        <w:rPr>
          <w:rFonts w:ascii="Times New Roman" w:eastAsia="Times New Roman" w:hAnsi="Times New Roman"/>
          <w:sz w:val="24"/>
          <w:szCs w:val="24"/>
          <w:lang w:val="en"/>
        </w:rPr>
        <w:t xml:space="preserve">Depending on the data types in the nonclustered index, each nonclustered index structure will have one or more allocation units in which to store and manage the data for a specific partition. At a minimum, each nonclustered index will have one IN_ROW_DATA allocation unit per partition that stores the index B-tree pages. The nonclustered index will also have one LOB_DATA allocation unit per partition if it contains large object (LOB) columns . Additionally, it will have one ROW_OVERFLOW_DATA allocation unit per partition if it contains variable length columns that exceed the 8,060 byte row size limit. For more information about allocation units, see </w:t>
      </w:r>
      <w:hyperlink r:id="rId12" w:history="1">
        <w:r w:rsidRPr="00F05F2F">
          <w:rPr>
            <w:rFonts w:ascii="Times New Roman" w:eastAsia="Times New Roman" w:hAnsi="Times New Roman"/>
            <w:color w:val="0000FF"/>
            <w:sz w:val="24"/>
            <w:szCs w:val="24"/>
            <w:u w:val="single"/>
            <w:lang w:val="en"/>
          </w:rPr>
          <w:t>Table and Index Organization</w:t>
        </w:r>
      </w:hyperlink>
      <w:r w:rsidRPr="00F05F2F">
        <w:rPr>
          <w:rFonts w:ascii="Times New Roman" w:eastAsia="Times New Roman" w:hAnsi="Times New Roman"/>
          <w:sz w:val="24"/>
          <w:szCs w:val="24"/>
          <w:lang w:val="en"/>
        </w:rPr>
        <w:t xml:space="preserve">. The page collections for the B-tree are anchored by </w:t>
      </w:r>
      <w:r w:rsidRPr="00F05F2F">
        <w:rPr>
          <w:rFonts w:ascii="Times New Roman" w:eastAsia="Times New Roman" w:hAnsi="Times New Roman"/>
          <w:b/>
          <w:bCs/>
          <w:sz w:val="24"/>
          <w:szCs w:val="24"/>
          <w:lang w:val="en"/>
        </w:rPr>
        <w:t>root_page</w:t>
      </w:r>
      <w:r w:rsidRPr="00F05F2F">
        <w:rPr>
          <w:rFonts w:ascii="Times New Roman" w:eastAsia="Times New Roman" w:hAnsi="Times New Roman"/>
          <w:sz w:val="24"/>
          <w:szCs w:val="24"/>
          <w:lang w:val="en"/>
        </w:rPr>
        <w:t xml:space="preserve"> pointers in the </w:t>
      </w:r>
      <w:r w:rsidRPr="00F05F2F">
        <w:rPr>
          <w:rFonts w:ascii="Times New Roman" w:eastAsia="Times New Roman" w:hAnsi="Times New Roman"/>
          <w:b/>
          <w:bCs/>
          <w:sz w:val="24"/>
          <w:szCs w:val="24"/>
          <w:lang w:val="en"/>
        </w:rPr>
        <w:t>sys.system_internals_allocation_units</w:t>
      </w:r>
      <w:r w:rsidRPr="00F05F2F">
        <w:rPr>
          <w:rFonts w:ascii="Times New Roman" w:eastAsia="Times New Roman" w:hAnsi="Times New Roman"/>
          <w:sz w:val="24"/>
          <w:szCs w:val="24"/>
          <w:lang w:val="en"/>
        </w:rPr>
        <w:t xml:space="preserve"> system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05F2F" w:rsidRPr="00E9757E" w:rsidTr="00E9757E">
        <w:tc>
          <w:tcPr>
            <w:tcW w:w="0" w:type="auto"/>
            <w:shd w:val="clear" w:color="auto" w:fill="auto"/>
            <w:hideMark/>
          </w:tcPr>
          <w:p w:rsidR="00F05F2F" w:rsidRPr="00E9757E" w:rsidRDefault="008D5AE7" w:rsidP="00E9757E">
            <w:pPr>
              <w:spacing w:after="0" w:line="240" w:lineRule="auto"/>
              <w:rPr>
                <w:rFonts w:ascii="Times New Roman" w:eastAsia="Times New Roman" w:hAnsi="Times New Roman"/>
                <w:b/>
                <w:bCs/>
                <w:sz w:val="24"/>
                <w:szCs w:val="24"/>
              </w:rPr>
            </w:pPr>
            <w:r w:rsidRPr="00E9757E">
              <w:rPr>
                <w:rFonts w:ascii="Times New Roman" w:eastAsia="Times New Roman" w:hAnsi="Times New Roman"/>
                <w:b/>
                <w:noProof/>
                <w:sz w:val="24"/>
                <w:szCs w:val="24"/>
              </w:rPr>
              <w:lastRenderedPageBreak/>
              <w:drawing>
                <wp:inline distT="0" distB="0" distL="0" distR="0">
                  <wp:extent cx="109855" cy="109855"/>
                  <wp:effectExtent l="0" t="0" r="0" b="0"/>
                  <wp:docPr id="2" name="Picture 1" descr="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Important not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F05F2F" w:rsidRPr="00E9757E">
              <w:rPr>
                <w:rFonts w:ascii="Times New Roman" w:eastAsia="Times New Roman" w:hAnsi="Times New Roman"/>
                <w:b/>
                <w:bCs/>
                <w:sz w:val="24"/>
                <w:szCs w:val="24"/>
              </w:rPr>
              <w:t>Important</w:t>
            </w:r>
          </w:p>
        </w:tc>
      </w:tr>
      <w:tr w:rsidR="00F05F2F" w:rsidRPr="00E9757E" w:rsidTr="00E9757E">
        <w:tc>
          <w:tcPr>
            <w:tcW w:w="0" w:type="auto"/>
            <w:shd w:val="clear" w:color="auto" w:fill="auto"/>
            <w:hideMark/>
          </w:tcPr>
          <w:p w:rsidR="00F05F2F" w:rsidRPr="00E9757E" w:rsidRDefault="00F05F2F" w:rsidP="00E9757E">
            <w:pPr>
              <w:spacing w:before="100" w:beforeAutospacing="1" w:after="100" w:afterAutospacing="1" w:line="240" w:lineRule="auto"/>
              <w:rPr>
                <w:rFonts w:ascii="Times New Roman" w:eastAsia="Times New Roman" w:hAnsi="Times New Roman"/>
                <w:sz w:val="24"/>
                <w:szCs w:val="24"/>
              </w:rPr>
            </w:pPr>
            <w:r w:rsidRPr="00E9757E">
              <w:rPr>
                <w:rFonts w:ascii="Times New Roman" w:eastAsia="Times New Roman" w:hAnsi="Times New Roman"/>
                <w:sz w:val="24"/>
                <w:szCs w:val="24"/>
              </w:rPr>
              <w:t xml:space="preserve">The </w:t>
            </w:r>
            <w:r w:rsidRPr="00E9757E">
              <w:rPr>
                <w:rFonts w:ascii="Times New Roman" w:eastAsia="Times New Roman" w:hAnsi="Times New Roman"/>
                <w:b/>
                <w:bCs/>
                <w:sz w:val="24"/>
                <w:szCs w:val="24"/>
              </w:rPr>
              <w:t>sys.system_internals_allocation_units</w:t>
            </w:r>
            <w:r w:rsidRPr="00E9757E">
              <w:rPr>
                <w:rFonts w:ascii="Times New Roman" w:eastAsia="Times New Roman" w:hAnsi="Times New Roman"/>
                <w:sz w:val="24"/>
                <w:szCs w:val="24"/>
              </w:rPr>
              <w:t xml:space="preserve"> system view is reserved for Microsoft SQL Server internal use only. Future compatibility is not guaranteed.</w:t>
            </w:r>
          </w:p>
        </w:tc>
      </w:tr>
    </w:tbl>
    <w:p w:rsidR="00F05F2F" w:rsidRPr="00F05F2F" w:rsidRDefault="00F05F2F" w:rsidP="00F05F2F">
      <w:pPr>
        <w:spacing w:before="100" w:beforeAutospacing="1" w:after="100" w:afterAutospacing="1" w:line="240" w:lineRule="auto"/>
        <w:rPr>
          <w:rFonts w:ascii="Times New Roman" w:eastAsia="Times New Roman" w:hAnsi="Times New Roman"/>
          <w:sz w:val="24"/>
          <w:szCs w:val="24"/>
          <w:lang w:val="en"/>
        </w:rPr>
      </w:pPr>
      <w:r w:rsidRPr="00F05F2F">
        <w:rPr>
          <w:rFonts w:ascii="Times New Roman" w:eastAsia="Times New Roman" w:hAnsi="Times New Roman"/>
          <w:sz w:val="24"/>
          <w:szCs w:val="24"/>
          <w:lang w:val="en"/>
        </w:rPr>
        <w:t>The following illustration shows the structure of a nonclustered index in a single partition.</w:t>
      </w:r>
    </w:p>
    <w:p w:rsidR="00F05F2F" w:rsidRPr="00F05F2F" w:rsidRDefault="008D5AE7" w:rsidP="00F05F2F">
      <w:pPr>
        <w:spacing w:after="0" w:line="240" w:lineRule="auto"/>
        <w:rPr>
          <w:rFonts w:ascii="Times New Roman" w:eastAsia="Times New Roman" w:hAnsi="Times New Roman"/>
          <w:sz w:val="24"/>
          <w:szCs w:val="24"/>
          <w:lang w:val="en"/>
        </w:rPr>
      </w:pPr>
      <w:r w:rsidRPr="00F05F2F">
        <w:rPr>
          <w:rFonts w:ascii="Times New Roman" w:eastAsia="Times New Roman" w:hAnsi="Times New Roman"/>
          <w:noProof/>
          <w:sz w:val="24"/>
          <w:szCs w:val="24"/>
        </w:rPr>
        <w:drawing>
          <wp:inline distT="0" distB="0" distL="0" distR="0">
            <wp:extent cx="4902200" cy="4478655"/>
            <wp:effectExtent l="0" t="0" r="0" b="0"/>
            <wp:docPr id="3" name="Picture 1" descr="Levels of a nonclustered inde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evels of a nonclustered index"/>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2200" cy="4478655"/>
                    </a:xfrm>
                    <a:prstGeom prst="rect">
                      <a:avLst/>
                    </a:prstGeom>
                    <a:noFill/>
                    <a:ln>
                      <a:noFill/>
                    </a:ln>
                  </pic:spPr>
                </pic:pic>
              </a:graphicData>
            </a:graphic>
          </wp:inline>
        </w:drawing>
      </w:r>
    </w:p>
    <w:p w:rsidR="00F05F2F" w:rsidRPr="00F05F2F" w:rsidRDefault="00F05F2F" w:rsidP="00F05F2F">
      <w:pPr>
        <w:spacing w:after="0" w:line="240" w:lineRule="auto"/>
        <w:rPr>
          <w:rFonts w:ascii="Times New Roman" w:eastAsia="Times New Roman" w:hAnsi="Times New Roman"/>
          <w:sz w:val="24"/>
          <w:szCs w:val="24"/>
          <w:lang w:val="en"/>
        </w:rPr>
      </w:pPr>
      <w:hyperlink r:id="rId15" w:tooltip="Click to collapse. Double-click to collapse all." w:history="1">
        <w:r w:rsidRPr="00F05F2F">
          <w:rPr>
            <w:rFonts w:ascii="Times New Roman" w:eastAsia="Times New Roman" w:hAnsi="Times New Roman"/>
            <w:color w:val="0000FF"/>
            <w:sz w:val="24"/>
            <w:szCs w:val="24"/>
            <w:u w:val="single"/>
            <w:lang w:val="en"/>
          </w:rPr>
          <w:t>Included Column Indexes</w:t>
        </w:r>
      </w:hyperlink>
    </w:p>
    <w:p w:rsidR="00F05F2F" w:rsidRPr="00F05F2F" w:rsidRDefault="0024004B" w:rsidP="00F05F2F">
      <w:pPr>
        <w:spacing w:after="0" w:line="240" w:lineRule="auto"/>
        <w:rPr>
          <w:rFonts w:ascii="Times New Roman" w:eastAsia="Times New Roman" w:hAnsi="Times New Roman"/>
          <w:sz w:val="24"/>
          <w:szCs w:val="24"/>
          <w:lang w:val="en"/>
        </w:rPr>
      </w:pPr>
      <w:r w:rsidRPr="0024004B">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F05F2F" w:rsidRPr="00F05F2F" w:rsidRDefault="00F05F2F" w:rsidP="00F05F2F">
      <w:pPr>
        <w:spacing w:before="100" w:beforeAutospacing="1" w:after="100" w:afterAutospacing="1" w:line="240" w:lineRule="auto"/>
        <w:rPr>
          <w:rFonts w:ascii="Times New Roman" w:eastAsia="Times New Roman" w:hAnsi="Times New Roman"/>
          <w:sz w:val="24"/>
          <w:szCs w:val="24"/>
          <w:lang w:val="en"/>
        </w:rPr>
      </w:pPr>
      <w:r w:rsidRPr="00F05F2F">
        <w:rPr>
          <w:rFonts w:ascii="Times New Roman" w:eastAsia="Times New Roman" w:hAnsi="Times New Roman"/>
          <w:sz w:val="24"/>
          <w:szCs w:val="24"/>
          <w:lang w:val="en"/>
        </w:rPr>
        <w:t xml:space="preserve">The functionality of nonclustered indexes can be extended by adding included columns, called nonkey columns, to the leaf level of the index. While the key columns are stored at all levels of the nonclustered index, nonkey columns are stored only at the leaf level. For more information, see </w:t>
      </w:r>
      <w:hyperlink r:id="rId16" w:history="1">
        <w:r w:rsidRPr="00F05F2F">
          <w:rPr>
            <w:rFonts w:ascii="Times New Roman" w:eastAsia="Times New Roman" w:hAnsi="Times New Roman"/>
            <w:color w:val="0000FF"/>
            <w:sz w:val="24"/>
            <w:szCs w:val="24"/>
            <w:u w:val="single"/>
            <w:lang w:val="en"/>
          </w:rPr>
          <w:t>Index with Included Columns</w:t>
        </w:r>
      </w:hyperlink>
      <w:r w:rsidRPr="00F05F2F">
        <w:rPr>
          <w:rFonts w:ascii="Times New Roman" w:eastAsia="Times New Roman" w:hAnsi="Times New Roman"/>
          <w:sz w:val="24"/>
          <w:szCs w:val="24"/>
          <w:lang w:val="en"/>
        </w:rPr>
        <w:t xml:space="preserve">. </w:t>
      </w:r>
    </w:p>
    <w:p w:rsidR="00802919" w:rsidRDefault="00802919"/>
    <w:sectPr w:rsidR="00802919">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004B" w:rsidRDefault="0024004B" w:rsidP="00F21E3C">
      <w:pPr>
        <w:spacing w:after="0" w:line="240" w:lineRule="auto"/>
      </w:pPr>
      <w:r>
        <w:separator/>
      </w:r>
    </w:p>
  </w:endnote>
  <w:endnote w:type="continuationSeparator" w:id="0">
    <w:p w:rsidR="0024004B" w:rsidRDefault="0024004B" w:rsidP="00F2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1E3C" w:rsidRDefault="00F21E3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A6C5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A6C5F">
      <w:rPr>
        <w:b/>
        <w:bCs/>
        <w:noProof/>
      </w:rPr>
      <w:t>2</w:t>
    </w:r>
    <w:r>
      <w:rPr>
        <w:b/>
        <w:bCs/>
        <w:sz w:val="24"/>
        <w:szCs w:val="24"/>
      </w:rPr>
      <w:fldChar w:fldCharType="end"/>
    </w:r>
  </w:p>
  <w:p w:rsidR="00F21E3C" w:rsidRDefault="00F21E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004B" w:rsidRDefault="0024004B" w:rsidP="00F21E3C">
      <w:pPr>
        <w:spacing w:after="0" w:line="240" w:lineRule="auto"/>
      </w:pPr>
      <w:r>
        <w:separator/>
      </w:r>
    </w:p>
  </w:footnote>
  <w:footnote w:type="continuationSeparator" w:id="0">
    <w:p w:rsidR="0024004B" w:rsidRDefault="0024004B" w:rsidP="00F21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011EF"/>
    <w:multiLevelType w:val="multilevel"/>
    <w:tmpl w:val="70BC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61046"/>
    <w:multiLevelType w:val="multilevel"/>
    <w:tmpl w:val="1830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8A6DFC"/>
    <w:multiLevelType w:val="multilevel"/>
    <w:tmpl w:val="49E0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465459">
    <w:abstractNumId w:val="0"/>
  </w:num>
  <w:num w:numId="2" w16cid:durableId="1717197740">
    <w:abstractNumId w:val="1"/>
  </w:num>
  <w:num w:numId="3" w16cid:durableId="413749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2F"/>
    <w:rsid w:val="00057DEB"/>
    <w:rsid w:val="0024004B"/>
    <w:rsid w:val="00802919"/>
    <w:rsid w:val="008D5AE7"/>
    <w:rsid w:val="00DA6C5F"/>
    <w:rsid w:val="00E9757E"/>
    <w:rsid w:val="00F05F2F"/>
    <w:rsid w:val="00F2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36C90-91EF-2040-A361-ABDBD050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F05F2F"/>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05F2F"/>
    <w:rPr>
      <w:rFonts w:ascii="Times New Roman" w:eastAsia="Times New Roman" w:hAnsi="Times New Roman" w:cs="Times New Roman"/>
      <w:b/>
      <w:bCs/>
      <w:kern w:val="36"/>
      <w:sz w:val="48"/>
      <w:szCs w:val="48"/>
    </w:rPr>
  </w:style>
  <w:style w:type="character" w:styleId="Hyperlink">
    <w:name w:val="Hyperlink"/>
    <w:uiPriority w:val="99"/>
    <w:semiHidden/>
    <w:unhideWhenUsed/>
    <w:rsid w:val="00F05F2F"/>
    <w:rPr>
      <w:color w:val="0000FF"/>
      <w:u w:val="single"/>
    </w:rPr>
  </w:style>
  <w:style w:type="character" w:styleId="Strong">
    <w:name w:val="Strong"/>
    <w:uiPriority w:val="22"/>
    <w:qFormat/>
    <w:rsid w:val="00F05F2F"/>
    <w:rPr>
      <w:b/>
      <w:bCs/>
    </w:rPr>
  </w:style>
  <w:style w:type="character" w:customStyle="1" w:styleId="ratingtext">
    <w:name w:val="ratingtext"/>
    <w:rsid w:val="00F05F2F"/>
  </w:style>
  <w:style w:type="paragraph" w:styleId="NormalWeb">
    <w:name w:val="Normal (Web)"/>
    <w:basedOn w:val="Normal"/>
    <w:uiPriority w:val="99"/>
    <w:unhideWhenUsed/>
    <w:rsid w:val="00F05F2F"/>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F05F2F"/>
  </w:style>
  <w:style w:type="paragraph" w:styleId="BalloonText">
    <w:name w:val="Balloon Text"/>
    <w:basedOn w:val="Normal"/>
    <w:link w:val="BalloonTextChar"/>
    <w:uiPriority w:val="99"/>
    <w:semiHidden/>
    <w:unhideWhenUsed/>
    <w:rsid w:val="00F05F2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05F2F"/>
    <w:rPr>
      <w:rFonts w:ascii="Tahoma" w:hAnsi="Tahoma" w:cs="Tahoma"/>
      <w:sz w:val="16"/>
      <w:szCs w:val="16"/>
    </w:rPr>
  </w:style>
  <w:style w:type="paragraph" w:styleId="Header">
    <w:name w:val="header"/>
    <w:basedOn w:val="Normal"/>
    <w:link w:val="HeaderChar"/>
    <w:uiPriority w:val="99"/>
    <w:unhideWhenUsed/>
    <w:rsid w:val="00F21E3C"/>
    <w:pPr>
      <w:tabs>
        <w:tab w:val="center" w:pos="4680"/>
        <w:tab w:val="right" w:pos="9360"/>
      </w:tabs>
    </w:pPr>
  </w:style>
  <w:style w:type="character" w:customStyle="1" w:styleId="HeaderChar">
    <w:name w:val="Header Char"/>
    <w:link w:val="Header"/>
    <w:uiPriority w:val="99"/>
    <w:rsid w:val="00F21E3C"/>
    <w:rPr>
      <w:sz w:val="22"/>
      <w:szCs w:val="22"/>
    </w:rPr>
  </w:style>
  <w:style w:type="paragraph" w:styleId="Footer">
    <w:name w:val="footer"/>
    <w:basedOn w:val="Normal"/>
    <w:link w:val="FooterChar"/>
    <w:uiPriority w:val="99"/>
    <w:unhideWhenUsed/>
    <w:rsid w:val="00F21E3C"/>
    <w:pPr>
      <w:tabs>
        <w:tab w:val="center" w:pos="4680"/>
        <w:tab w:val="right" w:pos="9360"/>
      </w:tabs>
    </w:pPr>
  </w:style>
  <w:style w:type="character" w:customStyle="1" w:styleId="FooterChar">
    <w:name w:val="Footer Char"/>
    <w:link w:val="Footer"/>
    <w:uiPriority w:val="99"/>
    <w:rsid w:val="00F21E3C"/>
    <w:rPr>
      <w:sz w:val="22"/>
      <w:szCs w:val="22"/>
    </w:rPr>
  </w:style>
  <w:style w:type="table" w:styleId="TableGrid">
    <w:name w:val="Table Grid"/>
    <w:basedOn w:val="TableNormal"/>
    <w:uiPriority w:val="59"/>
    <w:rsid w:val="00DA6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827338">
      <w:bodyDiv w:val="1"/>
      <w:marLeft w:val="0"/>
      <w:marRight w:val="0"/>
      <w:marTop w:val="0"/>
      <w:marBottom w:val="0"/>
      <w:divBdr>
        <w:top w:val="none" w:sz="0" w:space="0" w:color="auto"/>
        <w:left w:val="none" w:sz="0" w:space="0" w:color="auto"/>
        <w:bottom w:val="none" w:sz="0" w:space="0" w:color="auto"/>
        <w:right w:val="none" w:sz="0" w:space="0" w:color="auto"/>
      </w:divBdr>
      <w:divsChild>
        <w:div w:id="46995433">
          <w:marLeft w:val="0"/>
          <w:marRight w:val="0"/>
          <w:marTop w:val="0"/>
          <w:marBottom w:val="0"/>
          <w:divBdr>
            <w:top w:val="none" w:sz="0" w:space="0" w:color="auto"/>
            <w:left w:val="none" w:sz="0" w:space="0" w:color="auto"/>
            <w:bottom w:val="none" w:sz="0" w:space="0" w:color="auto"/>
            <w:right w:val="none" w:sz="0" w:space="0" w:color="auto"/>
          </w:divBdr>
          <w:divsChild>
            <w:div w:id="1466267069">
              <w:marLeft w:val="0"/>
              <w:marRight w:val="0"/>
              <w:marTop w:val="0"/>
              <w:marBottom w:val="0"/>
              <w:divBdr>
                <w:top w:val="none" w:sz="0" w:space="0" w:color="auto"/>
                <w:left w:val="none" w:sz="0" w:space="0" w:color="auto"/>
                <w:bottom w:val="none" w:sz="0" w:space="0" w:color="auto"/>
                <w:right w:val="none" w:sz="0" w:space="0" w:color="auto"/>
              </w:divBdr>
              <w:divsChild>
                <w:div w:id="1904948473">
                  <w:marLeft w:val="0"/>
                  <w:marRight w:val="0"/>
                  <w:marTop w:val="0"/>
                  <w:marBottom w:val="0"/>
                  <w:divBdr>
                    <w:top w:val="none" w:sz="0" w:space="0" w:color="auto"/>
                    <w:left w:val="none" w:sz="0" w:space="0" w:color="auto"/>
                    <w:bottom w:val="none" w:sz="0" w:space="0" w:color="auto"/>
                    <w:right w:val="none" w:sz="0" w:space="0" w:color="auto"/>
                  </w:divBdr>
                  <w:divsChild>
                    <w:div w:id="1275943562">
                      <w:marLeft w:val="0"/>
                      <w:marRight w:val="0"/>
                      <w:marTop w:val="0"/>
                      <w:marBottom w:val="0"/>
                      <w:divBdr>
                        <w:top w:val="none" w:sz="0" w:space="0" w:color="auto"/>
                        <w:left w:val="none" w:sz="0" w:space="0" w:color="auto"/>
                        <w:bottom w:val="none" w:sz="0" w:space="0" w:color="auto"/>
                        <w:right w:val="none" w:sz="0" w:space="0" w:color="auto"/>
                      </w:divBdr>
                      <w:divsChild>
                        <w:div w:id="149638775">
                          <w:marLeft w:val="0"/>
                          <w:marRight w:val="0"/>
                          <w:marTop w:val="0"/>
                          <w:marBottom w:val="0"/>
                          <w:divBdr>
                            <w:top w:val="none" w:sz="0" w:space="0" w:color="auto"/>
                            <w:left w:val="none" w:sz="0" w:space="0" w:color="auto"/>
                            <w:bottom w:val="none" w:sz="0" w:space="0" w:color="auto"/>
                            <w:right w:val="none" w:sz="0" w:space="0" w:color="auto"/>
                          </w:divBdr>
                          <w:divsChild>
                            <w:div w:id="374235677">
                              <w:marLeft w:val="0"/>
                              <w:marRight w:val="0"/>
                              <w:marTop w:val="0"/>
                              <w:marBottom w:val="0"/>
                              <w:divBdr>
                                <w:top w:val="none" w:sz="0" w:space="0" w:color="auto"/>
                                <w:left w:val="none" w:sz="0" w:space="0" w:color="auto"/>
                                <w:bottom w:val="none" w:sz="0" w:space="0" w:color="auto"/>
                                <w:right w:val="none" w:sz="0" w:space="0" w:color="auto"/>
                              </w:divBdr>
                              <w:divsChild>
                                <w:div w:id="567113577">
                                  <w:marLeft w:val="0"/>
                                  <w:marRight w:val="0"/>
                                  <w:marTop w:val="0"/>
                                  <w:marBottom w:val="0"/>
                                  <w:divBdr>
                                    <w:top w:val="none" w:sz="0" w:space="0" w:color="auto"/>
                                    <w:left w:val="none" w:sz="0" w:space="0" w:color="auto"/>
                                    <w:bottom w:val="none" w:sz="0" w:space="0" w:color="auto"/>
                                    <w:right w:val="none" w:sz="0" w:space="0" w:color="auto"/>
                                  </w:divBdr>
                                  <w:divsChild>
                                    <w:div w:id="19625122">
                                      <w:marLeft w:val="0"/>
                                      <w:marRight w:val="0"/>
                                      <w:marTop w:val="0"/>
                                      <w:marBottom w:val="0"/>
                                      <w:divBdr>
                                        <w:top w:val="none" w:sz="0" w:space="0" w:color="auto"/>
                                        <w:left w:val="none" w:sz="0" w:space="0" w:color="auto"/>
                                        <w:bottom w:val="none" w:sz="0" w:space="0" w:color="auto"/>
                                        <w:right w:val="none" w:sz="0" w:space="0" w:color="auto"/>
                                      </w:divBdr>
                                      <w:divsChild>
                                        <w:div w:id="1727607828">
                                          <w:marLeft w:val="0"/>
                                          <w:marRight w:val="0"/>
                                          <w:marTop w:val="0"/>
                                          <w:marBottom w:val="0"/>
                                          <w:divBdr>
                                            <w:top w:val="none" w:sz="0" w:space="0" w:color="auto"/>
                                            <w:left w:val="none" w:sz="0" w:space="0" w:color="auto"/>
                                            <w:bottom w:val="none" w:sz="0" w:space="0" w:color="auto"/>
                                            <w:right w:val="none" w:sz="0" w:space="0" w:color="auto"/>
                                          </w:divBdr>
                                          <w:divsChild>
                                            <w:div w:id="18288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4611">
                                      <w:marLeft w:val="0"/>
                                      <w:marRight w:val="0"/>
                                      <w:marTop w:val="0"/>
                                      <w:marBottom w:val="0"/>
                                      <w:divBdr>
                                        <w:top w:val="none" w:sz="0" w:space="0" w:color="auto"/>
                                        <w:left w:val="none" w:sz="0" w:space="0" w:color="auto"/>
                                        <w:bottom w:val="none" w:sz="0" w:space="0" w:color="auto"/>
                                        <w:right w:val="none" w:sz="0" w:space="0" w:color="auto"/>
                                      </w:divBdr>
                                    </w:div>
                                  </w:divsChild>
                                </w:div>
                                <w:div w:id="1536044018">
                                  <w:marLeft w:val="0"/>
                                  <w:marRight w:val="0"/>
                                  <w:marTop w:val="0"/>
                                  <w:marBottom w:val="0"/>
                                  <w:divBdr>
                                    <w:top w:val="none" w:sz="0" w:space="0" w:color="auto"/>
                                    <w:left w:val="none" w:sz="0" w:space="0" w:color="auto"/>
                                    <w:bottom w:val="none" w:sz="0" w:space="0" w:color="auto"/>
                                    <w:right w:val="none" w:sz="0" w:space="0" w:color="auto"/>
                                  </w:divBdr>
                                  <w:divsChild>
                                    <w:div w:id="20067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1843">
                          <w:marLeft w:val="0"/>
                          <w:marRight w:val="0"/>
                          <w:marTop w:val="0"/>
                          <w:marBottom w:val="0"/>
                          <w:divBdr>
                            <w:top w:val="none" w:sz="0" w:space="0" w:color="auto"/>
                            <w:left w:val="none" w:sz="0" w:space="0" w:color="auto"/>
                            <w:bottom w:val="none" w:sz="0" w:space="0" w:color="auto"/>
                            <w:right w:val="none" w:sz="0" w:space="0" w:color="auto"/>
                          </w:divBdr>
                          <w:divsChild>
                            <w:div w:id="932976034">
                              <w:marLeft w:val="0"/>
                              <w:marRight w:val="0"/>
                              <w:marTop w:val="0"/>
                              <w:marBottom w:val="0"/>
                              <w:divBdr>
                                <w:top w:val="none" w:sz="0" w:space="0" w:color="auto"/>
                                <w:left w:val="none" w:sz="0" w:space="0" w:color="auto"/>
                                <w:bottom w:val="none" w:sz="0" w:space="0" w:color="auto"/>
                                <w:right w:val="none" w:sz="0" w:space="0" w:color="auto"/>
                              </w:divBdr>
                            </w:div>
                            <w:div w:id="1402144782">
                              <w:marLeft w:val="195"/>
                              <w:marRight w:val="0"/>
                              <w:marTop w:val="0"/>
                              <w:marBottom w:val="0"/>
                              <w:divBdr>
                                <w:top w:val="none" w:sz="0" w:space="0" w:color="auto"/>
                                <w:left w:val="none" w:sz="0" w:space="0" w:color="auto"/>
                                <w:bottom w:val="none" w:sz="0" w:space="0" w:color="auto"/>
                                <w:right w:val="none" w:sz="0" w:space="0" w:color="auto"/>
                              </w:divBdr>
                            </w:div>
                            <w:div w:id="2118983371">
                              <w:marLeft w:val="0"/>
                              <w:marRight w:val="0"/>
                              <w:marTop w:val="0"/>
                              <w:marBottom w:val="0"/>
                              <w:divBdr>
                                <w:top w:val="none" w:sz="0" w:space="0" w:color="auto"/>
                                <w:left w:val="none" w:sz="0" w:space="0" w:color="auto"/>
                                <w:bottom w:val="none" w:sz="0" w:space="0" w:color="auto"/>
                                <w:right w:val="none" w:sz="0" w:space="0" w:color="auto"/>
                              </w:divBdr>
                              <w:divsChild>
                                <w:div w:id="1671130310">
                                  <w:marLeft w:val="0"/>
                                  <w:marRight w:val="0"/>
                                  <w:marTop w:val="0"/>
                                  <w:marBottom w:val="0"/>
                                  <w:divBdr>
                                    <w:top w:val="none" w:sz="0" w:space="0" w:color="auto"/>
                                    <w:left w:val="none" w:sz="0" w:space="0" w:color="auto"/>
                                    <w:bottom w:val="none" w:sz="0" w:space="0" w:color="auto"/>
                                    <w:right w:val="none" w:sz="0" w:space="0" w:color="auto"/>
                                  </w:divBdr>
                                  <w:divsChild>
                                    <w:div w:id="1153764959">
                                      <w:marLeft w:val="0"/>
                                      <w:marRight w:val="0"/>
                                      <w:marTop w:val="0"/>
                                      <w:marBottom w:val="0"/>
                                      <w:divBdr>
                                        <w:top w:val="none" w:sz="0" w:space="0" w:color="auto"/>
                                        <w:left w:val="none" w:sz="0" w:space="0" w:color="auto"/>
                                        <w:bottom w:val="none" w:sz="0" w:space="0" w:color="auto"/>
                                        <w:right w:val="none" w:sz="0" w:space="0" w:color="auto"/>
                                      </w:divBdr>
                                    </w:div>
                                    <w:div w:id="19042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http://technet.microsoft.com/en-us/library/ms189051(v=sql.105).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technet.microsoft.com/en-us/library/ms190806(v=sql.10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75012(v=sql.105).aspx"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10" Type="http://schemas.openxmlformats.org/officeDocument/2006/relationships/hyperlink" Target="http://technet.microsoft.com/en-us/library/ms177484(d=printer,v=sql.90).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echnet.microsoft.com/en-us/library/ms177484(d=printer,v=sql.100).asp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4086</CharactersWithSpaces>
  <SharedDoc>false</SharedDoc>
  <HLinks>
    <vt:vector size="42" baseType="variant">
      <vt:variant>
        <vt:i4>6357033</vt:i4>
      </vt:variant>
      <vt:variant>
        <vt:i4>18</vt:i4>
      </vt:variant>
      <vt:variant>
        <vt:i4>0</vt:i4>
      </vt:variant>
      <vt:variant>
        <vt:i4>5</vt:i4>
      </vt:variant>
      <vt:variant>
        <vt:lpwstr>http://technet.microsoft.com/en-us/library/ms190806(v=sql.105).aspx</vt:lpwstr>
      </vt:variant>
      <vt:variant>
        <vt:lpwstr/>
      </vt:variant>
      <vt:variant>
        <vt:i4>6291564</vt:i4>
      </vt:variant>
      <vt:variant>
        <vt:i4>15</vt:i4>
      </vt:variant>
      <vt:variant>
        <vt:i4>0</vt:i4>
      </vt:variant>
      <vt:variant>
        <vt:i4>5</vt:i4>
      </vt:variant>
      <vt:variant>
        <vt:lpwstr>javascript:void(0)</vt:lpwstr>
      </vt:variant>
      <vt:variant>
        <vt:lpwstr/>
      </vt:variant>
      <vt:variant>
        <vt:i4>7143463</vt:i4>
      </vt:variant>
      <vt:variant>
        <vt:i4>12</vt:i4>
      </vt:variant>
      <vt:variant>
        <vt:i4>0</vt:i4>
      </vt:variant>
      <vt:variant>
        <vt:i4>5</vt:i4>
      </vt:variant>
      <vt:variant>
        <vt:lpwstr>http://technet.microsoft.com/en-us/library/ms189051(v=sql.105).aspx</vt:lpwstr>
      </vt:variant>
      <vt:variant>
        <vt:lpwstr/>
      </vt:variant>
      <vt:variant>
        <vt:i4>6619179</vt:i4>
      </vt:variant>
      <vt:variant>
        <vt:i4>9</vt:i4>
      </vt:variant>
      <vt:variant>
        <vt:i4>0</vt:i4>
      </vt:variant>
      <vt:variant>
        <vt:i4>5</vt:i4>
      </vt:variant>
      <vt:variant>
        <vt:lpwstr>http://technet.microsoft.com/en-us/library/ms175012(v=sql.105).aspx</vt:lpwstr>
      </vt:variant>
      <vt:variant>
        <vt:lpwstr/>
      </vt:variant>
      <vt:variant>
        <vt:i4>1769482</vt:i4>
      </vt:variant>
      <vt:variant>
        <vt:i4>6</vt:i4>
      </vt:variant>
      <vt:variant>
        <vt:i4>0</vt:i4>
      </vt:variant>
      <vt:variant>
        <vt:i4>5</vt:i4>
      </vt:variant>
      <vt:variant>
        <vt:lpwstr>http://technet.microsoft.com/en-us/library/ms177484(d=printer,v=sql.90).aspx</vt:lpwstr>
      </vt:variant>
      <vt:variant>
        <vt:lpwstr/>
      </vt:variant>
      <vt:variant>
        <vt:i4>393303</vt:i4>
      </vt:variant>
      <vt:variant>
        <vt:i4>3</vt:i4>
      </vt:variant>
      <vt:variant>
        <vt:i4>0</vt:i4>
      </vt:variant>
      <vt:variant>
        <vt:i4>5</vt:i4>
      </vt:variant>
      <vt:variant>
        <vt:lpwstr>http://technet.microsoft.com/en-us/library/ms177484(d=printer,v=sql.100).aspx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2024-05-26T19:14:00Z</dcterms:created>
  <dcterms:modified xsi:type="dcterms:W3CDTF">2024-05-26T19:14:00Z</dcterms:modified>
</cp:coreProperties>
</file>