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546" w:rsidRPr="00DD0546" w:rsidRDefault="00DD0546" w:rsidP="00DD0546">
      <w:pPr>
        <w:rPr>
          <w:rFonts w:ascii="Verdana" w:hAnsi="Verdana"/>
        </w:rPr>
      </w:pPr>
      <w:r w:rsidRPr="00DD0546">
        <w:rPr>
          <w:rFonts w:ascii="Verdana" w:hAnsi="Verdana"/>
        </w:rPr>
        <w:t>Command-line reference for the SharePoint Products and Technologies Configuration Wizard (Office SharePoint Server)</w:t>
      </w:r>
    </w:p>
    <w:p w:rsidR="00DD0546" w:rsidRPr="00DD0546" w:rsidRDefault="00DD0546" w:rsidP="00DD0546">
      <w:pPr>
        <w:rPr>
          <w:rFonts w:ascii="Verdana" w:hAnsi="Verdana"/>
        </w:rPr>
      </w:pPr>
      <w:r w:rsidRPr="00DD0546">
        <w:rPr>
          <w:rFonts w:ascii="Verdana" w:hAnsi="Verdana"/>
        </w:rPr>
        <w:t>In SharePoint Products and Technologies, you can use the psconfig.exe command-line tool as an alternate interface to perform several operations that control how the SharePoint Products and Technologies are configured. You must be a member of the Administrators group on the local computer to perform these operations.</w:t>
      </w:r>
    </w:p>
    <w:p w:rsidR="00DD0546" w:rsidRPr="00DD0546" w:rsidRDefault="00DD0546" w:rsidP="00DD0546">
      <w:pPr>
        <w:rPr>
          <w:rFonts w:ascii="Verdana" w:hAnsi="Verdana"/>
        </w:rPr>
      </w:pPr>
      <w:r w:rsidRPr="00DD0546">
        <w:rPr>
          <w:rFonts w:ascii="Verdana" w:hAnsi="Verdana"/>
        </w:rPr>
        <w:t>In this article</w:t>
      </w:r>
    </w:p>
    <w:tbl>
      <w:tblPr>
        <w:tblW w:w="0" w:type="auto"/>
        <w:tblCellSpacing w:w="0" w:type="dxa"/>
        <w:tblCellMar>
          <w:left w:w="0" w:type="dxa"/>
          <w:right w:w="0" w:type="dxa"/>
        </w:tblCellMar>
        <w:tblLook w:val="0000" w:firstRow="0" w:lastRow="0" w:firstColumn="0" w:lastColumn="0" w:noHBand="0" w:noVBand="0"/>
      </w:tblPr>
      <w:tblGrid>
        <w:gridCol w:w="401"/>
        <w:gridCol w:w="5030"/>
      </w:tblGrid>
      <w:tr w:rsidR="00DD0546" w:rsidRPr="00DD0546">
        <w:trPr>
          <w:tblCellSpacing w:w="0" w:type="dxa"/>
        </w:trPr>
        <w:tc>
          <w:tcPr>
            <w:tcW w:w="0" w:type="auto"/>
            <w:tcMar>
              <w:top w:w="15" w:type="dxa"/>
              <w:left w:w="270" w:type="dxa"/>
              <w:bottom w:w="0" w:type="dxa"/>
              <w:right w:w="0" w:type="dxa"/>
            </w:tcMar>
          </w:tcPr>
          <w:p w:rsidR="00DD0546" w:rsidRPr="00DD0546" w:rsidRDefault="00DD0546" w:rsidP="00DD0546">
            <w:pPr>
              <w:rPr>
                <w:rFonts w:ascii="Verdana" w:hAnsi="Verdana"/>
              </w:rPr>
            </w:pPr>
            <w:r w:rsidRPr="00DD0546">
              <w:rPr>
                <w:rFonts w:ascii="Verdana" w:hAnsi="Verdana"/>
              </w:rPr>
              <w:t>•</w:t>
            </w:r>
          </w:p>
        </w:tc>
        <w:tc>
          <w:tcPr>
            <w:tcW w:w="0" w:type="auto"/>
            <w:tcMar>
              <w:top w:w="0" w:type="dxa"/>
              <w:left w:w="165" w:type="dxa"/>
              <w:bottom w:w="0" w:type="dxa"/>
              <w:right w:w="0" w:type="dxa"/>
            </w:tcMar>
            <w:vAlign w:val="center"/>
          </w:tcPr>
          <w:p w:rsidR="00DD0546" w:rsidRPr="00DD0546" w:rsidRDefault="00DD0546" w:rsidP="00DD0546">
            <w:pPr>
              <w:rPr>
                <w:rFonts w:ascii="Verdana" w:hAnsi="Verdana"/>
              </w:rPr>
            </w:pPr>
            <w:hyperlink r:id="rId4" w:anchor="section1" w:tgtFrame="_self" w:history="1">
              <w:r w:rsidRPr="00DD0546">
                <w:rPr>
                  <w:rStyle w:val="Hyperlink"/>
                  <w:rFonts w:ascii="Verdana" w:hAnsi="Verdana"/>
                </w:rPr>
                <w:t>How to use psconfig.exe commands</w:t>
              </w:r>
            </w:hyperlink>
            <w:r w:rsidRPr="00DD0546">
              <w:rPr>
                <w:rFonts w:ascii="Verdana" w:hAnsi="Verdana"/>
              </w:rPr>
              <w:t xml:space="preserve"> </w:t>
            </w:r>
            <w:r w:rsidR="008971B6" w:rsidRPr="00DD0546">
              <w:rPr>
                <w:rFonts w:ascii="Verdana" w:hAnsi="Verdana"/>
                <w:noProof/>
              </w:rPr>
              <w:drawing>
                <wp:inline distT="0" distB="0" distL="0" distR="0">
                  <wp:extent cx="194945" cy="144145"/>
                  <wp:effectExtent l="0" t="0" r="0" b="0"/>
                  <wp:docPr id="1" name="Picture 4"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DD0546" w:rsidRPr="00DD0546">
        <w:trPr>
          <w:tblCellSpacing w:w="0" w:type="dxa"/>
        </w:trPr>
        <w:tc>
          <w:tcPr>
            <w:tcW w:w="0" w:type="auto"/>
            <w:tcMar>
              <w:top w:w="15" w:type="dxa"/>
              <w:left w:w="270" w:type="dxa"/>
              <w:bottom w:w="0" w:type="dxa"/>
              <w:right w:w="0" w:type="dxa"/>
            </w:tcMar>
          </w:tcPr>
          <w:p w:rsidR="00DD0546" w:rsidRPr="00DD0546" w:rsidRDefault="00DD0546" w:rsidP="00DD0546">
            <w:pPr>
              <w:rPr>
                <w:rFonts w:ascii="Verdana" w:hAnsi="Verdana"/>
              </w:rPr>
            </w:pPr>
            <w:r w:rsidRPr="00DD0546">
              <w:rPr>
                <w:rFonts w:ascii="Verdana" w:hAnsi="Verdana"/>
              </w:rPr>
              <w:t>•</w:t>
            </w:r>
          </w:p>
        </w:tc>
        <w:tc>
          <w:tcPr>
            <w:tcW w:w="0" w:type="auto"/>
            <w:tcMar>
              <w:top w:w="0" w:type="dxa"/>
              <w:left w:w="165" w:type="dxa"/>
              <w:bottom w:w="0" w:type="dxa"/>
              <w:right w:w="0" w:type="dxa"/>
            </w:tcMar>
            <w:vAlign w:val="center"/>
          </w:tcPr>
          <w:p w:rsidR="00DD0546" w:rsidRPr="00DD0546" w:rsidRDefault="00DD0546" w:rsidP="00DD0546">
            <w:pPr>
              <w:rPr>
                <w:rFonts w:ascii="Verdana" w:hAnsi="Verdana"/>
              </w:rPr>
            </w:pPr>
            <w:hyperlink r:id="rId6" w:anchor="section2" w:tgtFrame="_self" w:history="1">
              <w:r w:rsidRPr="00DD0546">
                <w:rPr>
                  <w:rStyle w:val="Hyperlink"/>
                  <w:rFonts w:ascii="Verdana" w:hAnsi="Verdana"/>
                </w:rPr>
                <w:t>Available commands and parameters</w:t>
              </w:r>
            </w:hyperlink>
            <w:r w:rsidRPr="00DD0546">
              <w:rPr>
                <w:rFonts w:ascii="Verdana" w:hAnsi="Verdana"/>
              </w:rPr>
              <w:t xml:space="preserve"> </w:t>
            </w:r>
            <w:r w:rsidR="008971B6" w:rsidRPr="00DD0546">
              <w:rPr>
                <w:rFonts w:ascii="Verdana" w:hAnsi="Verdana"/>
                <w:noProof/>
              </w:rPr>
              <w:drawing>
                <wp:inline distT="0" distB="0" distL="0" distR="0">
                  <wp:extent cx="194945" cy="144145"/>
                  <wp:effectExtent l="0" t="0" r="0" b="0"/>
                  <wp:docPr id="2" name="Picture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bl>
    <w:p w:rsidR="00DD0546" w:rsidRPr="00DD0546" w:rsidRDefault="00DD0546" w:rsidP="00DD0546">
      <w:pPr>
        <w:rPr>
          <w:rFonts w:ascii="Verdana" w:hAnsi="Verdana"/>
        </w:rPr>
      </w:pPr>
      <w:bookmarkStart w:id="0" w:name="section1"/>
      <w:bookmarkEnd w:id="0"/>
      <w:r w:rsidRPr="00DD0546">
        <w:rPr>
          <w:rFonts w:ascii="Verdana" w:hAnsi="Verdana"/>
        </w:rPr>
        <w:t>How to use psconfig.exe commands</w:t>
      </w:r>
    </w:p>
    <w:p w:rsidR="00DD0546" w:rsidRPr="00DD0546" w:rsidRDefault="00DD0546" w:rsidP="00DD0546">
      <w:pPr>
        <w:rPr>
          <w:rFonts w:ascii="Verdana" w:hAnsi="Verdana"/>
        </w:rPr>
      </w:pPr>
      <w:r w:rsidRPr="00DD0546">
        <w:rPr>
          <w:rFonts w:ascii="Verdana" w:hAnsi="Verdana"/>
        </w:rPr>
        <w:t>When you run psconfig.exe from the command line, you can specify commands to control how the tool runs. To run psconfig.exe from the command line, navigate to the %WINDIR%\Program Files\Common Files\Microsoft Shared\web server extensions\12\bin folder, and then type the commands by using the following syntax:</w:t>
      </w:r>
    </w:p>
    <w:p w:rsidR="00DD0546" w:rsidRPr="00DD0546" w:rsidRDefault="00DD0546" w:rsidP="00DD0546">
      <w:pPr>
        <w:rPr>
          <w:rFonts w:ascii="Verdana" w:hAnsi="Verdana"/>
        </w:rPr>
      </w:pPr>
      <w:r w:rsidRPr="00DD0546">
        <w:rPr>
          <w:rFonts w:ascii="Verdana" w:hAnsi="Verdana"/>
        </w:rPr>
        <w:t>Psconfig.exe -cmd &lt;command&gt; [optional parameters]</w:t>
      </w:r>
    </w:p>
    <w:p w:rsidR="00DD0546" w:rsidRPr="00DD0546" w:rsidRDefault="00DD0546" w:rsidP="00DD0546">
      <w:pPr>
        <w:rPr>
          <w:rFonts w:ascii="Verdana" w:hAnsi="Verdana"/>
        </w:rPr>
      </w:pPr>
      <w:r w:rsidRPr="00DD0546">
        <w:rPr>
          <w:rFonts w:ascii="Verdana" w:hAnsi="Verdana"/>
        </w:rPr>
        <w:t xml:space="preserve">The reference table in the next section contains several examples. There is also Help available from the command-line interface. To view Help, on the command line, type: </w:t>
      </w:r>
    </w:p>
    <w:p w:rsidR="00DD0546" w:rsidRPr="00DD0546" w:rsidRDefault="00DD0546" w:rsidP="00DD0546">
      <w:pPr>
        <w:rPr>
          <w:rFonts w:ascii="Verdana" w:hAnsi="Verdana"/>
        </w:rPr>
      </w:pPr>
      <w:r w:rsidRPr="00DD0546">
        <w:rPr>
          <w:rFonts w:ascii="Verdana" w:hAnsi="Verdana"/>
        </w:rPr>
        <w:t>psconfig.exe -?</w:t>
      </w:r>
    </w:p>
    <w:p w:rsidR="00DD0546" w:rsidRPr="00DD0546" w:rsidRDefault="00DD0546" w:rsidP="00DD0546">
      <w:pPr>
        <w:rPr>
          <w:rFonts w:ascii="Verdana" w:hAnsi="Verdana"/>
        </w:rPr>
      </w:pPr>
      <w:r w:rsidRPr="00DD0546">
        <w:rPr>
          <w:rFonts w:ascii="Verdana" w:hAnsi="Verdana"/>
        </w:rPr>
        <w:t>To get Help about a specific command, type:</w:t>
      </w:r>
    </w:p>
    <w:p w:rsidR="00DD0546" w:rsidRPr="00DD0546" w:rsidRDefault="00DD0546" w:rsidP="00DD0546">
      <w:pPr>
        <w:rPr>
          <w:rFonts w:ascii="Verdana" w:hAnsi="Verdana"/>
        </w:rPr>
      </w:pPr>
      <w:r w:rsidRPr="00DD0546">
        <w:rPr>
          <w:rFonts w:ascii="Verdana" w:hAnsi="Verdana"/>
        </w:rPr>
        <w:t>psconfig.exe -help &lt;command name&gt;</w:t>
      </w:r>
    </w:p>
    <w:p w:rsidR="00DD0546" w:rsidRPr="00DD0546" w:rsidRDefault="00DD0546" w:rsidP="00DD0546">
      <w:pPr>
        <w:rPr>
          <w:rFonts w:ascii="Verdana" w:hAnsi="Verdana"/>
        </w:rPr>
      </w:pPr>
      <w:r w:rsidRPr="00DD0546">
        <w:rPr>
          <w:rFonts w:ascii="Verdana" w:hAnsi="Verdana"/>
        </w:rPr>
        <w:t>The commands in psconfig.exe need to be run in a specific order to run successfully. If you use the SharePoint Products and Technologies Configuration Wizard to configure your installation, it calls the commands (also called configuration tasks) in the correct order for you. However, if you use the command line to run psconfig.exe, you need to be sure you are performing the tasks in the correct order. The psconfig.exe commands must be performed in the following order:</w:t>
      </w:r>
    </w:p>
    <w:tbl>
      <w:tblPr>
        <w:tblW w:w="0" w:type="auto"/>
        <w:tblCellSpacing w:w="0" w:type="dxa"/>
        <w:tblCellMar>
          <w:left w:w="0" w:type="dxa"/>
          <w:right w:w="0" w:type="dxa"/>
        </w:tblCellMar>
        <w:tblLook w:val="0000" w:firstRow="0" w:lastRow="0" w:firstColumn="0" w:lastColumn="0" w:noHBand="0" w:noVBand="0"/>
      </w:tblPr>
      <w:tblGrid>
        <w:gridCol w:w="672"/>
        <w:gridCol w:w="5848"/>
      </w:tblGrid>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1. </w:t>
            </w:r>
          </w:p>
        </w:tc>
        <w:tc>
          <w:tcPr>
            <w:tcW w:w="0" w:type="auto"/>
          </w:tcPr>
          <w:p w:rsidR="00DD0546" w:rsidRPr="00DD0546" w:rsidRDefault="00DD0546" w:rsidP="00DD0546">
            <w:pPr>
              <w:rPr>
                <w:rFonts w:ascii="Verdana" w:hAnsi="Verdana"/>
              </w:rPr>
            </w:pPr>
            <w:r w:rsidRPr="00DD0546">
              <w:rPr>
                <w:rFonts w:ascii="Verdana" w:hAnsi="Verdana"/>
              </w:rPr>
              <w:t xml:space="preserve">configdb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2. </w:t>
            </w:r>
          </w:p>
        </w:tc>
        <w:tc>
          <w:tcPr>
            <w:tcW w:w="0" w:type="auto"/>
          </w:tcPr>
          <w:p w:rsidR="00DD0546" w:rsidRPr="00DD0546" w:rsidRDefault="00DD0546" w:rsidP="00DD0546">
            <w:pPr>
              <w:rPr>
                <w:rFonts w:ascii="Verdana" w:hAnsi="Verdana"/>
              </w:rPr>
            </w:pPr>
            <w:r w:rsidRPr="00DD0546">
              <w:rPr>
                <w:rFonts w:ascii="Verdana" w:hAnsi="Verdana"/>
              </w:rPr>
              <w:t xml:space="preserve">helpcollections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3. </w:t>
            </w:r>
          </w:p>
        </w:tc>
        <w:tc>
          <w:tcPr>
            <w:tcW w:w="0" w:type="auto"/>
          </w:tcPr>
          <w:p w:rsidR="00DD0546" w:rsidRPr="00DD0546" w:rsidRDefault="00DD0546" w:rsidP="00DD0546">
            <w:pPr>
              <w:rPr>
                <w:rFonts w:ascii="Verdana" w:hAnsi="Verdana"/>
              </w:rPr>
            </w:pPr>
            <w:r w:rsidRPr="00DD0546">
              <w:rPr>
                <w:rFonts w:ascii="Verdana" w:hAnsi="Verdana"/>
              </w:rPr>
              <w:t xml:space="preserve">secureresources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4. </w:t>
            </w:r>
          </w:p>
        </w:tc>
        <w:tc>
          <w:tcPr>
            <w:tcW w:w="0" w:type="auto"/>
          </w:tcPr>
          <w:p w:rsidR="00DD0546" w:rsidRPr="00DD0546" w:rsidRDefault="00DD0546" w:rsidP="00DD0546">
            <w:pPr>
              <w:rPr>
                <w:rFonts w:ascii="Verdana" w:hAnsi="Verdana"/>
              </w:rPr>
            </w:pPr>
            <w:r w:rsidRPr="00DD0546">
              <w:rPr>
                <w:rFonts w:ascii="Verdana" w:hAnsi="Verdana"/>
              </w:rPr>
              <w:t xml:space="preserve">services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5. </w:t>
            </w:r>
          </w:p>
        </w:tc>
        <w:tc>
          <w:tcPr>
            <w:tcW w:w="0" w:type="auto"/>
          </w:tcPr>
          <w:p w:rsidR="00DD0546" w:rsidRPr="00DD0546" w:rsidRDefault="00DD0546" w:rsidP="00DD0546">
            <w:pPr>
              <w:rPr>
                <w:rFonts w:ascii="Verdana" w:hAnsi="Verdana"/>
              </w:rPr>
            </w:pPr>
            <w:r w:rsidRPr="00DD0546">
              <w:rPr>
                <w:rFonts w:ascii="Verdana" w:hAnsi="Verdana"/>
              </w:rPr>
              <w:t xml:space="preserve">installfeatures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6. </w:t>
            </w:r>
          </w:p>
        </w:tc>
        <w:tc>
          <w:tcPr>
            <w:tcW w:w="0" w:type="auto"/>
          </w:tcPr>
          <w:p w:rsidR="00DD0546" w:rsidRPr="00DD0546" w:rsidRDefault="00DD0546" w:rsidP="00DD0546">
            <w:pPr>
              <w:rPr>
                <w:rFonts w:ascii="Verdana" w:hAnsi="Verdana"/>
              </w:rPr>
            </w:pPr>
            <w:r w:rsidRPr="00DD0546">
              <w:rPr>
                <w:rFonts w:ascii="Verdana" w:hAnsi="Verdana"/>
              </w:rPr>
              <w:t xml:space="preserve">adminvs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7. </w:t>
            </w:r>
          </w:p>
        </w:tc>
        <w:tc>
          <w:tcPr>
            <w:tcW w:w="0" w:type="auto"/>
          </w:tcPr>
          <w:p w:rsidR="00DD0546" w:rsidRPr="00DD0546" w:rsidRDefault="00DD0546" w:rsidP="00DD0546">
            <w:pPr>
              <w:rPr>
                <w:rFonts w:ascii="Verdana" w:hAnsi="Verdana"/>
              </w:rPr>
            </w:pPr>
            <w:r w:rsidRPr="00DD0546">
              <w:rPr>
                <w:rFonts w:ascii="Verdana" w:hAnsi="Verdana"/>
              </w:rPr>
              <w:t xml:space="preserve">evalprovision (only for stand-alone installations)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8. </w:t>
            </w:r>
          </w:p>
        </w:tc>
        <w:tc>
          <w:tcPr>
            <w:tcW w:w="0" w:type="auto"/>
          </w:tcPr>
          <w:p w:rsidR="00DD0546" w:rsidRPr="00DD0546" w:rsidRDefault="00DD0546" w:rsidP="00DD0546">
            <w:pPr>
              <w:rPr>
                <w:rFonts w:ascii="Verdana" w:hAnsi="Verdana"/>
              </w:rPr>
            </w:pPr>
            <w:r w:rsidRPr="00DD0546">
              <w:rPr>
                <w:rFonts w:ascii="Verdana" w:hAnsi="Verdana"/>
              </w:rPr>
              <w:t xml:space="preserve">applicationcontent </w:t>
            </w:r>
          </w:p>
        </w:tc>
      </w:tr>
      <w:tr w:rsidR="00DD0546" w:rsidRPr="00DD0546">
        <w:trPr>
          <w:tblCellSpacing w:w="0" w:type="dxa"/>
        </w:trPr>
        <w:tc>
          <w:tcPr>
            <w:tcW w:w="0" w:type="auto"/>
            <w:noWrap/>
            <w:tcMar>
              <w:top w:w="0" w:type="dxa"/>
              <w:left w:w="252" w:type="dxa"/>
              <w:bottom w:w="0" w:type="dxa"/>
              <w:right w:w="180" w:type="dxa"/>
            </w:tcMar>
          </w:tcPr>
          <w:p w:rsidR="00DD0546" w:rsidRPr="00DD0546" w:rsidRDefault="00DD0546" w:rsidP="00DD0546">
            <w:pPr>
              <w:rPr>
                <w:rFonts w:ascii="Verdana" w:hAnsi="Verdana"/>
              </w:rPr>
            </w:pPr>
            <w:r w:rsidRPr="00DD0546">
              <w:rPr>
                <w:rFonts w:ascii="Verdana" w:hAnsi="Verdana"/>
              </w:rPr>
              <w:t xml:space="preserve">9. </w:t>
            </w:r>
          </w:p>
        </w:tc>
        <w:tc>
          <w:tcPr>
            <w:tcW w:w="0" w:type="auto"/>
          </w:tcPr>
          <w:p w:rsidR="00DD0546" w:rsidRPr="00DD0546" w:rsidRDefault="00DD0546" w:rsidP="00DD0546">
            <w:pPr>
              <w:rPr>
                <w:rFonts w:ascii="Verdana" w:hAnsi="Verdana"/>
              </w:rPr>
            </w:pPr>
            <w:r w:rsidRPr="00DD0546">
              <w:rPr>
                <w:rFonts w:ascii="Verdana" w:hAnsi="Verdana"/>
              </w:rPr>
              <w:t>upgrade</w:t>
            </w:r>
          </w:p>
        </w:tc>
      </w:tr>
    </w:tbl>
    <w:p w:rsidR="00DD0546" w:rsidRPr="00DD0546" w:rsidRDefault="00DD0546" w:rsidP="00DD0546">
      <w:pPr>
        <w:rPr>
          <w:rFonts w:ascii="Verdana" w:hAnsi="Verdana"/>
        </w:rPr>
      </w:pP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8529"/>
      </w:tblGrid>
      <w:tr w:rsidR="00DD0546" w:rsidRPr="00DD0546">
        <w:trPr>
          <w:tblCellSpacing w:w="0" w:type="dxa"/>
        </w:trPr>
        <w:tc>
          <w:tcPr>
            <w:tcW w:w="0" w:type="auto"/>
            <w:shd w:val="clear" w:color="auto" w:fill="E9E9E6"/>
            <w:noWrap/>
            <w:tcMar>
              <w:top w:w="15" w:type="dxa"/>
              <w:left w:w="0" w:type="dxa"/>
              <w:bottom w:w="105" w:type="dxa"/>
              <w:right w:w="105" w:type="dxa"/>
            </w:tcMar>
          </w:tcPr>
          <w:p w:rsidR="00DD0546" w:rsidRPr="00DD0546" w:rsidRDefault="00DD0546" w:rsidP="00DD0546">
            <w:pPr>
              <w:rPr>
                <w:rFonts w:ascii="Verdana" w:hAnsi="Verdana"/>
              </w:rPr>
            </w:pPr>
          </w:p>
        </w:tc>
        <w:tc>
          <w:tcPr>
            <w:tcW w:w="0" w:type="auto"/>
            <w:shd w:val="clear" w:color="auto" w:fill="E9E9E6"/>
            <w:tcMar>
              <w:top w:w="0" w:type="dxa"/>
              <w:left w:w="0" w:type="dxa"/>
              <w:bottom w:w="105" w:type="dxa"/>
              <w:right w:w="0" w:type="dxa"/>
            </w:tcMar>
          </w:tcPr>
          <w:p w:rsidR="00DD0546" w:rsidRPr="00DD0546" w:rsidRDefault="00DD0546" w:rsidP="00DD0546">
            <w:pPr>
              <w:rPr>
                <w:rFonts w:ascii="Verdana" w:hAnsi="Verdana"/>
              </w:rPr>
            </w:pPr>
            <w:r w:rsidRPr="00DD0546">
              <w:rPr>
                <w:rFonts w:ascii="Verdana" w:hAnsi="Verdana"/>
              </w:rPr>
              <w:fldChar w:fldCharType="begin"/>
            </w:r>
            <w:r w:rsidRPr="00DD0546">
              <w:rPr>
                <w:rFonts w:ascii="Verdana" w:hAnsi="Verdana"/>
              </w:rPr>
              <w:instrText xml:space="preserve"> INCLUDEPICTURE "http://technet2.microsoft.com/library/gallery/templates/MNP2.Common/images/important.gif" \* MERGEFORMATINET </w:instrText>
            </w:r>
            <w:r w:rsidRPr="00DD0546">
              <w:rPr>
                <w:rFonts w:ascii="Verdana" w:hAnsi="Verdana"/>
              </w:rPr>
              <w:fldChar w:fldCharType="separate"/>
            </w:r>
            <w:r w:rsidR="008971B6" w:rsidRPr="00DD0546">
              <w:rPr>
                <w:rFonts w:ascii="Verdana" w:hAnsi="Verdana"/>
                <w:noProof/>
              </w:rPr>
              <w:drawing>
                <wp:inline distT="0" distB="0" distL="0" distR="0">
                  <wp:extent cx="93345" cy="9334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DD0546">
              <w:rPr>
                <w:rFonts w:ascii="Verdana" w:hAnsi="Verdana"/>
              </w:rPr>
              <w:fldChar w:fldCharType="end"/>
            </w:r>
            <w:r w:rsidRPr="00DD0546">
              <w:rPr>
                <w:rFonts w:ascii="Verdana" w:hAnsi="Verdana"/>
              </w:rPr>
              <w:t xml:space="preserve">Important: </w:t>
            </w:r>
          </w:p>
        </w:tc>
      </w:tr>
      <w:tr w:rsidR="00DD0546" w:rsidRPr="00DD0546">
        <w:trPr>
          <w:tblCellSpacing w:w="0" w:type="dxa"/>
        </w:trPr>
        <w:tc>
          <w:tcPr>
            <w:tcW w:w="0" w:type="auto"/>
            <w:shd w:val="clear" w:color="auto" w:fill="E9E9E6"/>
            <w:noWrap/>
            <w:tcMar>
              <w:top w:w="15" w:type="dxa"/>
              <w:left w:w="0" w:type="dxa"/>
              <w:bottom w:w="105" w:type="dxa"/>
              <w:right w:w="105" w:type="dxa"/>
            </w:tcMar>
          </w:tcPr>
          <w:p w:rsidR="00DD0546" w:rsidRPr="00DD0546" w:rsidRDefault="00DD0546" w:rsidP="00DD0546">
            <w:pPr>
              <w:rPr>
                <w:rFonts w:ascii="Verdana" w:hAnsi="Verdana"/>
              </w:rPr>
            </w:pPr>
          </w:p>
        </w:tc>
        <w:tc>
          <w:tcPr>
            <w:tcW w:w="0" w:type="auto"/>
            <w:shd w:val="clear" w:color="auto" w:fill="E9E9E6"/>
            <w:tcMar>
              <w:top w:w="0" w:type="dxa"/>
              <w:left w:w="0" w:type="dxa"/>
              <w:bottom w:w="105" w:type="dxa"/>
              <w:right w:w="0" w:type="dxa"/>
            </w:tcMar>
          </w:tcPr>
          <w:p w:rsidR="00DD0546" w:rsidRPr="00DD0546" w:rsidRDefault="00DD0546" w:rsidP="00DD0546">
            <w:pPr>
              <w:rPr>
                <w:rFonts w:ascii="Verdana" w:hAnsi="Verdana"/>
              </w:rPr>
            </w:pPr>
            <w:r w:rsidRPr="00DD0546">
              <w:rPr>
                <w:rFonts w:ascii="Verdana" w:hAnsi="Verdana"/>
              </w:rPr>
              <w:t xml:space="preserve">If psconfig.exe detects that the server farm needs to be upgraded, it will automatically start an upgrade when run (even if you did not </w:t>
            </w:r>
            <w:r w:rsidRPr="00DD0546">
              <w:rPr>
                <w:rFonts w:ascii="Verdana" w:hAnsi="Verdana"/>
              </w:rPr>
              <w:lastRenderedPageBreak/>
              <w:t>choose the upgrade command).</w:t>
            </w:r>
          </w:p>
        </w:tc>
      </w:tr>
    </w:tbl>
    <w:p w:rsidR="00DD0546" w:rsidRPr="00DD0546" w:rsidRDefault="00DD0546" w:rsidP="00DD0546">
      <w:pPr>
        <w:rPr>
          <w:rFonts w:ascii="Verdana" w:hAnsi="Verdana"/>
        </w:rPr>
      </w:pPr>
      <w:r w:rsidRPr="00DD0546">
        <w:rPr>
          <w:rFonts w:ascii="Verdana" w:hAnsi="Verdana"/>
        </w:rPr>
        <w:lastRenderedPageBreak/>
        <w:t>You can specify all of the commands to run in a single command-line string. If you do this, then psconfig.exe runs all of the commands in the correct order. For example, on the command line, you can run a command similar to the following:</w:t>
      </w:r>
    </w:p>
    <w:p w:rsidR="00DD0546" w:rsidRPr="00DD0546" w:rsidRDefault="00DD0546" w:rsidP="00DD0546">
      <w:pPr>
        <w:rPr>
          <w:rFonts w:ascii="Verdana" w:hAnsi="Verdana"/>
        </w:rPr>
      </w:pPr>
      <w:r w:rsidRPr="00DD0546">
        <w:rPr>
          <w:rFonts w:ascii="Verdana" w:hAnsi="Verdana"/>
        </w:rPr>
        <w:t>psconfig.exe –cmd configdb &lt;parameters&gt;</w:t>
      </w:r>
    </w:p>
    <w:p w:rsidR="00DD0546" w:rsidRPr="00DD0546" w:rsidRDefault="00DD0546" w:rsidP="00DD0546">
      <w:pPr>
        <w:rPr>
          <w:rFonts w:ascii="Verdana" w:hAnsi="Verdana"/>
        </w:rPr>
      </w:pPr>
      <w:r w:rsidRPr="00DD0546">
        <w:rPr>
          <w:rFonts w:ascii="Verdana" w:hAnsi="Verdana"/>
        </w:rPr>
        <w:t>–cmd helpcollections &lt;parameters&gt;</w:t>
      </w:r>
    </w:p>
    <w:p w:rsidR="00DD0546" w:rsidRPr="00DD0546" w:rsidRDefault="00DD0546" w:rsidP="00DD0546">
      <w:pPr>
        <w:rPr>
          <w:rFonts w:ascii="Verdana" w:hAnsi="Verdana"/>
        </w:rPr>
      </w:pPr>
      <w:r w:rsidRPr="00DD0546">
        <w:rPr>
          <w:rFonts w:ascii="Verdana" w:hAnsi="Verdana"/>
        </w:rPr>
        <w:t>–cmd secureresources &lt;parameters&gt;</w:t>
      </w:r>
    </w:p>
    <w:p w:rsidR="00DD0546" w:rsidRPr="00DD0546" w:rsidRDefault="00DD0546" w:rsidP="00DD0546">
      <w:pPr>
        <w:rPr>
          <w:rFonts w:ascii="Verdana" w:hAnsi="Verdana"/>
        </w:rPr>
      </w:pPr>
      <w:r w:rsidRPr="00DD0546">
        <w:rPr>
          <w:rFonts w:ascii="Verdana" w:hAnsi="Verdana"/>
        </w:rPr>
        <w:t>–cmd services &lt;parameters&gt;</w:t>
      </w:r>
    </w:p>
    <w:p w:rsidR="00DD0546" w:rsidRPr="00DD0546" w:rsidRDefault="00DD0546" w:rsidP="00DD0546">
      <w:pPr>
        <w:rPr>
          <w:rFonts w:ascii="Verdana" w:hAnsi="Verdana"/>
        </w:rPr>
      </w:pPr>
      <w:r w:rsidRPr="00DD0546">
        <w:rPr>
          <w:rFonts w:ascii="Verdana" w:hAnsi="Verdana"/>
        </w:rPr>
        <w:t>–cmd installfeatures &lt;parameters&gt;</w:t>
      </w:r>
    </w:p>
    <w:p w:rsidR="00DD0546" w:rsidRPr="00DD0546" w:rsidRDefault="00DD0546" w:rsidP="00DD0546">
      <w:pPr>
        <w:rPr>
          <w:rFonts w:ascii="Verdana" w:hAnsi="Verdana"/>
        </w:rPr>
      </w:pPr>
      <w:r w:rsidRPr="00DD0546">
        <w:rPr>
          <w:rFonts w:ascii="Verdana" w:hAnsi="Verdana"/>
        </w:rPr>
        <w:t>–cmd adminvs &lt;parameters&gt;</w:t>
      </w:r>
    </w:p>
    <w:p w:rsidR="00DD0546" w:rsidRPr="00DD0546" w:rsidRDefault="00DD0546" w:rsidP="00DD0546">
      <w:pPr>
        <w:rPr>
          <w:rFonts w:ascii="Verdana" w:hAnsi="Verdana"/>
        </w:rPr>
      </w:pPr>
      <w:r w:rsidRPr="00DD0546">
        <w:rPr>
          <w:rFonts w:ascii="Verdana" w:hAnsi="Verdana"/>
        </w:rPr>
        <w:t>–cmd evalprovision &lt;parameters&gt;</w:t>
      </w:r>
    </w:p>
    <w:p w:rsidR="00DD0546" w:rsidRPr="00DD0546" w:rsidRDefault="00DD0546" w:rsidP="00DD0546">
      <w:pPr>
        <w:rPr>
          <w:rFonts w:ascii="Verdana" w:hAnsi="Verdana"/>
        </w:rPr>
      </w:pPr>
      <w:r w:rsidRPr="00DD0546">
        <w:rPr>
          <w:rFonts w:ascii="Verdana" w:hAnsi="Verdana"/>
        </w:rPr>
        <w:t>–cmd applicationcontent &lt;parameters&gt;</w:t>
      </w:r>
    </w:p>
    <w:p w:rsidR="00DD0546" w:rsidRPr="00DD0546" w:rsidRDefault="008971B6" w:rsidP="00DD0546">
      <w:pPr>
        <w:rPr>
          <w:rFonts w:ascii="Verdana" w:hAnsi="Verdana"/>
        </w:rPr>
      </w:pPr>
      <w:r w:rsidRPr="00DD0546">
        <w:rPr>
          <w:rStyle w:val="Hyperlink"/>
          <w:rFonts w:ascii="Verdana" w:hAnsi="Verdana"/>
          <w:noProof/>
        </w:rPr>
        <w:drawing>
          <wp:inline distT="0" distB="0" distL="0" distR="0">
            <wp:extent cx="67945" cy="84455"/>
            <wp:effectExtent l="0" t="0" r="0" b="0"/>
            <wp:docPr id="4" name="Picture 1" descr="Top of page">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op of pag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10" w:anchor="top#top" w:history="1">
        <w:r w:rsidR="00DD0546" w:rsidRPr="00DD0546">
          <w:rPr>
            <w:rStyle w:val="Hyperlink"/>
            <w:rFonts w:ascii="Verdana" w:hAnsi="Verdana"/>
          </w:rPr>
          <w:t>Top of page</w:t>
        </w:r>
      </w:hyperlink>
    </w:p>
    <w:p w:rsidR="00DD0546" w:rsidRPr="00DD0546" w:rsidRDefault="00DD0546" w:rsidP="00DD0546">
      <w:pPr>
        <w:rPr>
          <w:rFonts w:ascii="Verdana" w:hAnsi="Verdana"/>
        </w:rPr>
      </w:pPr>
      <w:bookmarkStart w:id="1" w:name="section2"/>
      <w:bookmarkEnd w:id="1"/>
      <w:r w:rsidRPr="00DD0546">
        <w:rPr>
          <w:rFonts w:ascii="Verdana" w:hAnsi="Verdana"/>
        </w:rPr>
        <w:t>Available commands and parameters</w:t>
      </w:r>
    </w:p>
    <w:p w:rsidR="00DD0546" w:rsidRPr="00DD0546" w:rsidRDefault="00DD0546" w:rsidP="00DD0546">
      <w:pPr>
        <w:rPr>
          <w:rFonts w:ascii="Verdana" w:hAnsi="Verdana"/>
        </w:rPr>
      </w:pPr>
      <w:r w:rsidRPr="00DD0546">
        <w:rPr>
          <w:rFonts w:ascii="Verdana" w:hAnsi="Verdana"/>
        </w:rPr>
        <w:t>In the SharePoint Products and Technologies Configuration Wizard, the following command-line options are recognized.</w:t>
      </w:r>
    </w:p>
    <w:tbl>
      <w:tblPr>
        <w:tblW w:w="0" w:type="auto"/>
        <w:tblCellSpacing w:w="0" w:type="dxa"/>
        <w:tblCellMar>
          <w:left w:w="0" w:type="dxa"/>
          <w:right w:w="0" w:type="dxa"/>
        </w:tblCellMar>
        <w:tblLook w:val="0000" w:firstRow="0" w:lastRow="0" w:firstColumn="0" w:lastColumn="0" w:noHBand="0" w:noVBand="0"/>
      </w:tblPr>
      <w:tblGrid>
        <w:gridCol w:w="2378"/>
        <w:gridCol w:w="6254"/>
      </w:tblGrid>
      <w:tr w:rsidR="00DD0546" w:rsidRPr="00DD0546">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DD0546" w:rsidRPr="00DD0546" w:rsidRDefault="00DD0546" w:rsidP="00DD0546">
            <w:pPr>
              <w:rPr>
                <w:rFonts w:ascii="Verdana" w:hAnsi="Verdana"/>
              </w:rPr>
            </w:pPr>
            <w:r w:rsidRPr="00DD0546">
              <w:rPr>
                <w:rFonts w:ascii="Verdana" w:hAnsi="Verdana"/>
              </w:rPr>
              <w:t>Command</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DD0546" w:rsidRPr="00DD0546" w:rsidRDefault="00DD0546" w:rsidP="00DD0546">
            <w:pPr>
              <w:rPr>
                <w:rFonts w:ascii="Verdana" w:hAnsi="Verdana"/>
              </w:rPr>
            </w:pPr>
            <w:r w:rsidRPr="00DD0546">
              <w:rPr>
                <w:rFonts w:ascii="Verdana" w:hAnsi="Verdana"/>
              </w:rPr>
              <w:t>Description, parameters, and examples</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Displays the commands available for use with psconfig.exe.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help &lt;command name&gt;</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Displays the commands available for use with psconfig.exe. If a command name is specified, displays help for that command.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-help adminvs</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adminvs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Manages the SharePoint Central Administration Web application on the local computer. Takes the following optional parameters: </w:t>
            </w:r>
          </w:p>
          <w:p w:rsidR="00DD0546" w:rsidRPr="00DD0546" w:rsidRDefault="00DD0546" w:rsidP="00DD0546">
            <w:pPr>
              <w:rPr>
                <w:rFonts w:ascii="Verdana" w:hAnsi="Verdana"/>
              </w:rPr>
            </w:pPr>
            <w:r w:rsidRPr="00DD0546">
              <w:rPr>
                <w:rFonts w:ascii="Verdana" w:hAnsi="Verdana"/>
              </w:rPr>
              <w:t xml:space="preserve">[-provision] </w:t>
            </w:r>
          </w:p>
          <w:p w:rsidR="00DD0546" w:rsidRPr="00DD0546" w:rsidRDefault="00DD0546" w:rsidP="00DD0546">
            <w:pPr>
              <w:rPr>
                <w:rFonts w:ascii="Verdana" w:hAnsi="Verdana"/>
              </w:rPr>
            </w:pPr>
            <w:r w:rsidRPr="00DD0546">
              <w:rPr>
                <w:rFonts w:ascii="Verdana" w:hAnsi="Verdana"/>
              </w:rPr>
              <w:t xml:space="preserve">Provisions the SharePoint Central Administration Web application on this server. Provisioning creates a new SharePoint Central Administration Web application and an application pool running under the server farm administrator's account. </w:t>
            </w:r>
          </w:p>
          <w:p w:rsidR="00DD0546" w:rsidRPr="00DD0546" w:rsidRDefault="00DD0546" w:rsidP="00DD0546">
            <w:pPr>
              <w:rPr>
                <w:rFonts w:ascii="Verdana" w:hAnsi="Verdana"/>
              </w:rPr>
            </w:pPr>
            <w:r w:rsidRPr="00DD0546">
              <w:rPr>
                <w:rFonts w:ascii="Verdana" w:hAnsi="Verdana"/>
              </w:rPr>
              <w:t xml:space="preserve">[-unprovision] </w:t>
            </w:r>
          </w:p>
          <w:p w:rsidR="00DD0546" w:rsidRPr="00DD0546" w:rsidRDefault="00DD0546" w:rsidP="00DD0546">
            <w:pPr>
              <w:rPr>
                <w:rFonts w:ascii="Verdana" w:hAnsi="Verdana"/>
              </w:rPr>
            </w:pPr>
            <w:r w:rsidRPr="00DD0546">
              <w:rPr>
                <w:rFonts w:ascii="Verdana" w:hAnsi="Verdana"/>
              </w:rPr>
              <w:t xml:space="preserve">Unprovisions the SharePoint Central Administration Web application from this server. Unprovisioning removes the SharePoint Central Administration Web application and its application pool. </w:t>
            </w:r>
          </w:p>
          <w:p w:rsidR="00DD0546" w:rsidRPr="00DD0546" w:rsidRDefault="00DD0546" w:rsidP="00DD0546">
            <w:pPr>
              <w:rPr>
                <w:rFonts w:ascii="Verdana" w:hAnsi="Verdana"/>
              </w:rPr>
            </w:pPr>
            <w:r w:rsidRPr="00DD0546">
              <w:rPr>
                <w:rFonts w:ascii="Verdana" w:hAnsi="Verdana"/>
              </w:rPr>
              <w:lastRenderedPageBreak/>
              <w:t xml:space="preserve">[-port &lt;port number&gt;] </w:t>
            </w:r>
          </w:p>
          <w:p w:rsidR="00DD0546" w:rsidRPr="00DD0546" w:rsidRDefault="00DD0546" w:rsidP="00DD0546">
            <w:pPr>
              <w:rPr>
                <w:rFonts w:ascii="Verdana" w:hAnsi="Verdana"/>
              </w:rPr>
            </w:pPr>
            <w:r w:rsidRPr="00DD0546">
              <w:rPr>
                <w:rFonts w:ascii="Verdana" w:hAnsi="Verdana"/>
              </w:rPr>
              <w:t xml:space="preserve">The SharePoint Central Administration Web application port is a global setting to the server farm. When changing the port, a SharePoint Timer service job is dispatched to synchronize the port for all SharePoint Central Administration Web applications in the server farm. If a port is not specified, the port used for existing SharePoint Central Administration Web applications in the server farm is used. If a SharePoint Central Administration web Application has not been provisioned in the server farm, the default port chosen will be random if a port is not specified. </w:t>
            </w:r>
          </w:p>
          <w:p w:rsidR="00DD0546" w:rsidRPr="00DD0546" w:rsidRDefault="00DD0546" w:rsidP="00DD0546">
            <w:pPr>
              <w:rPr>
                <w:rFonts w:ascii="Verdana" w:hAnsi="Verdana"/>
              </w:rPr>
            </w:pPr>
            <w:r w:rsidRPr="00DD0546">
              <w:rPr>
                <w:rFonts w:ascii="Verdana" w:hAnsi="Verdana"/>
              </w:rPr>
              <w:t xml:space="preserve">[-windowsauthprovider &lt;enablekerberos | onlyusentlm&gt;] </w:t>
            </w:r>
          </w:p>
          <w:p w:rsidR="00DD0546" w:rsidRPr="00DD0546" w:rsidRDefault="00DD0546" w:rsidP="00DD0546">
            <w:pPr>
              <w:rPr>
                <w:rFonts w:ascii="Verdana" w:hAnsi="Verdana"/>
              </w:rPr>
            </w:pPr>
            <w:r w:rsidRPr="00DD0546">
              <w:rPr>
                <w:rFonts w:ascii="Verdana" w:hAnsi="Verdana"/>
              </w:rPr>
              <w:t>The SharePoint Central Administration Web application authentication provider is a global setting to the server farm. When changing the authentication provider, a SharePoint Timer service job will be dispatched to synchronize the provider on all SharePoint Central Administration Web Applications in the server farm. If onlyusentlm is specified, NTLM will be the exclusive authentication provider for all SharePoint Central Administration Web applications. All other authentication providers are disabled and NTLM will be the only authentication provider allowed. If enablekerberos is specified, Kerberos authentication is enabled for all SharePoint Central Administration Web applications. If an authentication provider is not specified, the provider used for existing SharePoint Central Administration Web applications in the server farm will be used. If a SharePoint Central Administration Web application has not been provisioned in the server farm, then the Kerberos authentication provider will be enabled if an authentication provider is not specified.</w:t>
            </w:r>
          </w:p>
          <w:p w:rsidR="00DD0546" w:rsidRPr="00DD0546" w:rsidRDefault="00DD0546" w:rsidP="00DD0546">
            <w:pPr>
              <w:rPr>
                <w:rFonts w:ascii="Verdana" w:hAnsi="Verdana"/>
              </w:rPr>
            </w:pPr>
            <w:r w:rsidRPr="00DD0546">
              <w:rPr>
                <w:rFonts w:ascii="Verdana" w:hAnsi="Verdana"/>
              </w:rPr>
              <w:t>Examples</w:t>
            </w:r>
          </w:p>
          <w:p w:rsidR="00DD0546" w:rsidRPr="00DD0546" w:rsidRDefault="00DD0546" w:rsidP="00DD0546">
            <w:pPr>
              <w:rPr>
                <w:rFonts w:ascii="Verdana" w:hAnsi="Verdana"/>
              </w:rPr>
            </w:pPr>
            <w:r w:rsidRPr="00DD0546">
              <w:rPr>
                <w:rFonts w:ascii="Verdana" w:hAnsi="Verdana"/>
              </w:rPr>
              <w:t>psconfig.exe -cmd adminvs -provision -port 8080 -windowsauthprovider onlyusentlm</w:t>
            </w:r>
          </w:p>
          <w:p w:rsidR="00DD0546" w:rsidRPr="00DD0546" w:rsidRDefault="00DD0546" w:rsidP="00DD0546">
            <w:pPr>
              <w:rPr>
                <w:rFonts w:ascii="Verdana" w:hAnsi="Verdana"/>
              </w:rPr>
            </w:pPr>
            <w:r w:rsidRPr="00DD0546">
              <w:rPr>
                <w:rFonts w:ascii="Verdana" w:hAnsi="Verdana"/>
              </w:rPr>
              <w:t>psconfig.exe -cmd adminvs -unprovision</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lastRenderedPageBreak/>
              <w:t>applicationcontent</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Manages shared application content. Takes the following required parameter: </w:t>
            </w:r>
          </w:p>
          <w:p w:rsidR="00DD0546" w:rsidRPr="00DD0546" w:rsidRDefault="00DD0546" w:rsidP="00DD0546">
            <w:pPr>
              <w:rPr>
                <w:rFonts w:ascii="Verdana" w:hAnsi="Verdana"/>
              </w:rPr>
            </w:pPr>
            <w:r w:rsidRPr="00DD0546">
              <w:rPr>
                <w:rFonts w:ascii="Verdana" w:hAnsi="Verdana"/>
              </w:rPr>
              <w:t xml:space="preserve">-install </w:t>
            </w:r>
          </w:p>
          <w:p w:rsidR="00DD0546" w:rsidRPr="00DD0546" w:rsidRDefault="00DD0546" w:rsidP="00DD0546">
            <w:pPr>
              <w:rPr>
                <w:rFonts w:ascii="Verdana" w:hAnsi="Verdana"/>
              </w:rPr>
            </w:pPr>
            <w:r w:rsidRPr="00DD0546">
              <w:rPr>
                <w:rFonts w:ascii="Verdana" w:hAnsi="Verdana"/>
              </w:rPr>
              <w:t>Copies shared application data (for example, resource files, Web application binaries) to existing Web application virtual directories.</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applicationcontent -install</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configdb</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Creates, connects, or disconnects this server from the server farm. Takes the following optional parameters: </w:t>
            </w:r>
          </w:p>
          <w:p w:rsidR="00DD0546" w:rsidRPr="00DD0546" w:rsidRDefault="00DD0546" w:rsidP="00DD0546">
            <w:pPr>
              <w:rPr>
                <w:rFonts w:ascii="Verdana" w:hAnsi="Verdana"/>
              </w:rPr>
            </w:pPr>
            <w:r w:rsidRPr="00DD0546">
              <w:rPr>
                <w:rFonts w:ascii="Verdana" w:hAnsi="Verdana"/>
              </w:rPr>
              <w:t xml:space="preserve">[-create] </w:t>
            </w:r>
          </w:p>
          <w:p w:rsidR="00DD0546" w:rsidRPr="00DD0546" w:rsidRDefault="00DD0546" w:rsidP="00DD0546">
            <w:pPr>
              <w:rPr>
                <w:rFonts w:ascii="Verdana" w:hAnsi="Verdana"/>
              </w:rPr>
            </w:pPr>
            <w:r w:rsidRPr="00DD0546">
              <w:rPr>
                <w:rFonts w:ascii="Verdana" w:hAnsi="Verdana"/>
              </w:rPr>
              <w:t>Creates a new configuration database and thus establishes a new server farm. If this server is already connected to a configuration database, the server will be disconnected first, and then the new configuration database will be created.</w:t>
            </w:r>
          </w:p>
          <w:p w:rsidR="00DD0546" w:rsidRPr="00DD0546" w:rsidRDefault="00DD0546" w:rsidP="00DD0546">
            <w:pPr>
              <w:rPr>
                <w:rFonts w:ascii="Verdana" w:hAnsi="Verdana"/>
              </w:rPr>
            </w:pPr>
            <w:r w:rsidRPr="00DD0546">
              <w:rPr>
                <w:rFonts w:ascii="Verdana" w:hAnsi="Verdana"/>
              </w:rPr>
              <w:t xml:space="preserve">[-disconnect] </w:t>
            </w:r>
          </w:p>
          <w:p w:rsidR="00DD0546" w:rsidRPr="00DD0546" w:rsidRDefault="00DD0546" w:rsidP="00DD0546">
            <w:pPr>
              <w:rPr>
                <w:rFonts w:ascii="Verdana" w:hAnsi="Verdana"/>
              </w:rPr>
            </w:pPr>
            <w:r w:rsidRPr="00DD0546">
              <w:rPr>
                <w:rFonts w:ascii="Verdana" w:hAnsi="Verdana"/>
              </w:rPr>
              <w:t xml:space="preserve">Disconnects this server from the configuration database and thus disconnects this server from the server farm. </w:t>
            </w:r>
          </w:p>
          <w:p w:rsidR="00DD0546" w:rsidRPr="00DD0546" w:rsidRDefault="00DD0546" w:rsidP="00DD0546">
            <w:pPr>
              <w:rPr>
                <w:rFonts w:ascii="Verdana" w:hAnsi="Verdana"/>
              </w:rPr>
            </w:pPr>
            <w:r w:rsidRPr="00DD0546">
              <w:rPr>
                <w:rFonts w:ascii="Verdana" w:hAnsi="Verdana"/>
              </w:rPr>
              <w:t xml:space="preserve">[-connect] </w:t>
            </w:r>
          </w:p>
          <w:p w:rsidR="00DD0546" w:rsidRPr="00DD0546" w:rsidRDefault="00DD0546" w:rsidP="00DD0546">
            <w:pPr>
              <w:rPr>
                <w:rFonts w:ascii="Verdana" w:hAnsi="Verdana"/>
              </w:rPr>
            </w:pPr>
            <w:r w:rsidRPr="00DD0546">
              <w:rPr>
                <w:rFonts w:ascii="Verdana" w:hAnsi="Verdana"/>
              </w:rPr>
              <w:t xml:space="preserve">Connects to an existing configuration database and thus joins this server to an existing server farm. If this server is already connected to a configuration database, the server will be disconnected first, and then connected to the existing configuration database. </w:t>
            </w:r>
          </w:p>
          <w:p w:rsidR="00DD0546" w:rsidRPr="00DD0546" w:rsidRDefault="00DD0546" w:rsidP="00DD0546">
            <w:pPr>
              <w:rPr>
                <w:rFonts w:ascii="Verdana" w:hAnsi="Verdana"/>
              </w:rPr>
            </w:pPr>
            <w:r w:rsidRPr="00DD0546">
              <w:rPr>
                <w:rFonts w:ascii="Verdana" w:hAnsi="Verdana"/>
              </w:rPr>
              <w:t xml:space="preserve">[-server &lt;SQLServerName&gt;] </w:t>
            </w:r>
          </w:p>
          <w:p w:rsidR="00DD0546" w:rsidRPr="00DD0546" w:rsidRDefault="00DD0546" w:rsidP="00DD0546">
            <w:pPr>
              <w:rPr>
                <w:rFonts w:ascii="Verdana" w:hAnsi="Verdana"/>
              </w:rPr>
            </w:pPr>
            <w:r w:rsidRPr="00DD0546">
              <w:rPr>
                <w:rFonts w:ascii="Verdana" w:hAnsi="Verdana"/>
              </w:rPr>
              <w:t xml:space="preserve">The computer running SQL Server where the configuration database is located. </w:t>
            </w:r>
          </w:p>
          <w:p w:rsidR="00DD0546" w:rsidRPr="00DD0546" w:rsidRDefault="00DD0546" w:rsidP="00DD0546">
            <w:pPr>
              <w:rPr>
                <w:rFonts w:ascii="Verdana" w:hAnsi="Verdana"/>
              </w:rPr>
            </w:pPr>
            <w:r w:rsidRPr="00DD0546">
              <w:rPr>
                <w:rFonts w:ascii="Verdana" w:hAnsi="Verdana"/>
              </w:rPr>
              <w:t xml:space="preserve">[-database &lt;SQLDatabaseName&gt;] </w:t>
            </w:r>
          </w:p>
          <w:p w:rsidR="00DD0546" w:rsidRPr="00DD0546" w:rsidRDefault="00DD0546" w:rsidP="00DD0546">
            <w:pPr>
              <w:rPr>
                <w:rFonts w:ascii="Verdana" w:hAnsi="Verdana"/>
              </w:rPr>
            </w:pPr>
            <w:r w:rsidRPr="00DD0546">
              <w:rPr>
                <w:rFonts w:ascii="Verdana" w:hAnsi="Verdana"/>
              </w:rPr>
              <w:t xml:space="preserve">The configuration database name. </w:t>
            </w:r>
          </w:p>
          <w:p w:rsidR="00DD0546" w:rsidRPr="00DD0546" w:rsidRDefault="00DD0546" w:rsidP="00DD0546">
            <w:pPr>
              <w:rPr>
                <w:rFonts w:ascii="Verdana" w:hAnsi="Verdana"/>
              </w:rPr>
            </w:pPr>
            <w:r w:rsidRPr="00DD0546">
              <w:rPr>
                <w:rFonts w:ascii="Verdana" w:hAnsi="Verdana"/>
              </w:rPr>
              <w:t xml:space="preserve">[-dbuser &lt;value&gt;] </w:t>
            </w:r>
          </w:p>
          <w:p w:rsidR="00DD0546" w:rsidRPr="00DD0546" w:rsidRDefault="00DD0546" w:rsidP="00DD0546">
            <w:pPr>
              <w:rPr>
                <w:rFonts w:ascii="Verdana" w:hAnsi="Verdana"/>
              </w:rPr>
            </w:pPr>
            <w:r w:rsidRPr="00DD0546">
              <w:rPr>
                <w:rFonts w:ascii="Verdana" w:hAnsi="Verdana"/>
              </w:rPr>
              <w:t xml:space="preserve">The user name used for SQL authentication. </w:t>
            </w:r>
          </w:p>
          <w:p w:rsidR="00DD0546" w:rsidRPr="00DD0546" w:rsidRDefault="00DD0546" w:rsidP="00DD0546">
            <w:pPr>
              <w:rPr>
                <w:rFonts w:ascii="Verdana" w:hAnsi="Verdana"/>
              </w:rPr>
            </w:pPr>
            <w:r w:rsidRPr="00DD0546">
              <w:rPr>
                <w:rFonts w:ascii="Verdana" w:hAnsi="Verdana"/>
              </w:rPr>
              <w:t xml:space="preserve">[-dbpassword &lt;value&gt;] </w:t>
            </w:r>
          </w:p>
          <w:p w:rsidR="00DD0546" w:rsidRPr="00DD0546" w:rsidRDefault="00DD0546" w:rsidP="00DD0546">
            <w:pPr>
              <w:rPr>
                <w:rFonts w:ascii="Verdana" w:hAnsi="Verdana"/>
              </w:rPr>
            </w:pPr>
            <w:r w:rsidRPr="00DD0546">
              <w:rPr>
                <w:rFonts w:ascii="Verdana" w:hAnsi="Verdana"/>
              </w:rPr>
              <w:t xml:space="preserve">The password used for SQL authentication. </w:t>
            </w:r>
          </w:p>
          <w:p w:rsidR="00DD0546" w:rsidRPr="00DD0546" w:rsidRDefault="00DD0546" w:rsidP="00DD0546">
            <w:pPr>
              <w:rPr>
                <w:rFonts w:ascii="Verdana" w:hAnsi="Verdana"/>
              </w:rPr>
            </w:pPr>
            <w:r w:rsidRPr="00DD0546">
              <w:rPr>
                <w:rFonts w:ascii="Verdana" w:hAnsi="Verdana"/>
              </w:rPr>
              <w:t xml:space="preserve">[-user &lt;Domain\User&gt;] </w:t>
            </w:r>
          </w:p>
          <w:p w:rsidR="00DD0546" w:rsidRPr="00DD0546" w:rsidRDefault="00DD0546" w:rsidP="00DD0546">
            <w:pPr>
              <w:rPr>
                <w:rFonts w:ascii="Verdana" w:hAnsi="Verdana"/>
              </w:rPr>
            </w:pPr>
            <w:r w:rsidRPr="00DD0546">
              <w:rPr>
                <w:rFonts w:ascii="Verdana" w:hAnsi="Verdana"/>
              </w:rPr>
              <w:t xml:space="preserve">The server farm administrator user account. </w:t>
            </w:r>
          </w:p>
          <w:p w:rsidR="00DD0546" w:rsidRPr="00DD0546" w:rsidRDefault="00DD0546" w:rsidP="00DD0546">
            <w:pPr>
              <w:rPr>
                <w:rFonts w:ascii="Verdana" w:hAnsi="Verdana"/>
              </w:rPr>
            </w:pPr>
            <w:r w:rsidRPr="00DD0546">
              <w:rPr>
                <w:rFonts w:ascii="Verdana" w:hAnsi="Verdana"/>
              </w:rPr>
              <w:t xml:space="preserve">[-password &lt;Password&gt;] </w:t>
            </w:r>
          </w:p>
          <w:p w:rsidR="00DD0546" w:rsidRPr="00DD0546" w:rsidRDefault="00DD0546" w:rsidP="00DD0546">
            <w:pPr>
              <w:rPr>
                <w:rFonts w:ascii="Verdana" w:hAnsi="Verdana"/>
              </w:rPr>
            </w:pPr>
            <w:r w:rsidRPr="00DD0546">
              <w:rPr>
                <w:rFonts w:ascii="Verdana" w:hAnsi="Verdana"/>
              </w:rPr>
              <w:t xml:space="preserve">The server farm administrator user account </w:t>
            </w:r>
            <w:r w:rsidRPr="00DD0546">
              <w:rPr>
                <w:rFonts w:ascii="Verdana" w:hAnsi="Verdana"/>
              </w:rPr>
              <w:lastRenderedPageBreak/>
              <w:t xml:space="preserve">password. </w:t>
            </w:r>
          </w:p>
          <w:p w:rsidR="00DD0546" w:rsidRPr="00DD0546" w:rsidRDefault="00DD0546" w:rsidP="00DD0546">
            <w:pPr>
              <w:rPr>
                <w:rFonts w:ascii="Verdana" w:hAnsi="Verdana"/>
              </w:rPr>
            </w:pPr>
            <w:r w:rsidRPr="00DD0546">
              <w:rPr>
                <w:rFonts w:ascii="Verdana" w:hAnsi="Verdana"/>
              </w:rPr>
              <w:t xml:space="preserve">[-addomain &lt;value&gt;] </w:t>
            </w:r>
          </w:p>
          <w:p w:rsidR="00DD0546" w:rsidRPr="00DD0546" w:rsidRDefault="00DD0546" w:rsidP="00DD0546">
            <w:pPr>
              <w:rPr>
                <w:rFonts w:ascii="Verdana" w:hAnsi="Verdana"/>
              </w:rPr>
            </w:pPr>
            <w:r w:rsidRPr="00DD0546">
              <w:rPr>
                <w:rFonts w:ascii="Verdana" w:hAnsi="Verdana"/>
              </w:rPr>
              <w:t xml:space="preserve">The Active Directory domain name used for the server farm. </w:t>
            </w:r>
          </w:p>
          <w:p w:rsidR="00DD0546" w:rsidRPr="00DD0546" w:rsidRDefault="00DD0546" w:rsidP="00DD0546">
            <w:pPr>
              <w:rPr>
                <w:rFonts w:ascii="Verdana" w:hAnsi="Verdana"/>
              </w:rPr>
            </w:pPr>
            <w:r w:rsidRPr="00DD0546">
              <w:rPr>
                <w:rFonts w:ascii="Verdana" w:hAnsi="Verdana"/>
              </w:rPr>
              <w:t xml:space="preserve">[-adorgunit &lt;value&gt;] </w:t>
            </w:r>
          </w:p>
          <w:p w:rsidR="00DD0546" w:rsidRPr="00DD0546" w:rsidRDefault="00DD0546" w:rsidP="00DD0546">
            <w:pPr>
              <w:rPr>
                <w:rFonts w:ascii="Verdana" w:hAnsi="Verdana"/>
              </w:rPr>
            </w:pPr>
            <w:r w:rsidRPr="00DD0546">
              <w:rPr>
                <w:rFonts w:ascii="Verdana" w:hAnsi="Verdana"/>
              </w:rPr>
              <w:t xml:space="preserve">The Active Directory organization unit name used for the server farm. </w:t>
            </w:r>
          </w:p>
          <w:p w:rsidR="00DD0546" w:rsidRPr="00DD0546" w:rsidRDefault="00DD0546" w:rsidP="00DD0546">
            <w:pPr>
              <w:rPr>
                <w:rFonts w:ascii="Verdana" w:hAnsi="Verdana"/>
              </w:rPr>
            </w:pPr>
            <w:r w:rsidRPr="00DD0546">
              <w:rPr>
                <w:rFonts w:ascii="Verdana" w:hAnsi="Verdana"/>
              </w:rPr>
              <w:t xml:space="preserve">[-admincontentdatabase &lt;SQLAdminContentDatabaseName&gt;] </w:t>
            </w:r>
          </w:p>
          <w:p w:rsidR="00DD0546" w:rsidRPr="00DD0546" w:rsidRDefault="00DD0546" w:rsidP="00DD0546">
            <w:pPr>
              <w:rPr>
                <w:rFonts w:ascii="Verdana" w:hAnsi="Verdana"/>
              </w:rPr>
            </w:pPr>
            <w:r w:rsidRPr="00DD0546">
              <w:rPr>
                <w:rFonts w:ascii="Verdana" w:hAnsi="Verdana"/>
              </w:rPr>
              <w:t xml:space="preserve">The Central Administration Web application content database name. </w:t>
            </w:r>
          </w:p>
          <w:p w:rsidR="00DD0546" w:rsidRPr="00DD0546" w:rsidRDefault="00DD0546" w:rsidP="00DD0546">
            <w:pPr>
              <w:rPr>
                <w:rFonts w:ascii="Verdana" w:hAnsi="Verdana"/>
              </w:rPr>
            </w:pPr>
            <w:r w:rsidRPr="00DD0546">
              <w:rPr>
                <w:rFonts w:ascii="Verdana" w:hAnsi="Verdana"/>
              </w:rPr>
              <w:t>Examples</w:t>
            </w:r>
          </w:p>
          <w:p w:rsidR="00DD0546" w:rsidRPr="00DD0546" w:rsidRDefault="00DD0546" w:rsidP="00DD0546">
            <w:pPr>
              <w:rPr>
                <w:rFonts w:ascii="Verdana" w:hAnsi="Verdana"/>
              </w:rPr>
            </w:pPr>
            <w:r w:rsidRPr="00DD0546">
              <w:rPr>
                <w:rFonts w:ascii="Verdana" w:hAnsi="Verdana"/>
              </w:rPr>
              <w:t xml:space="preserve">psconfig.exe -cmd configdb -create -server  -database  -dbuser  -dbpassword  -user  -password  -addomain  -adorgunit  -admincontentdatabase </w:t>
            </w:r>
          </w:p>
          <w:p w:rsidR="00DD0546" w:rsidRPr="00DD0546" w:rsidRDefault="00DD0546" w:rsidP="00DD0546">
            <w:pPr>
              <w:rPr>
                <w:rFonts w:ascii="Verdana" w:hAnsi="Verdana"/>
              </w:rPr>
            </w:pPr>
            <w:r w:rsidRPr="00DD0546">
              <w:rPr>
                <w:rFonts w:ascii="Verdana" w:hAnsi="Verdana"/>
              </w:rPr>
              <w:t>psconfig.exe -cmd configdb -disconnect</w:t>
            </w:r>
          </w:p>
          <w:p w:rsidR="00DD0546" w:rsidRPr="00DD0546" w:rsidRDefault="00DD0546" w:rsidP="00DD0546">
            <w:pPr>
              <w:rPr>
                <w:rFonts w:ascii="Verdana" w:hAnsi="Verdana"/>
              </w:rPr>
            </w:pPr>
            <w:r w:rsidRPr="00DD0546">
              <w:rPr>
                <w:rFonts w:ascii="Verdana" w:hAnsi="Verdana"/>
              </w:rPr>
              <w:t xml:space="preserve">psconfig.exe -cmd configdb -connect -server  -database  -dbuser  -dbpassword </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lastRenderedPageBreak/>
              <w:t>evalprovision</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Provisions this server as a stand-alone (evaluation mode) server. Takes the following required and optional parameters: </w:t>
            </w:r>
          </w:p>
          <w:p w:rsidR="00DD0546" w:rsidRPr="00DD0546" w:rsidRDefault="00DD0546" w:rsidP="00DD0546">
            <w:pPr>
              <w:rPr>
                <w:rFonts w:ascii="Verdana" w:hAnsi="Verdana"/>
              </w:rPr>
            </w:pPr>
            <w:r w:rsidRPr="00DD0546">
              <w:rPr>
                <w:rFonts w:ascii="Verdana" w:hAnsi="Verdana"/>
              </w:rPr>
              <w:t xml:space="preserve">-provision </w:t>
            </w:r>
          </w:p>
          <w:p w:rsidR="00DD0546" w:rsidRPr="00DD0546" w:rsidRDefault="00DD0546" w:rsidP="00DD0546">
            <w:pPr>
              <w:rPr>
                <w:rFonts w:ascii="Verdana" w:hAnsi="Verdana"/>
              </w:rPr>
            </w:pPr>
            <w:r w:rsidRPr="00DD0546">
              <w:rPr>
                <w:rFonts w:ascii="Verdana" w:hAnsi="Verdana"/>
              </w:rPr>
              <w:t xml:space="preserve">Performs stand-alone mode provisioning on this server. </w:t>
            </w:r>
          </w:p>
          <w:p w:rsidR="00DD0546" w:rsidRPr="00DD0546" w:rsidRDefault="00DD0546" w:rsidP="00DD0546">
            <w:pPr>
              <w:rPr>
                <w:rFonts w:ascii="Verdana" w:hAnsi="Verdana"/>
              </w:rPr>
            </w:pPr>
            <w:r w:rsidRPr="00DD0546">
              <w:rPr>
                <w:rFonts w:ascii="Verdana" w:hAnsi="Verdana"/>
              </w:rPr>
              <w:t xml:space="preserve">[-port &lt;port number&gt;] </w:t>
            </w:r>
          </w:p>
          <w:p w:rsidR="00DD0546" w:rsidRPr="00DD0546" w:rsidRDefault="00DD0546" w:rsidP="00DD0546">
            <w:pPr>
              <w:rPr>
                <w:rFonts w:ascii="Verdana" w:hAnsi="Verdana"/>
              </w:rPr>
            </w:pPr>
            <w:r w:rsidRPr="00DD0546">
              <w:rPr>
                <w:rFonts w:ascii="Verdana" w:hAnsi="Verdana"/>
              </w:rPr>
              <w:t>The port number assigned to the default SharePoint Web application. If not specified, then port 80 is used. If a SharePoint Web application already exists using the port, the existing site will be overwritten. If an existing site is using the port and is not a SharePoint Web application, the site will be disabled and a new SharePoint Web application will be created using the port.</w:t>
            </w:r>
          </w:p>
          <w:p w:rsidR="00DD0546" w:rsidRPr="00DD0546" w:rsidRDefault="00DD0546" w:rsidP="00DD0546">
            <w:pPr>
              <w:rPr>
                <w:rFonts w:ascii="Verdana" w:hAnsi="Verdana"/>
              </w:rPr>
            </w:pPr>
            <w:r w:rsidRPr="00DD0546">
              <w:rPr>
                <w:rFonts w:ascii="Verdana" w:hAnsi="Verdana"/>
              </w:rPr>
              <w:t xml:space="preserve">[-overwrite] </w:t>
            </w:r>
          </w:p>
          <w:p w:rsidR="00DD0546" w:rsidRPr="00DD0546" w:rsidRDefault="00DD0546" w:rsidP="00DD0546">
            <w:pPr>
              <w:rPr>
                <w:rFonts w:ascii="Verdana" w:hAnsi="Verdana"/>
              </w:rPr>
            </w:pPr>
            <w:r w:rsidRPr="00DD0546">
              <w:rPr>
                <w:rFonts w:ascii="Verdana" w:hAnsi="Verdana"/>
              </w:rPr>
              <w:t>Specifies whether to overwrite any existing Microsoft Windows SharePoint Services 3.0 Web site during installation. If not specified, the site is not deleted.</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evalprovision -provision -port 1100</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helpcollections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Manages help collections. Takes the following required parameter: </w:t>
            </w:r>
          </w:p>
          <w:p w:rsidR="00DD0546" w:rsidRPr="00DD0546" w:rsidRDefault="00DD0546" w:rsidP="00DD0546">
            <w:pPr>
              <w:rPr>
                <w:rFonts w:ascii="Verdana" w:hAnsi="Verdana"/>
              </w:rPr>
            </w:pPr>
            <w:r w:rsidRPr="00DD0546">
              <w:rPr>
                <w:rFonts w:ascii="Verdana" w:hAnsi="Verdana"/>
              </w:rPr>
              <w:t xml:space="preserve">-installall </w:t>
            </w:r>
          </w:p>
          <w:p w:rsidR="00DD0546" w:rsidRPr="00DD0546" w:rsidRDefault="00DD0546" w:rsidP="00DD0546">
            <w:pPr>
              <w:rPr>
                <w:rFonts w:ascii="Verdana" w:hAnsi="Verdana"/>
              </w:rPr>
            </w:pPr>
            <w:r w:rsidRPr="00DD0546">
              <w:rPr>
                <w:rFonts w:ascii="Verdana" w:hAnsi="Verdana"/>
              </w:rPr>
              <w:t>Installs all available help collections.</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helpcollections -installall</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installfeatures</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Registers any SharePoint Products and Technologies features located on the file system of this server with the server farm.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installfeatures</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quiet</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Runs the SharePoint Products and Technologies Configuration Wizard in quiet mode. Output is written to the log file named PSCONFIG.EXE_MM_DD_YY_HH_MM_SS_MS.log, where "_MM_DD_YY_HH_MM_SS_MS" is the full date and time that the utility was run. The log file is stored in the %WINDIR%\Program Files\Common Files\Microsoft Shared\web server extensions\12\LOGS directory.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quiet</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secureresources</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Performs SharePoint Products and Technologies resource security enforcement on the server. For example, security is enforced on files, folders, and registry keys.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secureresources</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services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Manages SharePoint Products and Technologies services. Takes the following optional parameters: </w:t>
            </w:r>
          </w:p>
          <w:p w:rsidR="00DD0546" w:rsidRPr="00DD0546" w:rsidRDefault="00DD0546" w:rsidP="00DD0546">
            <w:pPr>
              <w:rPr>
                <w:rFonts w:ascii="Verdana" w:hAnsi="Verdana"/>
              </w:rPr>
            </w:pPr>
            <w:r w:rsidRPr="00DD0546">
              <w:rPr>
                <w:rFonts w:ascii="Verdana" w:hAnsi="Verdana"/>
              </w:rPr>
              <w:t xml:space="preserve">[-install] </w:t>
            </w:r>
          </w:p>
          <w:p w:rsidR="00DD0546" w:rsidRPr="00DD0546" w:rsidRDefault="00DD0546" w:rsidP="00DD0546">
            <w:pPr>
              <w:rPr>
                <w:rFonts w:ascii="Verdana" w:hAnsi="Verdana"/>
              </w:rPr>
            </w:pPr>
            <w:r w:rsidRPr="00DD0546">
              <w:rPr>
                <w:rFonts w:ascii="Verdana" w:hAnsi="Verdana"/>
              </w:rPr>
              <w:t xml:space="preserve">Registers the services in the server farm that are located on this server. </w:t>
            </w:r>
          </w:p>
          <w:p w:rsidR="00DD0546" w:rsidRPr="00DD0546" w:rsidRDefault="00DD0546" w:rsidP="00DD0546">
            <w:pPr>
              <w:rPr>
                <w:rFonts w:ascii="Verdana" w:hAnsi="Verdana"/>
              </w:rPr>
            </w:pPr>
            <w:r w:rsidRPr="00DD0546">
              <w:rPr>
                <w:rFonts w:ascii="Verdana" w:hAnsi="Verdana"/>
              </w:rPr>
              <w:t xml:space="preserve">[-provision] </w:t>
            </w:r>
          </w:p>
          <w:p w:rsidR="00DD0546" w:rsidRPr="00DD0546" w:rsidRDefault="00DD0546" w:rsidP="00DD0546">
            <w:pPr>
              <w:rPr>
                <w:rFonts w:ascii="Verdana" w:hAnsi="Verdana"/>
              </w:rPr>
            </w:pPr>
            <w:r w:rsidRPr="00DD0546">
              <w:rPr>
                <w:rFonts w:ascii="Verdana" w:hAnsi="Verdana"/>
              </w:rPr>
              <w:t>Provisions the services that are located on this server and sets the services as online if SharePoint Products and Technologies are installed in stand-alone mode. Provisioning services also ensures that they are registered.</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services -install</w:t>
            </w:r>
          </w:p>
          <w:p w:rsidR="00DD0546" w:rsidRPr="00DD0546" w:rsidRDefault="00DD0546" w:rsidP="00DD0546">
            <w:pPr>
              <w:rPr>
                <w:rFonts w:ascii="Verdana" w:hAnsi="Verdana"/>
              </w:rPr>
            </w:pPr>
            <w:r w:rsidRPr="00DD0546">
              <w:rPr>
                <w:rFonts w:ascii="Verdana" w:hAnsi="Verdana"/>
              </w:rPr>
              <w:t>psconfig.exe -cmd services -provision</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setup</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Performs configuration for SharePoint Products and Technologies based on the installation mode. Also repairs the configuration. If the product or technology is installed in stand-alone mode, then stand-alone configuration is done. If the product or technology is not in stand-alone mode, you must complete the initial configuration by using the SharePoint Products and Technologies Configuration Wizard instead of the psconfig.exe command-line utility. To run the wizard, on the Start menu, point to All Programs, point to Administrative Tools, and then click SharePoint Products and Technologies Configuration Wizard. </w:t>
            </w:r>
          </w:p>
          <w:p w:rsidR="00DD0546" w:rsidRPr="00DD0546" w:rsidRDefault="00DD0546" w:rsidP="00DD0546">
            <w:pPr>
              <w:rPr>
                <w:rFonts w:ascii="Verdana" w:hAnsi="Verdana"/>
              </w:rPr>
            </w:pPr>
            <w:r w:rsidRPr="00DD0546">
              <w:rPr>
                <w:rFonts w:ascii="Verdana" w:hAnsi="Verdana"/>
              </w:rPr>
              <w:t>If you want to repair a stand-alone installation, first run setup /repair (for more information, see the Setup Help system), and then psconfig.exe -setup. For server farm installations, after running setup /repair, use the SharePoint Products and Technologies Configuration Wizard instead of the psconfig.exe command-line utility.</w:t>
            </w:r>
          </w:p>
          <w:p w:rsidR="00DD0546" w:rsidRPr="00DD0546" w:rsidRDefault="00DD0546" w:rsidP="00DD0546">
            <w:pPr>
              <w:rPr>
                <w:rFonts w:ascii="Verdana" w:hAnsi="Verdana"/>
              </w:rPr>
            </w:pPr>
            <w:r w:rsidRPr="00DD0546">
              <w:rPr>
                <w:rFonts w:ascii="Verdana" w:hAnsi="Verdana"/>
              </w:rPr>
              <w:t>Takes the following optional parameter:</w:t>
            </w:r>
          </w:p>
          <w:p w:rsidR="00DD0546" w:rsidRPr="00DD0546" w:rsidRDefault="00DD0546" w:rsidP="00DD0546">
            <w:pPr>
              <w:rPr>
                <w:rFonts w:ascii="Verdana" w:hAnsi="Verdana"/>
              </w:rPr>
            </w:pPr>
            <w:r w:rsidRPr="00DD0546">
              <w:rPr>
                <w:rFonts w:ascii="Verdana" w:hAnsi="Verdana"/>
              </w:rPr>
              <w:t xml:space="preserve">[-lcid &lt;1033&gt;] </w:t>
            </w:r>
          </w:p>
          <w:p w:rsidR="00DD0546" w:rsidRPr="00DD0546" w:rsidRDefault="00DD0546" w:rsidP="00DD0546">
            <w:pPr>
              <w:rPr>
                <w:rFonts w:ascii="Verdana" w:hAnsi="Verdana"/>
              </w:rPr>
            </w:pPr>
            <w:r w:rsidRPr="00DD0546">
              <w:rPr>
                <w:rFonts w:ascii="Verdana" w:hAnsi="Verdana"/>
              </w:rPr>
              <w:t xml:space="preserve">The locale ID (LCID) that specifies the installation language.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setup</w:t>
            </w:r>
          </w:p>
        </w:tc>
      </w:tr>
      <w:tr w:rsidR="00DD0546" w:rsidRPr="00DD0546">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standaloneconfig</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Performs a stand-alone configuration for SharePoint Products and Technologies. Takes the following optional parameters: </w:t>
            </w:r>
          </w:p>
          <w:p w:rsidR="00DD0546" w:rsidRPr="00DD0546" w:rsidRDefault="00DD0546" w:rsidP="00DD0546">
            <w:pPr>
              <w:rPr>
                <w:rFonts w:ascii="Verdana" w:hAnsi="Verdana"/>
              </w:rPr>
            </w:pPr>
            <w:r w:rsidRPr="00DD0546">
              <w:rPr>
                <w:rFonts w:ascii="Verdana" w:hAnsi="Verdana"/>
              </w:rPr>
              <w:t xml:space="preserve">[-lcid &lt;1033&gt;] </w:t>
            </w:r>
          </w:p>
          <w:p w:rsidR="00DD0546" w:rsidRPr="00DD0546" w:rsidRDefault="00DD0546" w:rsidP="00DD0546">
            <w:pPr>
              <w:rPr>
                <w:rFonts w:ascii="Verdana" w:hAnsi="Verdana"/>
              </w:rPr>
            </w:pPr>
            <w:r w:rsidRPr="00DD0546">
              <w:rPr>
                <w:rFonts w:ascii="Verdana" w:hAnsi="Verdana"/>
              </w:rPr>
              <w:t xml:space="preserve">The locale ID (LCID) that specifies the installation language. </w:t>
            </w:r>
          </w:p>
          <w:p w:rsidR="00DD0546" w:rsidRPr="00DD0546" w:rsidRDefault="00DD0546" w:rsidP="00DD0546">
            <w:pPr>
              <w:rPr>
                <w:rFonts w:ascii="Verdana" w:hAnsi="Verdana"/>
              </w:rPr>
            </w:pPr>
            <w:r w:rsidRPr="00DD0546">
              <w:rPr>
                <w:rFonts w:ascii="Verdana" w:hAnsi="Verdana"/>
              </w:rPr>
              <w:t>Example</w:t>
            </w:r>
          </w:p>
          <w:p w:rsidR="00DD0546" w:rsidRPr="00DD0546" w:rsidRDefault="00DD0546" w:rsidP="00DD0546">
            <w:pPr>
              <w:rPr>
                <w:rFonts w:ascii="Verdana" w:hAnsi="Verdana"/>
              </w:rPr>
            </w:pPr>
            <w:r w:rsidRPr="00DD0546">
              <w:rPr>
                <w:rFonts w:ascii="Verdana" w:hAnsi="Verdana"/>
              </w:rPr>
              <w:t>psconfig.exe -cmd standaloneconfig</w:t>
            </w:r>
          </w:p>
        </w:tc>
      </w:tr>
      <w:tr w:rsidR="00DD0546" w:rsidRPr="00DD0546">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upgrade</w:t>
            </w:r>
          </w:p>
        </w:tc>
        <w:tc>
          <w:tcPr>
            <w:tcW w:w="0" w:type="auto"/>
            <w:tcBorders>
              <w:top w:val="single" w:sz="6" w:space="0" w:color="CCCCCC"/>
              <w:left w:val="single" w:sz="6" w:space="0" w:color="CCCCCC"/>
            </w:tcBorders>
            <w:tcMar>
              <w:top w:w="75" w:type="dxa"/>
              <w:left w:w="75" w:type="dxa"/>
              <w:bottom w:w="75" w:type="dxa"/>
              <w:right w:w="75" w:type="dxa"/>
            </w:tcMar>
          </w:tcPr>
          <w:p w:rsidR="00DD0546" w:rsidRPr="00DD0546" w:rsidRDefault="00DD0546" w:rsidP="00DD0546">
            <w:pPr>
              <w:rPr>
                <w:rFonts w:ascii="Verdana" w:hAnsi="Verdana"/>
              </w:rPr>
            </w:pPr>
            <w:r w:rsidRPr="00DD0546">
              <w:rPr>
                <w:rFonts w:ascii="Verdana" w:hAnsi="Verdana"/>
              </w:rPr>
              <w:t xml:space="preserve">Performs an upgrade of SharePoint Products and Technologies. This command is automatically run when running the SharePoint Products and Technologies Configuration Wizard if the product or technology needs to be upgraded. Takes the following optional parameters: </w:t>
            </w:r>
          </w:p>
          <w:p w:rsidR="00DD0546" w:rsidRPr="00DD0546" w:rsidRDefault="00DD0546" w:rsidP="00DD0546">
            <w:pPr>
              <w:rPr>
                <w:rFonts w:ascii="Verdana" w:hAnsi="Verdana"/>
              </w:rPr>
            </w:pPr>
            <w:r w:rsidRPr="00DD0546">
              <w:rPr>
                <w:rFonts w:ascii="Verdana" w:hAnsi="Verdana"/>
              </w:rPr>
              <w:t xml:space="preserve">[-wait] </w:t>
            </w:r>
          </w:p>
          <w:p w:rsidR="00DD0546" w:rsidRPr="00DD0546" w:rsidRDefault="00DD0546" w:rsidP="00DD0546">
            <w:pPr>
              <w:rPr>
                <w:rFonts w:ascii="Verdana" w:hAnsi="Verdana"/>
              </w:rPr>
            </w:pPr>
            <w:r w:rsidRPr="00DD0546">
              <w:rPr>
                <w:rFonts w:ascii="Verdana" w:hAnsi="Verdana"/>
              </w:rPr>
              <w:t>If specified, the SharePoint Products and Technologies Configuration Wizard does not return until upgrade completes. If not specified, the wizard returns after dispatching a SharePoint Timer Service job to perform upgrade. To view the upgrade job status, you can access the SharePoint Central Administration Web application by using your Web browser.</w:t>
            </w:r>
          </w:p>
          <w:p w:rsidR="00DD0546" w:rsidRPr="00DD0546" w:rsidRDefault="00DD0546" w:rsidP="00DD0546">
            <w:pPr>
              <w:rPr>
                <w:rFonts w:ascii="Verdana" w:hAnsi="Verdana"/>
              </w:rPr>
            </w:pPr>
            <w:r w:rsidRPr="00DD0546">
              <w:rPr>
                <w:rFonts w:ascii="Verdana" w:hAnsi="Verdana"/>
              </w:rPr>
              <w:t xml:space="preserve">[-force] </w:t>
            </w:r>
          </w:p>
          <w:p w:rsidR="00DD0546" w:rsidRPr="00DD0546" w:rsidRDefault="00DD0546" w:rsidP="00DD0546">
            <w:pPr>
              <w:rPr>
                <w:rFonts w:ascii="Verdana" w:hAnsi="Verdana"/>
              </w:rPr>
            </w:pPr>
            <w:r w:rsidRPr="00DD0546">
              <w:rPr>
                <w:rFonts w:ascii="Verdana" w:hAnsi="Verdana"/>
              </w:rPr>
              <w:t>If specified, the SharePoint Products and Technologies Configuration Wizard stops any currently running upgrade actions, and then restarts upgrade.</w:t>
            </w:r>
          </w:p>
          <w:p w:rsidR="00DD0546" w:rsidRPr="00DD0546" w:rsidRDefault="00DD0546" w:rsidP="00DD0546">
            <w:pPr>
              <w:rPr>
                <w:rFonts w:ascii="Verdana" w:hAnsi="Verdana"/>
              </w:rPr>
            </w:pPr>
            <w:r w:rsidRPr="00DD0546">
              <w:rPr>
                <w:rFonts w:ascii="Verdana" w:hAnsi="Verdana"/>
              </w:rPr>
              <w:t xml:space="preserve">[-reghostonupgrade] </w:t>
            </w:r>
          </w:p>
          <w:p w:rsidR="00DD0546" w:rsidRPr="00DD0546" w:rsidRDefault="00DD0546" w:rsidP="00DD0546">
            <w:pPr>
              <w:rPr>
                <w:rFonts w:ascii="Verdana" w:hAnsi="Verdana"/>
              </w:rPr>
            </w:pPr>
            <w:r w:rsidRPr="00DD0546">
              <w:rPr>
                <w:rFonts w:ascii="Verdana" w:hAnsi="Verdana"/>
              </w:rPr>
              <w:t xml:space="preserve">If specified, the SharePoint Products and Technologies Configuration Wizard will reset all content to the site definition version during the upgrade. </w:t>
            </w:r>
          </w:p>
          <w:p w:rsidR="00DD0546" w:rsidRPr="00DD0546" w:rsidRDefault="00DD0546" w:rsidP="00DD0546">
            <w:pPr>
              <w:rPr>
                <w:rFonts w:ascii="Verdana" w:hAnsi="Verdana"/>
              </w:rPr>
            </w:pPr>
            <w:r w:rsidRPr="00DD0546">
              <w:rPr>
                <w:rFonts w:ascii="Verdana" w:hAnsi="Verdana"/>
              </w:rPr>
              <w:t xml:space="preserve">[-finalize] </w:t>
            </w:r>
          </w:p>
          <w:p w:rsidR="00DD0546" w:rsidRPr="00DD0546" w:rsidRDefault="00DD0546" w:rsidP="00DD0546">
            <w:pPr>
              <w:rPr>
                <w:rFonts w:ascii="Verdana" w:hAnsi="Verdana"/>
              </w:rPr>
            </w:pPr>
            <w:r w:rsidRPr="00DD0546">
              <w:rPr>
                <w:rFonts w:ascii="Verdana" w:hAnsi="Verdana"/>
              </w:rPr>
              <w:t>If specified, the SharePoint Products and Technologies Configuration Wizard will finalize the current upgrade. Perform this action only when you have successfully upgraded all sites and no longer need a connection to the previous version. You will not be able to undo this action.</w:t>
            </w:r>
          </w:p>
          <w:p w:rsidR="00DD0546" w:rsidRPr="00DD0546" w:rsidRDefault="00DD0546" w:rsidP="00DD0546">
            <w:pPr>
              <w:rPr>
                <w:rFonts w:ascii="Verdana" w:hAnsi="Verdana"/>
              </w:rPr>
            </w:pPr>
            <w:r w:rsidRPr="00DD0546">
              <w:rPr>
                <w:rFonts w:ascii="Verdana" w:hAnsi="Verdana"/>
              </w:rPr>
              <w:t xml:space="preserve">[-inplace &lt;v2v|b2b&gt;] </w:t>
            </w:r>
          </w:p>
          <w:p w:rsidR="00DD0546" w:rsidRPr="00DD0546" w:rsidRDefault="00DD0546" w:rsidP="00DD0546">
            <w:pPr>
              <w:rPr>
                <w:rFonts w:ascii="Verdana" w:hAnsi="Verdana"/>
              </w:rPr>
            </w:pPr>
            <w:r w:rsidRPr="00DD0546">
              <w:rPr>
                <w:rFonts w:ascii="Verdana" w:hAnsi="Verdana"/>
              </w:rPr>
              <w:t xml:space="preserve">If specified, the SharePoint Products and Technologies Configuration Wizard will perform an in-place upgrade. If v2v is specified, then an in-place version to version upgrade is performed. If b2b is specified, then an in-place build to build upgrade is performed. </w:t>
            </w:r>
          </w:p>
          <w:p w:rsidR="00DD0546" w:rsidRPr="00DD0546" w:rsidRDefault="00DD0546" w:rsidP="00DD0546">
            <w:pPr>
              <w:rPr>
                <w:rFonts w:ascii="Verdana" w:hAnsi="Verdana"/>
              </w:rPr>
            </w:pPr>
            <w:r w:rsidRPr="00DD0546">
              <w:rPr>
                <w:rFonts w:ascii="Verdana" w:hAnsi="Verdana"/>
              </w:rPr>
              <w:t xml:space="preserve">[-sidebyside] </w:t>
            </w:r>
          </w:p>
          <w:p w:rsidR="00DD0546" w:rsidRPr="00DD0546" w:rsidRDefault="00DD0546" w:rsidP="00DD0546">
            <w:pPr>
              <w:rPr>
                <w:rFonts w:ascii="Verdana" w:hAnsi="Verdana"/>
              </w:rPr>
            </w:pPr>
            <w:r w:rsidRPr="00DD0546">
              <w:rPr>
                <w:rFonts w:ascii="Verdana" w:hAnsi="Verdana"/>
              </w:rPr>
              <w:t>If specified, the SharePoint Products and Technologies Configuration Wizard will perform a gradual upgrade.</w:t>
            </w:r>
          </w:p>
          <w:p w:rsidR="00DD0546" w:rsidRPr="00DD0546" w:rsidRDefault="00DD0546" w:rsidP="00DD0546">
            <w:pPr>
              <w:rPr>
                <w:rFonts w:ascii="Verdana" w:hAnsi="Verdana"/>
              </w:rPr>
            </w:pPr>
            <w:r w:rsidRPr="00DD0546">
              <w:rPr>
                <w:rFonts w:ascii="Verdana" w:hAnsi="Verdana"/>
              </w:rPr>
              <w:t>Examples</w:t>
            </w:r>
          </w:p>
          <w:p w:rsidR="00DD0546" w:rsidRPr="00DD0546" w:rsidRDefault="00DD0546" w:rsidP="00DD0546">
            <w:pPr>
              <w:rPr>
                <w:rFonts w:ascii="Verdana" w:hAnsi="Verdana"/>
              </w:rPr>
            </w:pPr>
            <w:r w:rsidRPr="00DD0546">
              <w:rPr>
                <w:rFonts w:ascii="Verdana" w:hAnsi="Verdana"/>
              </w:rPr>
              <w:t>psconfig.exe -cmd upgrade -inplace v2v -wait</w:t>
            </w:r>
          </w:p>
          <w:p w:rsidR="00DD0546" w:rsidRPr="00DD0546" w:rsidRDefault="00DD0546" w:rsidP="00DD0546">
            <w:pPr>
              <w:rPr>
                <w:rFonts w:ascii="Verdana" w:hAnsi="Verdana"/>
              </w:rPr>
            </w:pPr>
            <w:r w:rsidRPr="00DD0546">
              <w:rPr>
                <w:rFonts w:ascii="Verdana" w:hAnsi="Verdana"/>
              </w:rPr>
              <w:t>psconfig.exe -cmd upgrade -sidebyside -reghostonupgrade</w:t>
            </w:r>
          </w:p>
          <w:p w:rsidR="00DD0546" w:rsidRPr="00DD0546" w:rsidRDefault="00DD0546" w:rsidP="00DD0546">
            <w:pPr>
              <w:rPr>
                <w:rFonts w:ascii="Verdana" w:hAnsi="Verdana"/>
              </w:rPr>
            </w:pPr>
            <w:r w:rsidRPr="00DD0546">
              <w:rPr>
                <w:rFonts w:ascii="Verdana" w:hAnsi="Verdana"/>
              </w:rPr>
              <w:t>psconfig.exe -cmd upgrade -finalize</w:t>
            </w:r>
          </w:p>
        </w:tc>
      </w:tr>
    </w:tbl>
    <w:p w:rsidR="00DD0546" w:rsidRPr="00DD0546" w:rsidRDefault="00DD0546" w:rsidP="00DD0546">
      <w:pPr>
        <w:rPr>
          <w:rFonts w:ascii="Verdana" w:hAnsi="Verdana"/>
        </w:rPr>
      </w:pPr>
    </w:p>
    <w:sectPr w:rsidR="00DD0546" w:rsidRPr="00DD0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46"/>
    <w:rsid w:val="008971B6"/>
    <w:rsid w:val="00DD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C0F351-87A7-4F45-95AE-9632B765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D0546"/>
    <w:pPr>
      <w:spacing w:before="180"/>
      <w:outlineLvl w:val="0"/>
    </w:pPr>
    <w:rPr>
      <w:rFonts w:ascii="Arial" w:hAnsi="Arial" w:cs="Arial"/>
      <w:color w:val="000000"/>
      <w:kern w:val="36"/>
      <w:sz w:val="31"/>
      <w:szCs w:val="31"/>
    </w:rPr>
  </w:style>
  <w:style w:type="paragraph" w:styleId="Heading2">
    <w:name w:val="heading 2"/>
    <w:basedOn w:val="Normal"/>
    <w:qFormat/>
    <w:rsid w:val="00DD0546"/>
    <w:pPr>
      <w:outlineLvl w:val="1"/>
    </w:pPr>
    <w:rPr>
      <w:b/>
      <w:bCs/>
      <w:sz w:val="23"/>
      <w:szCs w:val="23"/>
    </w:rPr>
  </w:style>
  <w:style w:type="paragraph" w:styleId="Heading5">
    <w:name w:val="heading 5"/>
    <w:basedOn w:val="Normal"/>
    <w:qFormat/>
    <w:rsid w:val="00DD0546"/>
    <w:pPr>
      <w:outlineLvl w:val="4"/>
    </w:pPr>
    <w:rPr>
      <w:b/>
      <w:bCs/>
      <w:sz w:val="17"/>
      <w:szCs w:val="1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D0546"/>
    <w:rPr>
      <w:color w:val="0033CC"/>
      <w:u w:val="single"/>
    </w:rPr>
  </w:style>
  <w:style w:type="paragraph" w:styleId="HTMLPreformatted">
    <w:name w:val="HTML Preformatted"/>
    <w:basedOn w:val="Normal"/>
    <w:rsid w:val="00DD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DD0546"/>
    <w:pPr>
      <w:spacing w:line="336" w:lineRule="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065735">
      <w:bodyDiv w:val="1"/>
      <w:marLeft w:val="0"/>
      <w:marRight w:val="0"/>
      <w:marTop w:val="0"/>
      <w:marBottom w:val="0"/>
      <w:divBdr>
        <w:top w:val="none" w:sz="0" w:space="0" w:color="auto"/>
        <w:left w:val="none" w:sz="0" w:space="0" w:color="auto"/>
        <w:bottom w:val="none" w:sz="0" w:space="0" w:color="auto"/>
        <w:right w:val="none" w:sz="0" w:space="0" w:color="auto"/>
      </w:divBdr>
      <w:divsChild>
        <w:div w:id="25446688">
          <w:marLeft w:val="0"/>
          <w:marRight w:val="0"/>
          <w:marTop w:val="0"/>
          <w:marBottom w:val="0"/>
          <w:divBdr>
            <w:top w:val="none" w:sz="0" w:space="0" w:color="auto"/>
            <w:left w:val="none" w:sz="0" w:space="0" w:color="auto"/>
            <w:bottom w:val="none" w:sz="0" w:space="0" w:color="auto"/>
            <w:right w:val="none" w:sz="0" w:space="0" w:color="auto"/>
          </w:divBdr>
          <w:divsChild>
            <w:div w:id="685209118">
              <w:marLeft w:val="0"/>
              <w:marRight w:val="0"/>
              <w:marTop w:val="0"/>
              <w:marBottom w:val="0"/>
              <w:divBdr>
                <w:top w:val="none" w:sz="0" w:space="0" w:color="auto"/>
                <w:left w:val="none" w:sz="0" w:space="0" w:color="auto"/>
                <w:bottom w:val="none" w:sz="0" w:space="0" w:color="auto"/>
                <w:right w:val="none" w:sz="0" w:space="0" w:color="auto"/>
              </w:divBdr>
            </w:div>
            <w:div w:id="1385569153">
              <w:marLeft w:val="0"/>
              <w:marRight w:val="0"/>
              <w:marTop w:val="150"/>
              <w:marBottom w:val="600"/>
              <w:divBdr>
                <w:top w:val="none" w:sz="0" w:space="0" w:color="auto"/>
                <w:left w:val="none" w:sz="0" w:space="0" w:color="auto"/>
                <w:bottom w:val="none" w:sz="0" w:space="0" w:color="auto"/>
                <w:right w:val="none" w:sz="0" w:space="0" w:color="auto"/>
              </w:divBdr>
            </w:div>
            <w:div w:id="1700475747">
              <w:marLeft w:val="0"/>
              <w:marRight w:val="0"/>
              <w:marTop w:val="0"/>
              <w:marBottom w:val="0"/>
              <w:divBdr>
                <w:top w:val="none" w:sz="0" w:space="0" w:color="auto"/>
                <w:left w:val="none" w:sz="0" w:space="0" w:color="auto"/>
                <w:bottom w:val="none" w:sz="0" w:space="0" w:color="auto"/>
                <w:right w:val="none" w:sz="0" w:space="0" w:color="auto"/>
              </w:divBdr>
            </w:div>
            <w:div w:id="19446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echnet2.microsoft.com/Office/en-us/library/a59c4e8f-9b7f-4127-8199-1b9ab76991501033.mspx#top#top"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net2.microsoft.com/Office/en-us/library/a59c4e8f-9b7f-4127-8199-1b9ab76991501033.m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echnet2.microsoft.com/Office/en-us/library/a59c4e8f-9b7f-4127-8199-1b9ab76991501033.mspx" TargetMode="External"/><Relationship Id="rId4" Type="http://schemas.openxmlformats.org/officeDocument/2006/relationships/hyperlink" Target="http://technet2.microsoft.com/Office/en-us/library/a59c4e8f-9b7f-4127-8199-1b9ab76991501033.mspx"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SweetSoft</Company>
  <LinksUpToDate>false</LinksUpToDate>
  <CharactersWithSpaces>13596</CharactersWithSpaces>
  <SharedDoc>false</SharedDoc>
  <HLinks>
    <vt:vector size="24" baseType="variant">
      <vt:variant>
        <vt:i4>2424878</vt:i4>
      </vt:variant>
      <vt:variant>
        <vt:i4>15</vt:i4>
      </vt:variant>
      <vt:variant>
        <vt:i4>0</vt:i4>
      </vt:variant>
      <vt:variant>
        <vt:i4>5</vt:i4>
      </vt:variant>
      <vt:variant>
        <vt:lpwstr>http://technet2.microsoft.com/Office/en-us/library/a59c4e8f-9b7f-4127-8199-1b9ab76991501033.mspx</vt:lpwstr>
      </vt:variant>
      <vt:variant>
        <vt:lpwstr>top#top</vt:lpwstr>
      </vt:variant>
      <vt:variant>
        <vt:i4>2424878</vt:i4>
      </vt:variant>
      <vt:variant>
        <vt:i4>9</vt:i4>
      </vt:variant>
      <vt:variant>
        <vt:i4>0</vt:i4>
      </vt:variant>
      <vt:variant>
        <vt:i4>5</vt:i4>
      </vt:variant>
      <vt:variant>
        <vt:lpwstr>http://technet2.microsoft.com/Office/en-us/library/a59c4e8f-9b7f-4127-8199-1b9ab76991501033.mspx</vt:lpwstr>
      </vt:variant>
      <vt:variant>
        <vt:lpwstr>top#top</vt:lpwstr>
      </vt:variant>
      <vt:variant>
        <vt:i4>4849737</vt:i4>
      </vt:variant>
      <vt:variant>
        <vt:i4>3</vt:i4>
      </vt:variant>
      <vt:variant>
        <vt:i4>0</vt:i4>
      </vt:variant>
      <vt:variant>
        <vt:i4>5</vt:i4>
      </vt:variant>
      <vt:variant>
        <vt:lpwstr>http://technet2.microsoft.com/Office/en-us/library/a59c4e8f-9b7f-4127-8199-1b9ab76991501033.mspx</vt:lpwstr>
      </vt:variant>
      <vt:variant>
        <vt:lpwstr>section2</vt:lpwstr>
      </vt:variant>
      <vt:variant>
        <vt:i4>4784201</vt:i4>
      </vt:variant>
      <vt:variant>
        <vt:i4>0</vt:i4>
      </vt:variant>
      <vt:variant>
        <vt:i4>0</vt:i4>
      </vt:variant>
      <vt:variant>
        <vt:i4>5</vt:i4>
      </vt:variant>
      <vt:variant>
        <vt:lpwstr>http://technet2.microsoft.com/Office/en-us/library/a59c4e8f-9b7f-4127-8199-1b9ab76991501033.mspx</vt:lpwstr>
      </vt:variant>
      <vt:variant>
        <vt:lpwstr>section1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cp:lastModifiedBy>Rajani S</cp:lastModifiedBy>
  <cp:revision>2</cp:revision>
  <dcterms:created xsi:type="dcterms:W3CDTF">2024-05-20T10:25:00Z</dcterms:created>
  <dcterms:modified xsi:type="dcterms:W3CDTF">2024-05-20T10:25:00Z</dcterms:modified>
</cp:coreProperties>
</file>