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4A37" w14:textId="77777777" w:rsidR="00124CC8" w:rsidRPr="00124CC8" w:rsidRDefault="00124CC8" w:rsidP="00124CC8">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124CC8">
        <w:rPr>
          <w:rFonts w:ascii="Roboto" w:eastAsia="Times New Roman" w:hAnsi="Roboto" w:cs="Times New Roman"/>
          <w:b/>
          <w:bCs/>
          <w:color w:val="202124"/>
          <w:spacing w:val="-4"/>
          <w:kern w:val="36"/>
          <w:sz w:val="54"/>
          <w:szCs w:val="54"/>
          <w:lang w:val="en-IN"/>
        </w:rPr>
        <w:t>Analytics Hub</w:t>
      </w:r>
    </w:p>
    <w:p w14:paraId="1FF37263" w14:textId="3D82E660" w:rsidR="00AE49E6" w:rsidRPr="00324AB7" w:rsidRDefault="00124CC8" w:rsidP="00324AB7">
      <w:pPr>
        <w:shd w:val="clear" w:color="auto" w:fill="FFFFFF"/>
        <w:spacing w:line="420" w:lineRule="atLeast"/>
        <w:rPr>
          <w:rFonts w:ascii="Roboto" w:eastAsia="Times New Roman" w:hAnsi="Roboto" w:cs="Times New Roman"/>
          <w:color w:val="5F6368"/>
          <w:sz w:val="27"/>
          <w:szCs w:val="27"/>
          <w:lang w:val="en-IN"/>
        </w:rPr>
      </w:pPr>
      <w:r w:rsidRPr="00124CC8">
        <w:rPr>
          <w:rFonts w:ascii="Roboto" w:eastAsia="Times New Roman" w:hAnsi="Roboto" w:cs="Times New Roman"/>
          <w:color w:val="5F6368"/>
          <w:sz w:val="27"/>
          <w:szCs w:val="27"/>
          <w:lang w:val="en-IN"/>
        </w:rPr>
        <w:t xml:space="preserve">Analytics Hub is a data exchange that allows you to efficiently and securely exchange data assets across organizations to address challenges of data reliability and cost. Curate a library of internal and external assets, including unique datasets like Google Trends, backed by the power of </w:t>
      </w:r>
      <w:proofErr w:type="spellStart"/>
      <w:r w:rsidRPr="00124CC8">
        <w:rPr>
          <w:rFonts w:ascii="Roboto" w:eastAsia="Times New Roman" w:hAnsi="Roboto" w:cs="Times New Roman"/>
          <w:color w:val="5F6368"/>
          <w:sz w:val="27"/>
          <w:szCs w:val="27"/>
          <w:lang w:val="en-IN"/>
        </w:rPr>
        <w:t>BigQuery</w:t>
      </w:r>
      <w:proofErr w:type="spellEnd"/>
      <w:r w:rsidRPr="00124CC8">
        <w:rPr>
          <w:rFonts w:ascii="Roboto" w:eastAsia="Times New Roman" w:hAnsi="Roboto" w:cs="Times New Roman"/>
          <w:color w:val="5F6368"/>
          <w:sz w:val="27"/>
          <w:szCs w:val="27"/>
          <w:lang w:val="en-IN"/>
        </w:rPr>
        <w:t>.</w:t>
      </w:r>
    </w:p>
    <w:p w14:paraId="38B97A3B" w14:textId="77777777" w:rsidR="00124CC8" w:rsidRPr="00124CC8" w:rsidRDefault="00124CC8" w:rsidP="00124CC8">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124CC8">
        <w:rPr>
          <w:rFonts w:ascii="Roboto" w:eastAsia="Times New Roman" w:hAnsi="Roboto" w:cs="Times New Roman"/>
          <w:color w:val="5F6368"/>
          <w:sz w:val="27"/>
          <w:szCs w:val="27"/>
          <w:lang w:val="en-IN"/>
        </w:rPr>
        <w:t>Drive innovation with unique datasets from Google, commercial data providers, or your partners</w:t>
      </w:r>
    </w:p>
    <w:p w14:paraId="3E930B24" w14:textId="77777777" w:rsidR="00124CC8" w:rsidRPr="00124CC8" w:rsidRDefault="00124CC8" w:rsidP="00124CC8">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124CC8">
        <w:rPr>
          <w:rFonts w:ascii="Roboto" w:eastAsia="Times New Roman" w:hAnsi="Roboto" w:cs="Times New Roman"/>
          <w:color w:val="5F6368"/>
          <w:sz w:val="27"/>
          <w:szCs w:val="27"/>
          <w:lang w:val="en-IN"/>
        </w:rPr>
        <w:t>Exchange data, ML models, or other analytics assets to increase the ROI of data initiatives</w:t>
      </w:r>
    </w:p>
    <w:p w14:paraId="1D44F833" w14:textId="35DEB110" w:rsidR="00124CC8" w:rsidRPr="00124CC8" w:rsidRDefault="00124CC8" w:rsidP="00124CC8">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124CC8">
        <w:rPr>
          <w:rFonts w:ascii="Roboto" w:eastAsia="Times New Roman" w:hAnsi="Roboto" w:cs="Times New Roman"/>
          <w:color w:val="5F6368"/>
          <w:sz w:val="27"/>
          <w:szCs w:val="27"/>
          <w:lang w:val="en-IN"/>
        </w:rPr>
        <w:t>Easily publish or subscribe to shared datasets in an open, secure, and privacy-safe environment</w:t>
      </w:r>
    </w:p>
    <w:p w14:paraId="4B23D787" w14:textId="77777777" w:rsidR="00124CC8" w:rsidRDefault="00124CC8" w:rsidP="00124CC8">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391031DE" w14:textId="77777777" w:rsidR="00124CC8" w:rsidRDefault="00124CC8" w:rsidP="00124CC8">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Manage analytics assets in a centralized hub</w:t>
      </w:r>
    </w:p>
    <w:p w14:paraId="3D55EF4F" w14:textId="77777777" w:rsidR="00124CC8" w:rsidRDefault="00124CC8" w:rsidP="00124CC8">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Analytics Hub streamlines the accessibility of data and analytics assets from internal teams, from </w:t>
      </w:r>
      <w:hyperlink r:id="rId7" w:history="1">
        <w:r>
          <w:rPr>
            <w:rStyle w:val="Hyperlink"/>
            <w:rFonts w:ascii="Roboto" w:hAnsi="Roboto"/>
            <w:color w:val="1A73E8"/>
            <w:spacing w:val="2"/>
          </w:rPr>
          <w:t>public or industry providers</w:t>
        </w:r>
      </w:hyperlink>
      <w:r>
        <w:rPr>
          <w:rFonts w:ascii="Roboto" w:hAnsi="Roboto"/>
          <w:color w:val="5F6368"/>
          <w:spacing w:val="2"/>
        </w:rPr>
        <w:t>, and from Google, like pre-built </w:t>
      </w:r>
      <w:hyperlink r:id="rId8" w:tgtFrame="_blank" w:history="1">
        <w:r>
          <w:rPr>
            <w:rStyle w:val="Hyperlink"/>
            <w:rFonts w:ascii="Roboto" w:hAnsi="Roboto"/>
            <w:color w:val="1A73E8"/>
            <w:spacing w:val="2"/>
          </w:rPr>
          <w:t>Looker Blocks</w:t>
        </w:r>
      </w:hyperlink>
      <w:r>
        <w:rPr>
          <w:rFonts w:ascii="Roboto" w:hAnsi="Roboto"/>
          <w:color w:val="5F6368"/>
          <w:spacing w:val="2"/>
        </w:rPr>
        <w:t> code or </w:t>
      </w:r>
      <w:hyperlink r:id="rId9" w:history="1">
        <w:r>
          <w:rPr>
            <w:rStyle w:val="Hyperlink"/>
            <w:rFonts w:ascii="Roboto" w:hAnsi="Roboto"/>
            <w:color w:val="1A73E8"/>
            <w:spacing w:val="2"/>
          </w:rPr>
          <w:t>Google Trends</w:t>
        </w:r>
      </w:hyperlink>
      <w:r>
        <w:rPr>
          <w:rFonts w:ascii="Roboto" w:hAnsi="Roboto"/>
          <w:color w:val="5F6368"/>
          <w:spacing w:val="2"/>
        </w:rPr>
        <w:t> data.</w:t>
      </w:r>
    </w:p>
    <w:p w14:paraId="24CA857D" w14:textId="77777777" w:rsidR="00124CC8" w:rsidRDefault="00124CC8" w:rsidP="00124CC8">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A powerful platform for efficient exchanges</w:t>
      </w:r>
    </w:p>
    <w:p w14:paraId="086FD372" w14:textId="77777777" w:rsidR="00124CC8" w:rsidRDefault="00124CC8" w:rsidP="00124CC8">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Analytics Hub builds on the scalability and flexibility of </w:t>
      </w:r>
      <w:proofErr w:type="spellStart"/>
      <w:r w:rsidR="00302FAD">
        <w:fldChar w:fldCharType="begin"/>
      </w:r>
      <w:r w:rsidR="00302FAD">
        <w:instrText xml:space="preserve"> HYPERLINK "https://cloud.google.co</w:instrText>
      </w:r>
      <w:r w:rsidR="00302FAD">
        <w:instrText xml:space="preserve">m/bigquery" </w:instrText>
      </w:r>
      <w:r w:rsidR="00302FAD">
        <w:fldChar w:fldCharType="separate"/>
      </w:r>
      <w:r>
        <w:rPr>
          <w:rStyle w:val="Hyperlink"/>
          <w:rFonts w:ascii="Roboto" w:hAnsi="Roboto"/>
          <w:color w:val="1A73E8"/>
          <w:spacing w:val="2"/>
        </w:rPr>
        <w:t>BigQuery</w:t>
      </w:r>
      <w:proofErr w:type="spellEnd"/>
      <w:r w:rsidR="00302FAD">
        <w:rPr>
          <w:rStyle w:val="Hyperlink"/>
          <w:rFonts w:ascii="Roboto" w:hAnsi="Roboto"/>
          <w:color w:val="1A73E8"/>
          <w:spacing w:val="2"/>
        </w:rPr>
        <w:fldChar w:fldCharType="end"/>
      </w:r>
      <w:r>
        <w:rPr>
          <w:rFonts w:ascii="Roboto" w:hAnsi="Roboto"/>
          <w:color w:val="5F6368"/>
          <w:spacing w:val="2"/>
        </w:rPr>
        <w:t> to streamline how you publish, discover, and subscribe to data or analytics exchanges, and incorporate them into your existing workflows.</w:t>
      </w:r>
    </w:p>
    <w:p w14:paraId="450F7762" w14:textId="77777777" w:rsidR="00124CC8" w:rsidRDefault="00124CC8" w:rsidP="00124CC8">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Robust security controls, always privacy-safe</w:t>
      </w:r>
    </w:p>
    <w:p w14:paraId="7C6FF938" w14:textId="4492C997" w:rsidR="00124CC8" w:rsidRPr="00124CC8" w:rsidRDefault="00124CC8" w:rsidP="00124CC8">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Data shared within Analytics Hub automatically includes in-depth governance, encryption, and security from </w:t>
      </w:r>
      <w:proofErr w:type="spellStart"/>
      <w:r w:rsidR="00302FAD">
        <w:fldChar w:fldCharType="begin"/>
      </w:r>
      <w:r w:rsidR="00302FAD">
        <w:instrText xml:space="preserve"> HYPERLINK "https://cloud.google.com/bigquery" </w:instrText>
      </w:r>
      <w:r w:rsidR="00302FAD">
        <w:fldChar w:fldCharType="separate"/>
      </w:r>
      <w:r>
        <w:rPr>
          <w:rStyle w:val="Hyperlink"/>
          <w:rFonts w:ascii="Roboto" w:hAnsi="Roboto"/>
          <w:color w:val="1A73E8"/>
          <w:spacing w:val="2"/>
        </w:rPr>
        <w:t>BigQuery</w:t>
      </w:r>
      <w:proofErr w:type="spellEnd"/>
      <w:r w:rsidR="00302FAD">
        <w:rPr>
          <w:rStyle w:val="Hyperlink"/>
          <w:rFonts w:ascii="Roboto" w:hAnsi="Roboto"/>
          <w:color w:val="1A73E8"/>
          <w:spacing w:val="2"/>
        </w:rPr>
        <w:fldChar w:fldCharType="end"/>
      </w:r>
      <w:r>
        <w:rPr>
          <w:rFonts w:ascii="Roboto" w:hAnsi="Roboto"/>
          <w:color w:val="5F6368"/>
          <w:spacing w:val="2"/>
        </w:rPr>
        <w:t>, </w:t>
      </w:r>
      <w:hyperlink r:id="rId10" w:history="1">
        <w:r>
          <w:rPr>
            <w:rStyle w:val="Hyperlink"/>
            <w:rFonts w:ascii="Roboto" w:hAnsi="Roboto"/>
            <w:color w:val="1A73E8"/>
            <w:spacing w:val="2"/>
          </w:rPr>
          <w:t>Cloud KMS</w:t>
        </w:r>
      </w:hyperlink>
      <w:r>
        <w:rPr>
          <w:rFonts w:ascii="Roboto" w:hAnsi="Roboto"/>
          <w:color w:val="5F6368"/>
          <w:spacing w:val="2"/>
        </w:rPr>
        <w:t>, </w:t>
      </w:r>
      <w:hyperlink r:id="rId11" w:history="1">
        <w:r>
          <w:rPr>
            <w:rStyle w:val="Hyperlink"/>
            <w:rFonts w:ascii="Roboto" w:hAnsi="Roboto"/>
            <w:color w:val="1A73E8"/>
            <w:spacing w:val="2"/>
          </w:rPr>
          <w:t>Cloud IAM</w:t>
        </w:r>
      </w:hyperlink>
      <w:r>
        <w:rPr>
          <w:rFonts w:ascii="Roboto" w:hAnsi="Roboto"/>
          <w:color w:val="5F6368"/>
          <w:spacing w:val="2"/>
        </w:rPr>
        <w:t>, </w:t>
      </w:r>
      <w:hyperlink r:id="rId12" w:history="1">
        <w:r>
          <w:rPr>
            <w:rStyle w:val="Hyperlink"/>
            <w:rFonts w:ascii="Roboto" w:hAnsi="Roboto"/>
            <w:color w:val="1A73E8"/>
            <w:spacing w:val="2"/>
          </w:rPr>
          <w:t>VPC Security Controls</w:t>
        </w:r>
      </w:hyperlink>
      <w:r>
        <w:rPr>
          <w:rFonts w:ascii="Roboto" w:hAnsi="Roboto"/>
          <w:color w:val="5F6368"/>
          <w:spacing w:val="2"/>
        </w:rPr>
        <w:t>, and more.</w:t>
      </w:r>
    </w:p>
    <w:p w14:paraId="6BDB7116" w14:textId="77777777" w:rsidR="00124CC8" w:rsidRDefault="00124CC8" w:rsidP="00124CC8">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KEY FEATURES</w:t>
      </w:r>
    </w:p>
    <w:p w14:paraId="5C8E371A" w14:textId="77777777" w:rsidR="00124CC8" w:rsidRDefault="00124CC8" w:rsidP="00124CC8">
      <w:pPr>
        <w:pStyle w:val="Heading2"/>
        <w:shd w:val="clear" w:color="auto" w:fill="FFFFFF"/>
        <w:spacing w:before="0" w:line="540" w:lineRule="atLeast"/>
        <w:rPr>
          <w:rFonts w:ascii="Roboto" w:hAnsi="Roboto"/>
          <w:color w:val="202124"/>
          <w:sz w:val="42"/>
          <w:szCs w:val="42"/>
        </w:rPr>
      </w:pPr>
      <w:r>
        <w:rPr>
          <w:rFonts w:ascii="Roboto" w:hAnsi="Roboto"/>
          <w:b/>
          <w:bCs/>
          <w:color w:val="202124"/>
          <w:sz w:val="42"/>
          <w:szCs w:val="42"/>
        </w:rPr>
        <w:t>The Analytics Hub difference</w:t>
      </w:r>
    </w:p>
    <w:p w14:paraId="56E4BFAE" w14:textId="77777777" w:rsidR="00124CC8" w:rsidRDefault="00124CC8" w:rsidP="00124CC8">
      <w:pPr>
        <w:pStyle w:val="Heading3"/>
        <w:shd w:val="clear" w:color="auto" w:fill="FFFFFF"/>
        <w:spacing w:before="0" w:line="360" w:lineRule="atLeast"/>
        <w:rPr>
          <w:rFonts w:ascii="Roboto" w:hAnsi="Roboto"/>
          <w:b/>
          <w:bCs/>
          <w:color w:val="202124"/>
        </w:rPr>
      </w:pPr>
      <w:r>
        <w:rPr>
          <w:rFonts w:ascii="Roboto" w:hAnsi="Roboto"/>
          <w:b/>
          <w:bCs/>
          <w:color w:val="202124"/>
        </w:rPr>
        <w:t xml:space="preserve">Built on a decade of data sharing in </w:t>
      </w:r>
      <w:proofErr w:type="spellStart"/>
      <w:r>
        <w:rPr>
          <w:rFonts w:ascii="Roboto" w:hAnsi="Roboto"/>
          <w:b/>
          <w:bCs/>
          <w:color w:val="202124"/>
        </w:rPr>
        <w:t>BigQuery</w:t>
      </w:r>
      <w:proofErr w:type="spellEnd"/>
    </w:p>
    <w:p w14:paraId="209A4AE2" w14:textId="77777777" w:rsidR="00124CC8" w:rsidRDefault="00124CC8" w:rsidP="00124CC8">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Since 2010, </w:t>
      </w:r>
      <w:proofErr w:type="spellStart"/>
      <w:r>
        <w:rPr>
          <w:rFonts w:ascii="Roboto" w:hAnsi="Roboto"/>
          <w:color w:val="5F6368"/>
          <w:spacing w:val="2"/>
        </w:rPr>
        <w:t>BigQuery</w:t>
      </w:r>
      <w:proofErr w:type="spellEnd"/>
      <w:r>
        <w:rPr>
          <w:rFonts w:ascii="Roboto" w:hAnsi="Roboto"/>
          <w:color w:val="5F6368"/>
          <w:spacing w:val="2"/>
        </w:rPr>
        <w:t xml:space="preserve"> has supported always-live, in-place data sharing within an organization’s security perimeter (intra-organizational sharing) as well as data sharing across boundaries to external organizations, e.g., in your vendor or partner ecosystem. Looking at usage over a one week period in November of 2021, more than 4,500 organizations shared over 250 petabytes of data in </w:t>
      </w:r>
      <w:proofErr w:type="spellStart"/>
      <w:r>
        <w:rPr>
          <w:rFonts w:ascii="Roboto" w:hAnsi="Roboto"/>
          <w:color w:val="5F6368"/>
          <w:spacing w:val="2"/>
        </w:rPr>
        <w:t>BigQuery</w:t>
      </w:r>
      <w:proofErr w:type="spellEnd"/>
      <w:r>
        <w:rPr>
          <w:rFonts w:ascii="Roboto" w:hAnsi="Roboto"/>
          <w:color w:val="5F6368"/>
          <w:spacing w:val="2"/>
        </w:rPr>
        <w:t xml:space="preserve">, not </w:t>
      </w:r>
      <w:r>
        <w:rPr>
          <w:rFonts w:ascii="Roboto" w:hAnsi="Roboto"/>
          <w:color w:val="5F6368"/>
          <w:spacing w:val="2"/>
        </w:rPr>
        <w:lastRenderedPageBreak/>
        <w:t xml:space="preserve">accounting for intra-organizational sharing. Analytics Hub makes the administration of sharing assets across any boundary even easier and more scalable, while retaining access to key capabilities of </w:t>
      </w:r>
      <w:proofErr w:type="spellStart"/>
      <w:r>
        <w:rPr>
          <w:rFonts w:ascii="Roboto" w:hAnsi="Roboto"/>
          <w:color w:val="5F6368"/>
          <w:spacing w:val="2"/>
        </w:rPr>
        <w:t>BigQuery</w:t>
      </w:r>
      <w:proofErr w:type="spellEnd"/>
      <w:r>
        <w:rPr>
          <w:rFonts w:ascii="Roboto" w:hAnsi="Roboto"/>
          <w:color w:val="5F6368"/>
          <w:spacing w:val="2"/>
        </w:rPr>
        <w:t xml:space="preserve"> like its built-in ML, real-time, and geospatial analytics.</w:t>
      </w:r>
    </w:p>
    <w:p w14:paraId="5A377D51" w14:textId="77777777" w:rsidR="00124CC8" w:rsidRDefault="00124CC8" w:rsidP="00124CC8">
      <w:pPr>
        <w:pStyle w:val="Heading3"/>
        <w:shd w:val="clear" w:color="auto" w:fill="FFFFFF"/>
        <w:spacing w:before="0" w:line="360" w:lineRule="atLeast"/>
        <w:rPr>
          <w:rFonts w:ascii="Roboto" w:hAnsi="Roboto"/>
          <w:color w:val="202124"/>
        </w:rPr>
      </w:pPr>
      <w:r>
        <w:rPr>
          <w:rFonts w:ascii="Roboto" w:hAnsi="Roboto"/>
          <w:b/>
          <w:bCs/>
          <w:color w:val="202124"/>
        </w:rPr>
        <w:t>Curation and self-service through exchanges</w:t>
      </w:r>
    </w:p>
    <w:p w14:paraId="1DCF75A1" w14:textId="77777777" w:rsidR="00124CC8" w:rsidRDefault="00124CC8" w:rsidP="00124CC8">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Exchanges are collections of data and analytics assets designed for sharing. Administrators can easily curate an exchange by managing the dataset listings within the exchange. Rich metadata can help subscribers find the data they're looking for, and even leverage analytics assets associated with that data. Exchanges within Analytics Hub are private by default, but granular roles and permissions can be set easily for you to deliver data at scale to exactly the right audiences.</w:t>
      </w:r>
    </w:p>
    <w:p w14:paraId="3AE055DD" w14:textId="77777777" w:rsidR="00124CC8" w:rsidRDefault="00124CC8" w:rsidP="00124CC8">
      <w:pPr>
        <w:pStyle w:val="Heading3"/>
        <w:shd w:val="clear" w:color="auto" w:fill="FFFFFF"/>
        <w:spacing w:before="0" w:line="360" w:lineRule="atLeast"/>
        <w:rPr>
          <w:rFonts w:ascii="Roboto" w:hAnsi="Roboto"/>
          <w:color w:val="202124"/>
        </w:rPr>
      </w:pPr>
      <w:r>
        <w:rPr>
          <w:rFonts w:ascii="Roboto" w:hAnsi="Roboto"/>
          <w:b/>
          <w:bCs/>
          <w:color w:val="202124"/>
        </w:rPr>
        <w:t>A sharing model for scalability, security, and flexibility</w:t>
      </w:r>
    </w:p>
    <w:p w14:paraId="4B4AD7DA" w14:textId="4B4CD454" w:rsidR="00124CC8" w:rsidRDefault="00124CC8" w:rsidP="00124CC8">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Shared datasets are collections of tables and views in </w:t>
      </w:r>
      <w:proofErr w:type="spellStart"/>
      <w:r>
        <w:rPr>
          <w:rFonts w:ascii="Roboto" w:hAnsi="Roboto"/>
          <w:color w:val="5F6368"/>
          <w:spacing w:val="2"/>
        </w:rPr>
        <w:t>BigQuery</w:t>
      </w:r>
      <w:proofErr w:type="spellEnd"/>
      <w:r>
        <w:rPr>
          <w:rFonts w:ascii="Roboto" w:hAnsi="Roboto"/>
          <w:color w:val="5F6368"/>
          <w:spacing w:val="2"/>
        </w:rPr>
        <w:t xml:space="preserve"> defined by a data publisher and make up the unit of cross-project / cross-organizational sharing. Data subscribers get an opaque, read-only, linked dataset inside their project and VPC perimeter that they can combine with their own datasets and connect to solutions from Google Cloud or our partners. For example, a retailer might create a single exchange to share demand forecasts to the 1,000’s of vendors in their supply chain–having joined historical sales data with weather, web clickstream, and Google Trends data in their own </w:t>
      </w:r>
      <w:proofErr w:type="spellStart"/>
      <w:r>
        <w:rPr>
          <w:rFonts w:ascii="Roboto" w:hAnsi="Roboto"/>
          <w:color w:val="5F6368"/>
          <w:spacing w:val="2"/>
        </w:rPr>
        <w:t>BigQuery</w:t>
      </w:r>
      <w:proofErr w:type="spellEnd"/>
      <w:r>
        <w:rPr>
          <w:rFonts w:ascii="Roboto" w:hAnsi="Roboto"/>
          <w:color w:val="5F6368"/>
          <w:spacing w:val="2"/>
        </w:rPr>
        <w:t xml:space="preserve"> project, then sharing real-time outputs via Analytics Hub. The publisher can add metadata, track subscribers, and see aggregated usage metrics</w:t>
      </w:r>
      <w:r w:rsidR="005D56F9">
        <w:rPr>
          <w:rFonts w:ascii="Roboto" w:hAnsi="Roboto"/>
          <w:color w:val="5F6368"/>
          <w:spacing w:val="2"/>
        </w:rPr>
        <w:t>.</w:t>
      </w:r>
    </w:p>
    <w:p w14:paraId="11479480" w14:textId="799AD964" w:rsidR="00124CC8" w:rsidRDefault="00124CC8" w:rsidP="00124CC8">
      <w:pPr>
        <w:shd w:val="clear" w:color="auto" w:fill="FFFFFF"/>
        <w:rPr>
          <w:rFonts w:ascii="Roboto" w:hAnsi="Roboto"/>
          <w:color w:val="202124"/>
        </w:rPr>
      </w:pPr>
      <w:r>
        <w:rPr>
          <w:rFonts w:ascii="Roboto" w:hAnsi="Roboto"/>
          <w:color w:val="202124"/>
        </w:rPr>
        <w:fldChar w:fldCharType="begin"/>
      </w:r>
      <w:r>
        <w:rPr>
          <w:rFonts w:ascii="Roboto" w:hAnsi="Roboto"/>
          <w:color w:val="202124"/>
        </w:rPr>
        <w:instrText xml:space="preserve"> INCLUDEPICTURE "https://lh3.googleusercontent.com/zO0YwUexeJYm3kP738DSNTpqAQ6R4ArNTqiQqvStWWfJIbuyR4WjCRKZrRfL7Jka4WvI_eOM3W21=e14-h259-w628" \* MERGEFORMATINET </w:instrText>
      </w:r>
      <w:r>
        <w:rPr>
          <w:rFonts w:ascii="Roboto" w:hAnsi="Roboto"/>
          <w:color w:val="202124"/>
        </w:rPr>
        <w:fldChar w:fldCharType="separate"/>
      </w:r>
      <w:r>
        <w:rPr>
          <w:rFonts w:ascii="Roboto" w:hAnsi="Roboto"/>
          <w:noProof/>
          <w:color w:val="202124"/>
        </w:rPr>
        <w:drawing>
          <wp:inline distT="0" distB="0" distL="0" distR="0" wp14:anchorId="56D95D41" wp14:editId="22CEFBB3">
            <wp:extent cx="5731510" cy="2869565"/>
            <wp:effectExtent l="0" t="0" r="0" b="635"/>
            <wp:docPr id="1" name="Picture 1" descr="Analytics Hub diagram fo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tics Hub diagram for 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r>
        <w:rPr>
          <w:rFonts w:ascii="Roboto" w:hAnsi="Roboto"/>
          <w:color w:val="202124"/>
        </w:rPr>
        <w:fldChar w:fldCharType="end"/>
      </w:r>
    </w:p>
    <w:p w14:paraId="729BC1E7" w14:textId="77777777" w:rsidR="00124CC8" w:rsidRDefault="00124CC8"/>
    <w:sectPr w:rsidR="00124CC8">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8078" w14:textId="77777777" w:rsidR="00302FAD" w:rsidRDefault="00302FAD" w:rsidP="00124CC8">
      <w:r>
        <w:separator/>
      </w:r>
    </w:p>
  </w:endnote>
  <w:endnote w:type="continuationSeparator" w:id="0">
    <w:p w14:paraId="11A8F78C" w14:textId="77777777" w:rsidR="00302FAD" w:rsidRDefault="00302FAD" w:rsidP="00124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C4BC" w14:textId="77777777" w:rsidR="00124CC8" w:rsidRDefault="00124C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D805" w14:textId="77777777" w:rsidR="00124CC8" w:rsidRDefault="00124CC8" w:rsidP="00124CC8">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3A5383A" w14:textId="77777777" w:rsidR="00124CC8" w:rsidRDefault="00124C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FAEE9" w14:textId="77777777" w:rsidR="00124CC8" w:rsidRDefault="0012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C83C9" w14:textId="77777777" w:rsidR="00302FAD" w:rsidRDefault="00302FAD" w:rsidP="00124CC8">
      <w:r>
        <w:separator/>
      </w:r>
    </w:p>
  </w:footnote>
  <w:footnote w:type="continuationSeparator" w:id="0">
    <w:p w14:paraId="4DDDD77E" w14:textId="77777777" w:rsidR="00302FAD" w:rsidRDefault="00302FAD" w:rsidP="00124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B2555" w14:textId="77777777" w:rsidR="00124CC8" w:rsidRDefault="00124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B0224" w14:textId="77777777" w:rsidR="00124CC8" w:rsidRDefault="00124C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1D864" w14:textId="77777777" w:rsidR="00124CC8" w:rsidRDefault="00124C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D7C41"/>
    <w:multiLevelType w:val="multilevel"/>
    <w:tmpl w:val="5EFC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95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C8"/>
    <w:rsid w:val="00124CC8"/>
    <w:rsid w:val="00302FAD"/>
    <w:rsid w:val="00324AB7"/>
    <w:rsid w:val="005D56F9"/>
    <w:rsid w:val="00744FD8"/>
    <w:rsid w:val="00AE49E6"/>
    <w:rsid w:val="00F90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1BCCB1"/>
  <w15:chartTrackingRefBased/>
  <w15:docId w15:val="{3A29E93F-68FC-814E-95ED-2DDCC8CF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124CC8"/>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124C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4CC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CC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24CC8"/>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semiHidden/>
    <w:rsid w:val="00124CC8"/>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semiHidden/>
    <w:unhideWhenUsed/>
    <w:rsid w:val="00124CC8"/>
    <w:rPr>
      <w:color w:val="0000FF"/>
      <w:u w:val="single"/>
    </w:rPr>
  </w:style>
  <w:style w:type="character" w:customStyle="1" w:styleId="Heading2Char">
    <w:name w:val="Heading 2 Char"/>
    <w:basedOn w:val="DefaultParagraphFont"/>
    <w:link w:val="Heading2"/>
    <w:uiPriority w:val="9"/>
    <w:semiHidden/>
    <w:rsid w:val="00124CC8"/>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124CC8"/>
    <w:pPr>
      <w:tabs>
        <w:tab w:val="center" w:pos="4680"/>
        <w:tab w:val="right" w:pos="9360"/>
      </w:tabs>
    </w:pPr>
  </w:style>
  <w:style w:type="character" w:customStyle="1" w:styleId="HeaderChar">
    <w:name w:val="Header Char"/>
    <w:basedOn w:val="DefaultParagraphFont"/>
    <w:link w:val="Header"/>
    <w:uiPriority w:val="99"/>
    <w:rsid w:val="00124CC8"/>
    <w:rPr>
      <w:lang w:val="en-US"/>
    </w:rPr>
  </w:style>
  <w:style w:type="paragraph" w:styleId="Footer">
    <w:name w:val="footer"/>
    <w:basedOn w:val="Normal"/>
    <w:link w:val="FooterChar"/>
    <w:uiPriority w:val="99"/>
    <w:unhideWhenUsed/>
    <w:rsid w:val="00124CC8"/>
    <w:pPr>
      <w:tabs>
        <w:tab w:val="center" w:pos="4680"/>
        <w:tab w:val="right" w:pos="9360"/>
      </w:tabs>
    </w:pPr>
  </w:style>
  <w:style w:type="character" w:customStyle="1" w:styleId="FooterChar">
    <w:name w:val="Footer Char"/>
    <w:basedOn w:val="DefaultParagraphFont"/>
    <w:link w:val="Footer"/>
    <w:uiPriority w:val="99"/>
    <w:rsid w:val="00124CC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463">
      <w:bodyDiv w:val="1"/>
      <w:marLeft w:val="0"/>
      <w:marRight w:val="0"/>
      <w:marTop w:val="0"/>
      <w:marBottom w:val="0"/>
      <w:divBdr>
        <w:top w:val="none" w:sz="0" w:space="0" w:color="auto"/>
        <w:left w:val="none" w:sz="0" w:space="0" w:color="auto"/>
        <w:bottom w:val="none" w:sz="0" w:space="0" w:color="auto"/>
        <w:right w:val="none" w:sz="0" w:space="0" w:color="auto"/>
      </w:divBdr>
      <w:divsChild>
        <w:div w:id="1162359101">
          <w:marLeft w:val="0"/>
          <w:marRight w:val="0"/>
          <w:marTop w:val="0"/>
          <w:marBottom w:val="0"/>
          <w:divBdr>
            <w:top w:val="none" w:sz="0" w:space="0" w:color="auto"/>
            <w:left w:val="none" w:sz="0" w:space="0" w:color="auto"/>
            <w:bottom w:val="none" w:sz="0" w:space="0" w:color="auto"/>
            <w:right w:val="none" w:sz="0" w:space="0" w:color="auto"/>
          </w:divBdr>
          <w:divsChild>
            <w:div w:id="1471098098">
              <w:marLeft w:val="0"/>
              <w:marRight w:val="0"/>
              <w:marTop w:val="0"/>
              <w:marBottom w:val="0"/>
              <w:divBdr>
                <w:top w:val="single" w:sz="6" w:space="27" w:color="DBDCE0"/>
                <w:left w:val="single" w:sz="6" w:space="27" w:color="DBDCE0"/>
                <w:bottom w:val="single" w:sz="6" w:space="27" w:color="DBDCE0"/>
                <w:right w:val="single" w:sz="6" w:space="27" w:color="DBDCE0"/>
              </w:divBdr>
              <w:divsChild>
                <w:div w:id="1819682898">
                  <w:marLeft w:val="0"/>
                  <w:marRight w:val="0"/>
                  <w:marTop w:val="0"/>
                  <w:marBottom w:val="0"/>
                  <w:divBdr>
                    <w:top w:val="none" w:sz="0" w:space="0" w:color="auto"/>
                    <w:left w:val="none" w:sz="0" w:space="0" w:color="auto"/>
                    <w:bottom w:val="none" w:sz="0" w:space="0" w:color="auto"/>
                    <w:right w:val="none" w:sz="0" w:space="0" w:color="auto"/>
                  </w:divBdr>
                  <w:divsChild>
                    <w:div w:id="772938390">
                      <w:marLeft w:val="0"/>
                      <w:marRight w:val="0"/>
                      <w:marTop w:val="0"/>
                      <w:marBottom w:val="0"/>
                      <w:divBdr>
                        <w:top w:val="none" w:sz="0" w:space="0" w:color="auto"/>
                        <w:left w:val="none" w:sz="0" w:space="0" w:color="auto"/>
                        <w:bottom w:val="none" w:sz="0" w:space="0" w:color="auto"/>
                        <w:right w:val="none" w:sz="0" w:space="0" w:color="auto"/>
                      </w:divBdr>
                      <w:divsChild>
                        <w:div w:id="175728508">
                          <w:marLeft w:val="0"/>
                          <w:marRight w:val="0"/>
                          <w:marTop w:val="0"/>
                          <w:marBottom w:val="0"/>
                          <w:divBdr>
                            <w:top w:val="none" w:sz="0" w:space="0" w:color="auto"/>
                            <w:left w:val="none" w:sz="0" w:space="0" w:color="auto"/>
                            <w:bottom w:val="none" w:sz="0" w:space="0" w:color="auto"/>
                            <w:right w:val="none" w:sz="0" w:space="0" w:color="auto"/>
                          </w:divBdr>
                          <w:divsChild>
                            <w:div w:id="69261289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21081016">
                  <w:marLeft w:val="0"/>
                  <w:marRight w:val="0"/>
                  <w:marTop w:val="0"/>
                  <w:marBottom w:val="0"/>
                  <w:divBdr>
                    <w:top w:val="none" w:sz="0" w:space="0" w:color="auto"/>
                    <w:left w:val="none" w:sz="0" w:space="0" w:color="auto"/>
                    <w:bottom w:val="none" w:sz="0" w:space="0" w:color="auto"/>
                    <w:right w:val="none" w:sz="0" w:space="0" w:color="auto"/>
                  </w:divBdr>
                  <w:divsChild>
                    <w:div w:id="1704598495">
                      <w:marLeft w:val="0"/>
                      <w:marRight w:val="0"/>
                      <w:marTop w:val="0"/>
                      <w:marBottom w:val="0"/>
                      <w:divBdr>
                        <w:top w:val="none" w:sz="0" w:space="0" w:color="auto"/>
                        <w:left w:val="none" w:sz="0" w:space="0" w:color="auto"/>
                        <w:bottom w:val="none" w:sz="0" w:space="0" w:color="auto"/>
                        <w:right w:val="none" w:sz="0" w:space="0" w:color="auto"/>
                      </w:divBdr>
                      <w:divsChild>
                        <w:div w:id="717512536">
                          <w:marLeft w:val="0"/>
                          <w:marRight w:val="0"/>
                          <w:marTop w:val="0"/>
                          <w:marBottom w:val="0"/>
                          <w:divBdr>
                            <w:top w:val="none" w:sz="0" w:space="0" w:color="auto"/>
                            <w:left w:val="none" w:sz="0" w:space="0" w:color="auto"/>
                            <w:bottom w:val="none" w:sz="0" w:space="0" w:color="auto"/>
                            <w:right w:val="none" w:sz="0" w:space="0" w:color="auto"/>
                          </w:divBdr>
                          <w:divsChild>
                            <w:div w:id="18359950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54362367">
                  <w:marLeft w:val="0"/>
                  <w:marRight w:val="0"/>
                  <w:marTop w:val="0"/>
                  <w:marBottom w:val="0"/>
                  <w:divBdr>
                    <w:top w:val="none" w:sz="0" w:space="0" w:color="auto"/>
                    <w:left w:val="none" w:sz="0" w:space="0" w:color="auto"/>
                    <w:bottom w:val="none" w:sz="0" w:space="0" w:color="auto"/>
                    <w:right w:val="none" w:sz="0" w:space="0" w:color="auto"/>
                  </w:divBdr>
                  <w:divsChild>
                    <w:div w:id="1374160542">
                      <w:marLeft w:val="0"/>
                      <w:marRight w:val="0"/>
                      <w:marTop w:val="0"/>
                      <w:marBottom w:val="0"/>
                      <w:divBdr>
                        <w:top w:val="none" w:sz="0" w:space="0" w:color="auto"/>
                        <w:left w:val="none" w:sz="0" w:space="0" w:color="auto"/>
                        <w:bottom w:val="none" w:sz="0" w:space="0" w:color="auto"/>
                        <w:right w:val="none" w:sz="0" w:space="0" w:color="auto"/>
                      </w:divBdr>
                      <w:divsChild>
                        <w:div w:id="1735010599">
                          <w:marLeft w:val="0"/>
                          <w:marRight w:val="0"/>
                          <w:marTop w:val="0"/>
                          <w:marBottom w:val="0"/>
                          <w:divBdr>
                            <w:top w:val="none" w:sz="0" w:space="0" w:color="auto"/>
                            <w:left w:val="none" w:sz="0" w:space="0" w:color="auto"/>
                            <w:bottom w:val="none" w:sz="0" w:space="0" w:color="auto"/>
                            <w:right w:val="none" w:sz="0" w:space="0" w:color="auto"/>
                          </w:divBdr>
                          <w:divsChild>
                            <w:div w:id="15001190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9888">
      <w:bodyDiv w:val="1"/>
      <w:marLeft w:val="0"/>
      <w:marRight w:val="0"/>
      <w:marTop w:val="0"/>
      <w:marBottom w:val="0"/>
      <w:divBdr>
        <w:top w:val="none" w:sz="0" w:space="0" w:color="auto"/>
        <w:left w:val="none" w:sz="0" w:space="0" w:color="auto"/>
        <w:bottom w:val="none" w:sz="0" w:space="0" w:color="auto"/>
        <w:right w:val="none" w:sz="0" w:space="0" w:color="auto"/>
      </w:divBdr>
      <w:divsChild>
        <w:div w:id="1749889489">
          <w:marLeft w:val="0"/>
          <w:marRight w:val="0"/>
          <w:marTop w:val="0"/>
          <w:marBottom w:val="0"/>
          <w:divBdr>
            <w:top w:val="none" w:sz="0" w:space="0" w:color="auto"/>
            <w:left w:val="none" w:sz="0" w:space="0" w:color="auto"/>
            <w:bottom w:val="none" w:sz="0" w:space="0" w:color="auto"/>
            <w:right w:val="none" w:sz="0" w:space="0" w:color="auto"/>
          </w:divBdr>
        </w:div>
        <w:div w:id="1636838487">
          <w:marLeft w:val="0"/>
          <w:marRight w:val="0"/>
          <w:marTop w:val="240"/>
          <w:marBottom w:val="0"/>
          <w:divBdr>
            <w:top w:val="none" w:sz="0" w:space="0" w:color="auto"/>
            <w:left w:val="none" w:sz="0" w:space="0" w:color="auto"/>
            <w:bottom w:val="none" w:sz="0" w:space="0" w:color="auto"/>
            <w:right w:val="none" w:sz="0" w:space="0" w:color="auto"/>
          </w:divBdr>
          <w:divsChild>
            <w:div w:id="6998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355">
      <w:bodyDiv w:val="1"/>
      <w:marLeft w:val="0"/>
      <w:marRight w:val="0"/>
      <w:marTop w:val="0"/>
      <w:marBottom w:val="0"/>
      <w:divBdr>
        <w:top w:val="none" w:sz="0" w:space="0" w:color="auto"/>
        <w:left w:val="none" w:sz="0" w:space="0" w:color="auto"/>
        <w:bottom w:val="none" w:sz="0" w:space="0" w:color="auto"/>
        <w:right w:val="none" w:sz="0" w:space="0" w:color="auto"/>
      </w:divBdr>
    </w:div>
    <w:div w:id="1514564690">
      <w:bodyDiv w:val="1"/>
      <w:marLeft w:val="0"/>
      <w:marRight w:val="0"/>
      <w:marTop w:val="0"/>
      <w:marBottom w:val="0"/>
      <w:divBdr>
        <w:top w:val="none" w:sz="0" w:space="0" w:color="auto"/>
        <w:left w:val="none" w:sz="0" w:space="0" w:color="auto"/>
        <w:bottom w:val="none" w:sz="0" w:space="0" w:color="auto"/>
        <w:right w:val="none" w:sz="0" w:space="0" w:color="auto"/>
      </w:divBdr>
      <w:divsChild>
        <w:div w:id="653802069">
          <w:marLeft w:val="0"/>
          <w:marRight w:val="0"/>
          <w:marTop w:val="0"/>
          <w:marBottom w:val="0"/>
          <w:divBdr>
            <w:top w:val="none" w:sz="0" w:space="0" w:color="auto"/>
            <w:left w:val="none" w:sz="0" w:space="0" w:color="auto"/>
            <w:bottom w:val="none" w:sz="0" w:space="0" w:color="auto"/>
            <w:right w:val="none" w:sz="0" w:space="0" w:color="auto"/>
          </w:divBdr>
          <w:divsChild>
            <w:div w:id="1141727013">
              <w:marLeft w:val="0"/>
              <w:marRight w:val="0"/>
              <w:marTop w:val="0"/>
              <w:marBottom w:val="0"/>
              <w:divBdr>
                <w:top w:val="none" w:sz="0" w:space="0" w:color="auto"/>
                <w:left w:val="none" w:sz="0" w:space="0" w:color="auto"/>
                <w:bottom w:val="none" w:sz="0" w:space="0" w:color="auto"/>
                <w:right w:val="none" w:sz="0" w:space="0" w:color="auto"/>
              </w:divBdr>
              <w:divsChild>
                <w:div w:id="1662737823">
                  <w:marLeft w:val="0"/>
                  <w:marRight w:val="0"/>
                  <w:marTop w:val="0"/>
                  <w:marBottom w:val="540"/>
                  <w:divBdr>
                    <w:top w:val="none" w:sz="0" w:space="0" w:color="auto"/>
                    <w:left w:val="none" w:sz="0" w:space="0" w:color="auto"/>
                    <w:bottom w:val="none" w:sz="0" w:space="0" w:color="auto"/>
                    <w:right w:val="none" w:sz="0" w:space="0" w:color="auto"/>
                  </w:divBdr>
                  <w:divsChild>
                    <w:div w:id="645936471">
                      <w:marLeft w:val="0"/>
                      <w:marRight w:val="0"/>
                      <w:marTop w:val="0"/>
                      <w:marBottom w:val="0"/>
                      <w:divBdr>
                        <w:top w:val="none" w:sz="0" w:space="0" w:color="auto"/>
                        <w:left w:val="none" w:sz="0" w:space="0" w:color="auto"/>
                        <w:bottom w:val="none" w:sz="0" w:space="0" w:color="auto"/>
                        <w:right w:val="none" w:sz="0" w:space="0" w:color="auto"/>
                      </w:divBdr>
                      <w:divsChild>
                        <w:div w:id="17943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3027">
              <w:marLeft w:val="0"/>
              <w:marRight w:val="0"/>
              <w:marTop w:val="0"/>
              <w:marBottom w:val="0"/>
              <w:divBdr>
                <w:top w:val="none" w:sz="0" w:space="0" w:color="auto"/>
                <w:left w:val="none" w:sz="0" w:space="0" w:color="auto"/>
                <w:bottom w:val="none" w:sz="0" w:space="0" w:color="auto"/>
                <w:right w:val="none" w:sz="0" w:space="0" w:color="auto"/>
              </w:divBdr>
              <w:divsChild>
                <w:div w:id="484784470">
                  <w:marLeft w:val="0"/>
                  <w:marRight w:val="0"/>
                  <w:marTop w:val="0"/>
                  <w:marBottom w:val="0"/>
                  <w:divBdr>
                    <w:top w:val="none" w:sz="0" w:space="0" w:color="auto"/>
                    <w:left w:val="none" w:sz="0" w:space="0" w:color="auto"/>
                    <w:bottom w:val="none" w:sz="0" w:space="0" w:color="auto"/>
                    <w:right w:val="none" w:sz="0" w:space="0" w:color="auto"/>
                  </w:divBdr>
                  <w:divsChild>
                    <w:div w:id="1896625014">
                      <w:marLeft w:val="0"/>
                      <w:marRight w:val="0"/>
                      <w:marTop w:val="0"/>
                      <w:marBottom w:val="540"/>
                      <w:divBdr>
                        <w:top w:val="none" w:sz="0" w:space="0" w:color="auto"/>
                        <w:left w:val="none" w:sz="0" w:space="0" w:color="auto"/>
                        <w:bottom w:val="none" w:sz="0" w:space="0" w:color="auto"/>
                        <w:right w:val="none" w:sz="0" w:space="0" w:color="auto"/>
                      </w:divBdr>
                      <w:divsChild>
                        <w:div w:id="598295016">
                          <w:marLeft w:val="0"/>
                          <w:marRight w:val="0"/>
                          <w:marTop w:val="0"/>
                          <w:marBottom w:val="0"/>
                          <w:divBdr>
                            <w:top w:val="none" w:sz="0" w:space="0" w:color="auto"/>
                            <w:left w:val="none" w:sz="0" w:space="0" w:color="auto"/>
                            <w:bottom w:val="none" w:sz="0" w:space="0" w:color="auto"/>
                            <w:right w:val="none" w:sz="0" w:space="0" w:color="auto"/>
                          </w:divBdr>
                          <w:divsChild>
                            <w:div w:id="721097350">
                              <w:marLeft w:val="0"/>
                              <w:marRight w:val="0"/>
                              <w:marTop w:val="0"/>
                              <w:marBottom w:val="0"/>
                              <w:divBdr>
                                <w:top w:val="none" w:sz="0" w:space="0" w:color="auto"/>
                                <w:left w:val="none" w:sz="0" w:space="0" w:color="auto"/>
                                <w:bottom w:val="none" w:sz="0" w:space="0" w:color="auto"/>
                                <w:right w:val="none" w:sz="0" w:space="0" w:color="auto"/>
                              </w:divBdr>
                              <w:divsChild>
                                <w:div w:id="6948876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44328411">
                      <w:marLeft w:val="0"/>
                      <w:marRight w:val="0"/>
                      <w:marTop w:val="0"/>
                      <w:marBottom w:val="540"/>
                      <w:divBdr>
                        <w:top w:val="none" w:sz="0" w:space="0" w:color="auto"/>
                        <w:left w:val="none" w:sz="0" w:space="0" w:color="auto"/>
                        <w:bottom w:val="none" w:sz="0" w:space="0" w:color="auto"/>
                        <w:right w:val="none" w:sz="0" w:space="0" w:color="auto"/>
                      </w:divBdr>
                      <w:divsChild>
                        <w:div w:id="502282797">
                          <w:marLeft w:val="0"/>
                          <w:marRight w:val="0"/>
                          <w:marTop w:val="0"/>
                          <w:marBottom w:val="0"/>
                          <w:divBdr>
                            <w:top w:val="none" w:sz="0" w:space="0" w:color="auto"/>
                            <w:left w:val="none" w:sz="0" w:space="0" w:color="auto"/>
                            <w:bottom w:val="none" w:sz="0" w:space="0" w:color="auto"/>
                            <w:right w:val="none" w:sz="0" w:space="0" w:color="auto"/>
                          </w:divBdr>
                          <w:divsChild>
                            <w:div w:id="791482340">
                              <w:marLeft w:val="0"/>
                              <w:marRight w:val="0"/>
                              <w:marTop w:val="0"/>
                              <w:marBottom w:val="0"/>
                              <w:divBdr>
                                <w:top w:val="none" w:sz="0" w:space="0" w:color="auto"/>
                                <w:left w:val="none" w:sz="0" w:space="0" w:color="auto"/>
                                <w:bottom w:val="none" w:sz="0" w:space="0" w:color="auto"/>
                                <w:right w:val="none" w:sz="0" w:space="0" w:color="auto"/>
                              </w:divBdr>
                              <w:divsChild>
                                <w:div w:id="9885594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61177575">
                      <w:marLeft w:val="0"/>
                      <w:marRight w:val="0"/>
                      <w:marTop w:val="0"/>
                      <w:marBottom w:val="540"/>
                      <w:divBdr>
                        <w:top w:val="none" w:sz="0" w:space="0" w:color="auto"/>
                        <w:left w:val="none" w:sz="0" w:space="0" w:color="auto"/>
                        <w:bottom w:val="none" w:sz="0" w:space="0" w:color="auto"/>
                        <w:right w:val="none" w:sz="0" w:space="0" w:color="auto"/>
                      </w:divBdr>
                      <w:divsChild>
                        <w:div w:id="278419518">
                          <w:marLeft w:val="0"/>
                          <w:marRight w:val="0"/>
                          <w:marTop w:val="0"/>
                          <w:marBottom w:val="0"/>
                          <w:divBdr>
                            <w:top w:val="none" w:sz="0" w:space="0" w:color="auto"/>
                            <w:left w:val="none" w:sz="0" w:space="0" w:color="auto"/>
                            <w:bottom w:val="none" w:sz="0" w:space="0" w:color="auto"/>
                            <w:right w:val="none" w:sz="0" w:space="0" w:color="auto"/>
                          </w:divBdr>
                          <w:divsChild>
                            <w:div w:id="607079696">
                              <w:marLeft w:val="0"/>
                              <w:marRight w:val="0"/>
                              <w:marTop w:val="0"/>
                              <w:marBottom w:val="0"/>
                              <w:divBdr>
                                <w:top w:val="none" w:sz="0" w:space="0" w:color="auto"/>
                                <w:left w:val="none" w:sz="0" w:space="0" w:color="auto"/>
                                <w:bottom w:val="none" w:sz="0" w:space="0" w:color="auto"/>
                                <w:right w:val="none" w:sz="0" w:space="0" w:color="auto"/>
                              </w:divBdr>
                              <w:divsChild>
                                <w:div w:id="1065642449">
                                  <w:marLeft w:val="0"/>
                                  <w:marRight w:val="0"/>
                                  <w:marTop w:val="240"/>
                                  <w:marBottom w:val="0"/>
                                  <w:divBdr>
                                    <w:top w:val="none" w:sz="0" w:space="0" w:color="auto"/>
                                    <w:left w:val="none" w:sz="0" w:space="0" w:color="auto"/>
                                    <w:bottom w:val="none" w:sz="0" w:space="0" w:color="auto"/>
                                    <w:right w:val="none" w:sz="0" w:space="0" w:color="auto"/>
                                  </w:divBdr>
                                </w:div>
                              </w:divsChild>
                            </w:div>
                            <w:div w:id="1606109123">
                              <w:marLeft w:val="0"/>
                              <w:marRight w:val="0"/>
                              <w:marTop w:val="360"/>
                              <w:marBottom w:val="0"/>
                              <w:divBdr>
                                <w:top w:val="none" w:sz="0" w:space="0" w:color="auto"/>
                                <w:left w:val="none" w:sz="0" w:space="0" w:color="auto"/>
                                <w:bottom w:val="none" w:sz="0" w:space="0" w:color="auto"/>
                                <w:right w:val="none" w:sz="0" w:space="0" w:color="auto"/>
                              </w:divBdr>
                              <w:divsChild>
                                <w:div w:id="445930114">
                                  <w:marLeft w:val="0"/>
                                  <w:marRight w:val="0"/>
                                  <w:marTop w:val="0"/>
                                  <w:marBottom w:val="0"/>
                                  <w:divBdr>
                                    <w:top w:val="none" w:sz="0" w:space="0" w:color="auto"/>
                                    <w:left w:val="none" w:sz="0" w:space="0" w:color="auto"/>
                                    <w:bottom w:val="none" w:sz="0" w:space="0" w:color="auto"/>
                                    <w:right w:val="none" w:sz="0" w:space="0" w:color="auto"/>
                                  </w:divBdr>
                                  <w:divsChild>
                                    <w:div w:id="652682990">
                                      <w:marLeft w:val="0"/>
                                      <w:marRight w:val="0"/>
                                      <w:marTop w:val="0"/>
                                      <w:marBottom w:val="0"/>
                                      <w:divBdr>
                                        <w:top w:val="none" w:sz="0" w:space="0" w:color="auto"/>
                                        <w:left w:val="none" w:sz="0" w:space="0" w:color="auto"/>
                                        <w:bottom w:val="none" w:sz="0" w:space="0" w:color="auto"/>
                                        <w:right w:val="none" w:sz="0" w:space="0" w:color="auto"/>
                                      </w:divBdr>
                                      <w:divsChild>
                                        <w:div w:id="18171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oker.com/blog/blocks-third-party-data-google-analytics-hub"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oud.google.com/solutions/datasets" TargetMode="External"/><Relationship Id="rId12" Type="http://schemas.openxmlformats.org/officeDocument/2006/relationships/hyperlink" Target="https://cloud.google.com/vpc-service-control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ia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loud.google.com/security-key-managemen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loud.google.com/blog/products/data-analytics/top-25-google-search-terms-now-in-bigquer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2022-10-04T20:08:00Z</dcterms:created>
  <dcterms:modified xsi:type="dcterms:W3CDTF">2022-10-04T20:30:00Z</dcterms:modified>
</cp:coreProperties>
</file>