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71259" w14:textId="77777777" w:rsidR="002F5E12" w:rsidRPr="002F5E12" w:rsidRDefault="002F5E12" w:rsidP="002F5E12">
      <w:pPr>
        <w:shd w:val="clear" w:color="auto" w:fill="FFFFFF"/>
        <w:spacing w:line="660" w:lineRule="atLeast"/>
        <w:textAlignment w:val="center"/>
        <w:outlineLvl w:val="0"/>
        <w:rPr>
          <w:rFonts w:ascii="Roboto" w:eastAsia="Times New Roman" w:hAnsi="Roboto" w:cs="Times New Roman"/>
          <w:b/>
          <w:bCs/>
          <w:color w:val="202124"/>
          <w:spacing w:val="-4"/>
          <w:kern w:val="36"/>
          <w:sz w:val="54"/>
          <w:szCs w:val="54"/>
          <w:lang w:val="en-IN"/>
        </w:rPr>
      </w:pPr>
      <w:r w:rsidRPr="002F5E12">
        <w:rPr>
          <w:rFonts w:ascii="Roboto" w:eastAsia="Times New Roman" w:hAnsi="Roboto" w:cs="Times New Roman"/>
          <w:b/>
          <w:bCs/>
          <w:color w:val="202124"/>
          <w:spacing w:val="-4"/>
          <w:kern w:val="36"/>
          <w:sz w:val="54"/>
          <w:szCs w:val="54"/>
          <w:lang w:val="en-IN"/>
        </w:rPr>
        <w:t>Cloud Storage</w:t>
      </w:r>
    </w:p>
    <w:p w14:paraId="0FA7A651" w14:textId="77777777" w:rsidR="002F5E12" w:rsidRPr="002F5E12" w:rsidRDefault="002F5E12" w:rsidP="002F5E12">
      <w:pPr>
        <w:shd w:val="clear" w:color="auto" w:fill="FFFFFF"/>
        <w:spacing w:line="420" w:lineRule="atLeast"/>
        <w:rPr>
          <w:rFonts w:ascii="Roboto" w:eastAsia="Times New Roman" w:hAnsi="Roboto" w:cs="Times New Roman"/>
          <w:color w:val="5F6368"/>
          <w:sz w:val="27"/>
          <w:szCs w:val="27"/>
          <w:lang w:val="en-IN"/>
        </w:rPr>
      </w:pPr>
      <w:r w:rsidRPr="002F5E12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t>Object storage for companies of all sizes. Store any amount of data. Retrieve it as often as you’d like.</w:t>
      </w:r>
    </w:p>
    <w:p w14:paraId="2DA43DEE" w14:textId="77777777" w:rsidR="002F5E12" w:rsidRPr="002F5E12" w:rsidRDefault="002F5E12" w:rsidP="002F5E12">
      <w:pPr>
        <w:shd w:val="clear" w:color="auto" w:fill="FFFFFF"/>
        <w:spacing w:before="240" w:line="420" w:lineRule="atLeast"/>
        <w:rPr>
          <w:rFonts w:ascii="Roboto" w:eastAsia="Times New Roman" w:hAnsi="Roboto" w:cs="Times New Roman"/>
          <w:color w:val="5F6368"/>
          <w:sz w:val="27"/>
          <w:szCs w:val="27"/>
          <w:lang w:val="en-IN"/>
        </w:rPr>
      </w:pPr>
      <w:r w:rsidRPr="002F5E12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t>New customers get $300 in free credits to spend on Storage. All customers get 5 GB of US regional storage free per month, not charged against your credits.</w:t>
      </w:r>
    </w:p>
    <w:p w14:paraId="1565E934" w14:textId="10E89866" w:rsidR="00AE49E6" w:rsidRDefault="00AE49E6"/>
    <w:p w14:paraId="66F5418A" w14:textId="77777777" w:rsidR="002F5E12" w:rsidRPr="002F5E12" w:rsidRDefault="002F5E12" w:rsidP="002F5E12">
      <w:pPr>
        <w:numPr>
          <w:ilvl w:val="0"/>
          <w:numId w:val="1"/>
        </w:numPr>
        <w:shd w:val="clear" w:color="auto" w:fill="FFFFFF"/>
        <w:spacing w:line="420" w:lineRule="atLeast"/>
        <w:rPr>
          <w:rFonts w:ascii="Roboto" w:eastAsia="Times New Roman" w:hAnsi="Roboto" w:cs="Times New Roman"/>
          <w:color w:val="5F6368"/>
          <w:sz w:val="27"/>
          <w:szCs w:val="27"/>
          <w:lang w:val="en-IN"/>
        </w:rPr>
      </w:pPr>
      <w:r w:rsidRPr="002F5E12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t>Deploy new storage capacity 99% faster than with on-premises environments. </w:t>
      </w:r>
      <w:hyperlink r:id="rId7" w:tgtFrame="_blank" w:history="1">
        <w:r w:rsidRPr="002F5E12">
          <w:rPr>
            <w:rFonts w:ascii="Roboto" w:eastAsia="Times New Roman" w:hAnsi="Roboto" w:cs="Times New Roman"/>
            <w:color w:val="1A73E8"/>
            <w:sz w:val="27"/>
            <w:szCs w:val="27"/>
            <w:u w:val="single"/>
            <w:lang w:val="en-IN"/>
          </w:rPr>
          <w:t>Read the IDC report.</w:t>
        </w:r>
      </w:hyperlink>
    </w:p>
    <w:p w14:paraId="69E04749" w14:textId="77777777" w:rsidR="002F5E12" w:rsidRPr="002F5E12" w:rsidRDefault="002F5E12" w:rsidP="002F5E12">
      <w:pPr>
        <w:numPr>
          <w:ilvl w:val="0"/>
          <w:numId w:val="1"/>
        </w:numPr>
        <w:shd w:val="clear" w:color="auto" w:fill="FFFFFF"/>
        <w:spacing w:line="420" w:lineRule="atLeast"/>
        <w:rPr>
          <w:rFonts w:ascii="Roboto" w:eastAsia="Times New Roman" w:hAnsi="Roboto" w:cs="Times New Roman"/>
          <w:color w:val="5F6368"/>
          <w:sz w:val="27"/>
          <w:szCs w:val="27"/>
          <w:lang w:val="en-IN"/>
        </w:rPr>
      </w:pPr>
      <w:r w:rsidRPr="002F5E12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t>Replicate 100% of your data between regions in 15 mins or less. </w:t>
      </w:r>
      <w:hyperlink r:id="rId8" w:history="1">
        <w:r w:rsidRPr="002F5E12">
          <w:rPr>
            <w:rFonts w:ascii="Roboto" w:eastAsia="Times New Roman" w:hAnsi="Roboto" w:cs="Times New Roman"/>
            <w:color w:val="1A73E8"/>
            <w:sz w:val="27"/>
            <w:szCs w:val="27"/>
            <w:u w:val="single"/>
            <w:lang w:val="en-IN"/>
          </w:rPr>
          <w:t>Learn about Turbo Replication.</w:t>
        </w:r>
      </w:hyperlink>
    </w:p>
    <w:p w14:paraId="5C1BBAE5" w14:textId="77777777" w:rsidR="002F5E12" w:rsidRPr="002F5E12" w:rsidRDefault="002F5E12" w:rsidP="002F5E12">
      <w:pPr>
        <w:numPr>
          <w:ilvl w:val="0"/>
          <w:numId w:val="1"/>
        </w:numPr>
        <w:shd w:val="clear" w:color="auto" w:fill="FFFFFF"/>
        <w:spacing w:line="420" w:lineRule="atLeast"/>
        <w:rPr>
          <w:rFonts w:ascii="Roboto" w:eastAsia="Times New Roman" w:hAnsi="Roboto" w:cs="Times New Roman"/>
          <w:color w:val="5F6368"/>
          <w:sz w:val="27"/>
          <w:szCs w:val="27"/>
          <w:lang w:val="en-IN"/>
        </w:rPr>
      </w:pPr>
      <w:r w:rsidRPr="002F5E12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t>Understand what it means to have 99.999999999% annual storage durability </w:t>
      </w:r>
      <w:hyperlink r:id="rId9" w:history="1">
        <w:r w:rsidRPr="002F5E12">
          <w:rPr>
            <w:rFonts w:ascii="Roboto" w:eastAsia="Times New Roman" w:hAnsi="Roboto" w:cs="Times New Roman"/>
            <w:color w:val="1A73E8"/>
            <w:sz w:val="27"/>
            <w:szCs w:val="27"/>
            <w:u w:val="single"/>
            <w:lang w:val="en-IN"/>
          </w:rPr>
          <w:t>in this article</w:t>
        </w:r>
      </w:hyperlink>
    </w:p>
    <w:p w14:paraId="2EDDDB4E" w14:textId="77777777" w:rsidR="002F5E12" w:rsidRPr="002F5E12" w:rsidRDefault="002F5E12" w:rsidP="002F5E12">
      <w:pPr>
        <w:numPr>
          <w:ilvl w:val="0"/>
          <w:numId w:val="1"/>
        </w:numPr>
        <w:shd w:val="clear" w:color="auto" w:fill="FFFFFF"/>
        <w:spacing w:line="420" w:lineRule="atLeast"/>
        <w:rPr>
          <w:rFonts w:ascii="Roboto" w:eastAsia="Times New Roman" w:hAnsi="Roboto" w:cs="Times New Roman"/>
          <w:color w:val="5F6368"/>
          <w:sz w:val="27"/>
          <w:szCs w:val="27"/>
          <w:lang w:val="en-IN"/>
        </w:rPr>
      </w:pPr>
      <w:r w:rsidRPr="002F5E12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t>Learn how </w:t>
      </w:r>
      <w:hyperlink r:id="rId10" w:anchor="section-2" w:history="1">
        <w:r w:rsidRPr="002F5E12">
          <w:rPr>
            <w:rFonts w:ascii="Roboto" w:eastAsia="Times New Roman" w:hAnsi="Roboto" w:cs="Times New Roman"/>
            <w:color w:val="1A73E8"/>
            <w:sz w:val="27"/>
            <w:szCs w:val="27"/>
            <w:u w:val="single"/>
            <w:lang w:val="en-IN"/>
          </w:rPr>
          <w:t>customers</w:t>
        </w:r>
      </w:hyperlink>
      <w:r w:rsidRPr="002F5E12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t> are building global businesses on Cloud Storage</w:t>
      </w:r>
    </w:p>
    <w:p w14:paraId="1032F955" w14:textId="77777777" w:rsidR="002F5E12" w:rsidRPr="002F5E12" w:rsidRDefault="002F5E12" w:rsidP="002F5E12">
      <w:pPr>
        <w:numPr>
          <w:ilvl w:val="0"/>
          <w:numId w:val="1"/>
        </w:numPr>
        <w:shd w:val="clear" w:color="auto" w:fill="FFFFFF"/>
        <w:spacing w:line="420" w:lineRule="atLeast"/>
        <w:rPr>
          <w:rFonts w:ascii="Roboto" w:eastAsia="Times New Roman" w:hAnsi="Roboto" w:cs="Times New Roman"/>
          <w:color w:val="5F6368"/>
          <w:sz w:val="27"/>
          <w:szCs w:val="27"/>
          <w:lang w:val="en-IN"/>
        </w:rPr>
      </w:pPr>
      <w:r w:rsidRPr="002F5E12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t>Start using Cloud Storage now with this </w:t>
      </w:r>
      <w:proofErr w:type="spellStart"/>
      <w:r w:rsidRPr="002F5E12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fldChar w:fldCharType="begin"/>
      </w:r>
      <w:r w:rsidRPr="002F5E12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instrText xml:space="preserve"> HYPERLINK "https://console.cloud.google.com/?walkthrough_id=storage__quickstart-basic-tasks" \t "_blank" </w:instrText>
      </w:r>
      <w:r w:rsidRPr="002F5E12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fldChar w:fldCharType="separate"/>
      </w:r>
      <w:r w:rsidRPr="002F5E12">
        <w:rPr>
          <w:rFonts w:ascii="Roboto" w:eastAsia="Times New Roman" w:hAnsi="Roboto" w:cs="Times New Roman"/>
          <w:color w:val="1A73E8"/>
          <w:sz w:val="27"/>
          <w:szCs w:val="27"/>
          <w:u w:val="single"/>
          <w:lang w:val="en-IN"/>
        </w:rPr>
        <w:t>Quickstart</w:t>
      </w:r>
      <w:proofErr w:type="spellEnd"/>
      <w:r w:rsidRPr="002F5E12">
        <w:rPr>
          <w:rFonts w:ascii="Roboto" w:eastAsia="Times New Roman" w:hAnsi="Roboto" w:cs="Times New Roman"/>
          <w:color w:val="1A73E8"/>
          <w:sz w:val="27"/>
          <w:szCs w:val="27"/>
          <w:u w:val="single"/>
          <w:lang w:val="en-IN"/>
        </w:rPr>
        <w:t xml:space="preserve"> guide</w:t>
      </w:r>
      <w:r w:rsidRPr="002F5E12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fldChar w:fldCharType="end"/>
      </w:r>
    </w:p>
    <w:p w14:paraId="462B38BA" w14:textId="753DBB4D" w:rsidR="002F5E12" w:rsidRDefault="002F5E12"/>
    <w:p w14:paraId="41A691EB" w14:textId="77777777" w:rsidR="002F5E12" w:rsidRDefault="002F5E12" w:rsidP="002F5E12">
      <w:pPr>
        <w:shd w:val="clear" w:color="auto" w:fill="FFFFFF"/>
        <w:spacing w:before="240" w:after="240" w:line="240" w:lineRule="atLeast"/>
        <w:rPr>
          <w:rFonts w:ascii="Roboto" w:hAnsi="Roboto"/>
          <w:caps/>
          <w:color w:val="202124"/>
          <w:spacing w:val="8"/>
          <w:sz w:val="17"/>
          <w:szCs w:val="17"/>
          <w:lang w:val="en-IN"/>
        </w:rPr>
      </w:pPr>
      <w:r>
        <w:rPr>
          <w:rFonts w:ascii="Roboto" w:hAnsi="Roboto"/>
          <w:caps/>
          <w:color w:val="202124"/>
          <w:spacing w:val="8"/>
          <w:sz w:val="17"/>
          <w:szCs w:val="17"/>
        </w:rPr>
        <w:t>KEY FEATURES</w:t>
      </w:r>
    </w:p>
    <w:p w14:paraId="2E38C82D" w14:textId="77777777" w:rsidR="002F5E12" w:rsidRDefault="002F5E12" w:rsidP="002F5E12">
      <w:pPr>
        <w:pStyle w:val="Heading2"/>
        <w:shd w:val="clear" w:color="auto" w:fill="FFFFFF"/>
        <w:spacing w:before="0" w:line="540" w:lineRule="atLeast"/>
        <w:rPr>
          <w:rFonts w:ascii="Roboto" w:hAnsi="Roboto"/>
          <w:color w:val="202124"/>
          <w:sz w:val="42"/>
          <w:szCs w:val="42"/>
        </w:rPr>
      </w:pPr>
      <w:r>
        <w:rPr>
          <w:rFonts w:ascii="Roboto" w:hAnsi="Roboto"/>
          <w:b/>
          <w:bCs/>
          <w:color w:val="202124"/>
          <w:sz w:val="42"/>
          <w:szCs w:val="42"/>
        </w:rPr>
        <w:t>Reliable and secure object storage</w:t>
      </w:r>
    </w:p>
    <w:p w14:paraId="53643E16" w14:textId="77777777" w:rsidR="002F5E12" w:rsidRDefault="002F5E12" w:rsidP="002F5E12">
      <w:pPr>
        <w:pStyle w:val="Heading3"/>
        <w:shd w:val="clear" w:color="auto" w:fill="FFFFFF"/>
        <w:spacing w:before="0" w:line="360" w:lineRule="atLeast"/>
        <w:rPr>
          <w:rFonts w:ascii="Roboto" w:hAnsi="Roboto"/>
          <w:b/>
          <w:bCs/>
          <w:color w:val="202124"/>
        </w:rPr>
      </w:pPr>
      <w:r>
        <w:rPr>
          <w:rFonts w:ascii="Roboto" w:hAnsi="Roboto"/>
          <w:b/>
          <w:bCs/>
          <w:color w:val="202124"/>
        </w:rPr>
        <w:t>Transition to lower-cost classes easily</w:t>
      </w:r>
    </w:p>
    <w:p w14:paraId="47AEC6BB" w14:textId="77777777" w:rsidR="002F5E12" w:rsidRDefault="002F5E12" w:rsidP="002F5E1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Roboto" w:hAnsi="Roboto"/>
          <w:color w:val="5F6368"/>
          <w:spacing w:val="2"/>
        </w:rPr>
      </w:pPr>
      <w:r>
        <w:rPr>
          <w:rFonts w:ascii="Roboto" w:hAnsi="Roboto"/>
          <w:color w:val="5F6368"/>
          <w:spacing w:val="2"/>
        </w:rPr>
        <w:t>Configure your data with </w:t>
      </w:r>
      <w:hyperlink r:id="rId11" w:history="1">
        <w:r>
          <w:rPr>
            <w:rStyle w:val="Hyperlink"/>
            <w:rFonts w:ascii="Roboto" w:eastAsiaTheme="majorEastAsia" w:hAnsi="Roboto"/>
            <w:color w:val="1A73E8"/>
            <w:spacing w:val="2"/>
          </w:rPr>
          <w:t>Object Lifecycle Management</w:t>
        </w:r>
      </w:hyperlink>
      <w:r>
        <w:rPr>
          <w:rFonts w:ascii="Roboto" w:hAnsi="Roboto"/>
          <w:color w:val="5F6368"/>
          <w:spacing w:val="2"/>
        </w:rPr>
        <w:t> (OLM) to automatically transition to lower-cost storage classes when it meets the criteria you specify, such as when it reaches a certain age or when you’ve stored a newer version of the data.</w:t>
      </w:r>
    </w:p>
    <w:p w14:paraId="170ACDA0" w14:textId="77777777" w:rsidR="002F5E12" w:rsidRDefault="002F5E12" w:rsidP="002F5E12">
      <w:pPr>
        <w:pStyle w:val="Heading3"/>
        <w:shd w:val="clear" w:color="auto" w:fill="FFFFFF"/>
        <w:spacing w:before="0" w:line="360" w:lineRule="atLeast"/>
        <w:rPr>
          <w:rFonts w:ascii="Roboto" w:hAnsi="Roboto"/>
          <w:color w:val="202124"/>
        </w:rPr>
      </w:pPr>
      <w:r>
        <w:rPr>
          <w:rFonts w:ascii="Roboto" w:hAnsi="Roboto"/>
          <w:b/>
          <w:bCs/>
          <w:color w:val="202124"/>
        </w:rPr>
        <w:t>Multiple redundancy options</w:t>
      </w:r>
    </w:p>
    <w:p w14:paraId="147F36DD" w14:textId="77777777" w:rsidR="002F5E12" w:rsidRDefault="002F5E12" w:rsidP="002F5E1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Roboto" w:hAnsi="Roboto"/>
          <w:color w:val="5F6368"/>
          <w:spacing w:val="2"/>
        </w:rPr>
      </w:pPr>
      <w:r>
        <w:rPr>
          <w:rFonts w:ascii="Roboto" w:hAnsi="Roboto"/>
          <w:color w:val="5F6368"/>
          <w:spacing w:val="2"/>
        </w:rPr>
        <w:t>Cloud Storage has an ever-growing list of </w:t>
      </w:r>
      <w:hyperlink r:id="rId12" w:history="1">
        <w:r>
          <w:rPr>
            <w:rStyle w:val="Hyperlink"/>
            <w:rFonts w:ascii="Roboto" w:eastAsiaTheme="majorEastAsia" w:hAnsi="Roboto"/>
            <w:color w:val="1A73E8"/>
            <w:spacing w:val="2"/>
          </w:rPr>
          <w:t>storage bucket locations</w:t>
        </w:r>
      </w:hyperlink>
      <w:r>
        <w:rPr>
          <w:rFonts w:ascii="Roboto" w:hAnsi="Roboto"/>
          <w:color w:val="5F6368"/>
          <w:spacing w:val="2"/>
        </w:rPr>
        <w:t> where you can store your data with multiple automatic redundancy options. Whether you are optimizing for split-second response time, or creating a robust disaster recovery plan, customize where and how you store your data.</w:t>
      </w:r>
    </w:p>
    <w:p w14:paraId="6F68778D" w14:textId="77777777" w:rsidR="002F5E12" w:rsidRDefault="002F5E12" w:rsidP="002F5E12">
      <w:pPr>
        <w:pStyle w:val="Heading3"/>
        <w:shd w:val="clear" w:color="auto" w:fill="FFFFFF"/>
        <w:spacing w:before="0" w:line="360" w:lineRule="atLeast"/>
        <w:rPr>
          <w:rFonts w:ascii="Roboto" w:hAnsi="Roboto"/>
          <w:color w:val="202124"/>
        </w:rPr>
      </w:pPr>
      <w:r>
        <w:rPr>
          <w:rFonts w:ascii="Roboto" w:hAnsi="Roboto"/>
          <w:b/>
          <w:bCs/>
          <w:color w:val="202124"/>
        </w:rPr>
        <w:t>Easily transfer data to Cloud Storage</w:t>
      </w:r>
    </w:p>
    <w:p w14:paraId="15BF5011" w14:textId="77777777" w:rsidR="002F5E12" w:rsidRDefault="002F5E12" w:rsidP="002F5E1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Roboto" w:hAnsi="Roboto"/>
          <w:color w:val="5F6368"/>
          <w:spacing w:val="2"/>
        </w:rPr>
      </w:pPr>
      <w:hyperlink r:id="rId13" w:anchor="what_is_data_transfer" w:history="1">
        <w:r>
          <w:rPr>
            <w:rStyle w:val="Hyperlink"/>
            <w:rFonts w:ascii="Roboto" w:eastAsiaTheme="majorEastAsia" w:hAnsi="Roboto"/>
            <w:color w:val="1A73E8"/>
            <w:spacing w:val="2"/>
          </w:rPr>
          <w:t>Storage Transfer Service</w:t>
        </w:r>
      </w:hyperlink>
      <w:r>
        <w:rPr>
          <w:rFonts w:ascii="Roboto" w:hAnsi="Roboto"/>
          <w:color w:val="5F6368"/>
          <w:spacing w:val="2"/>
        </w:rPr>
        <w:t> offers a highly performant, online pathway to Cloud Storage—both with the scalability and speed you need to simplify the data transfer process. For offline data transfer our </w:t>
      </w:r>
      <w:hyperlink r:id="rId14" w:history="1">
        <w:r>
          <w:rPr>
            <w:rStyle w:val="Hyperlink"/>
            <w:rFonts w:ascii="Roboto" w:eastAsiaTheme="majorEastAsia" w:hAnsi="Roboto"/>
            <w:color w:val="1A73E8"/>
            <w:spacing w:val="2"/>
          </w:rPr>
          <w:t>Transfer Appliance</w:t>
        </w:r>
      </w:hyperlink>
      <w:r>
        <w:rPr>
          <w:rFonts w:ascii="Roboto" w:hAnsi="Roboto"/>
          <w:color w:val="5F6368"/>
          <w:spacing w:val="2"/>
        </w:rPr>
        <w:t xml:space="preserve"> is a shippable storage </w:t>
      </w:r>
      <w:r>
        <w:rPr>
          <w:rFonts w:ascii="Roboto" w:hAnsi="Roboto"/>
          <w:color w:val="5F6368"/>
          <w:spacing w:val="2"/>
        </w:rPr>
        <w:lastRenderedPageBreak/>
        <w:t xml:space="preserve">server that sits in your </w:t>
      </w:r>
      <w:proofErr w:type="spellStart"/>
      <w:r>
        <w:rPr>
          <w:rFonts w:ascii="Roboto" w:hAnsi="Roboto"/>
          <w:color w:val="5F6368"/>
          <w:spacing w:val="2"/>
        </w:rPr>
        <w:t>datacenter</w:t>
      </w:r>
      <w:proofErr w:type="spellEnd"/>
      <w:r>
        <w:rPr>
          <w:rFonts w:ascii="Roboto" w:hAnsi="Roboto"/>
          <w:color w:val="5F6368"/>
          <w:spacing w:val="2"/>
        </w:rPr>
        <w:t xml:space="preserve"> and then ships to an ingest location where the data is uploaded to Cloud Storage. </w:t>
      </w:r>
    </w:p>
    <w:p w14:paraId="676F48C2" w14:textId="77777777" w:rsidR="002F5E12" w:rsidRDefault="002F5E12" w:rsidP="002F5E12">
      <w:pPr>
        <w:pStyle w:val="Heading3"/>
        <w:shd w:val="clear" w:color="auto" w:fill="FFFFFF"/>
        <w:spacing w:before="0" w:line="360" w:lineRule="atLeast"/>
        <w:rPr>
          <w:rFonts w:ascii="Roboto" w:hAnsi="Roboto"/>
          <w:color w:val="202124"/>
        </w:rPr>
      </w:pPr>
      <w:r>
        <w:rPr>
          <w:rFonts w:ascii="Roboto" w:hAnsi="Roboto"/>
          <w:b/>
          <w:bCs/>
          <w:color w:val="202124"/>
        </w:rPr>
        <w:t>Archival storage you can actually use</w:t>
      </w:r>
    </w:p>
    <w:p w14:paraId="3347173D" w14:textId="77777777" w:rsidR="002F5E12" w:rsidRDefault="002F5E12" w:rsidP="002F5E1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Roboto" w:hAnsi="Roboto"/>
          <w:color w:val="5F6368"/>
          <w:spacing w:val="2"/>
        </w:rPr>
      </w:pPr>
      <w:r>
        <w:rPr>
          <w:rFonts w:ascii="Roboto" w:hAnsi="Roboto"/>
          <w:color w:val="5F6368"/>
          <w:spacing w:val="2"/>
        </w:rPr>
        <w:t xml:space="preserve">With low latency and a consistent API across Cloud Storage, the Archive and </w:t>
      </w:r>
      <w:proofErr w:type="spellStart"/>
      <w:r>
        <w:rPr>
          <w:rFonts w:ascii="Roboto" w:hAnsi="Roboto"/>
          <w:color w:val="5F6368"/>
          <w:spacing w:val="2"/>
        </w:rPr>
        <w:t>Coldline</w:t>
      </w:r>
      <w:proofErr w:type="spellEnd"/>
      <w:r>
        <w:rPr>
          <w:rFonts w:ascii="Roboto" w:hAnsi="Roboto"/>
          <w:color w:val="5F6368"/>
          <w:spacing w:val="2"/>
        </w:rPr>
        <w:t xml:space="preserve"> tiers deliver cold storage you can actually use. Tap your data archived in Archive or </w:t>
      </w:r>
      <w:proofErr w:type="spellStart"/>
      <w:r>
        <w:rPr>
          <w:rFonts w:ascii="Roboto" w:hAnsi="Roboto"/>
          <w:color w:val="5F6368"/>
          <w:spacing w:val="2"/>
        </w:rPr>
        <w:t>Coldline</w:t>
      </w:r>
      <w:proofErr w:type="spellEnd"/>
      <w:r>
        <w:rPr>
          <w:rFonts w:ascii="Roboto" w:hAnsi="Roboto"/>
          <w:color w:val="5F6368"/>
          <w:spacing w:val="2"/>
        </w:rPr>
        <w:t xml:space="preserve"> directly from applications with low latency, comparable to the other storage classes. When it comes to archival and business continuity, Archive and </w:t>
      </w:r>
      <w:proofErr w:type="spellStart"/>
      <w:r>
        <w:rPr>
          <w:rFonts w:ascii="Roboto" w:hAnsi="Roboto"/>
          <w:color w:val="5F6368"/>
          <w:spacing w:val="2"/>
        </w:rPr>
        <w:t>Coldline</w:t>
      </w:r>
      <w:proofErr w:type="spellEnd"/>
      <w:r>
        <w:rPr>
          <w:rFonts w:ascii="Roboto" w:hAnsi="Roboto"/>
          <w:color w:val="5F6368"/>
          <w:spacing w:val="2"/>
        </w:rPr>
        <w:t xml:space="preserve"> change what the industry can expect from cold storage in the cloud.</w:t>
      </w:r>
    </w:p>
    <w:p w14:paraId="4953540E" w14:textId="77777777" w:rsidR="002F5E12" w:rsidRDefault="002F5E12" w:rsidP="002F5E12">
      <w:pPr>
        <w:pStyle w:val="Heading3"/>
        <w:shd w:val="clear" w:color="auto" w:fill="FFFFFF"/>
        <w:spacing w:before="0" w:line="360" w:lineRule="atLeast"/>
        <w:rPr>
          <w:rFonts w:ascii="Roboto" w:hAnsi="Roboto"/>
          <w:color w:val="202124"/>
        </w:rPr>
      </w:pPr>
      <w:r>
        <w:rPr>
          <w:rFonts w:ascii="Roboto" w:hAnsi="Roboto"/>
          <w:b/>
          <w:bCs/>
          <w:color w:val="202124"/>
        </w:rPr>
        <w:t>Storage classes for any workload</w:t>
      </w:r>
    </w:p>
    <w:p w14:paraId="1CCC6F36" w14:textId="77777777" w:rsidR="002F5E12" w:rsidRDefault="002F5E12" w:rsidP="002F5E12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Roboto" w:hAnsi="Roboto"/>
          <w:color w:val="5F6368"/>
          <w:spacing w:val="2"/>
        </w:rPr>
      </w:pPr>
      <w:r>
        <w:rPr>
          <w:rFonts w:ascii="Roboto" w:hAnsi="Roboto"/>
          <w:color w:val="5F6368"/>
          <w:spacing w:val="2"/>
        </w:rPr>
        <w:t>Save costs without sacrificing performance by storing data across different storage classes. You can start with a class that matches your current use, then reconfigure for cost savings.</w:t>
      </w:r>
    </w:p>
    <w:p w14:paraId="69D32116" w14:textId="77777777" w:rsidR="002F5E12" w:rsidRDefault="002F5E12" w:rsidP="002F5E12">
      <w:pPr>
        <w:pStyle w:val="NormalWeb"/>
        <w:shd w:val="clear" w:color="auto" w:fill="FFFFFF"/>
        <w:spacing w:before="240" w:beforeAutospacing="0" w:after="0" w:afterAutospacing="0" w:line="360" w:lineRule="atLeast"/>
        <w:rPr>
          <w:rFonts w:ascii="Roboto" w:hAnsi="Roboto"/>
          <w:color w:val="5F6368"/>
          <w:spacing w:val="2"/>
        </w:rPr>
      </w:pPr>
      <w:hyperlink r:id="rId15" w:anchor="standard" w:history="1">
        <w:r>
          <w:rPr>
            <w:rStyle w:val="Hyperlink"/>
            <w:rFonts w:ascii="Roboto" w:eastAsiaTheme="majorEastAsia" w:hAnsi="Roboto"/>
            <w:color w:val="1A73E8"/>
            <w:spacing w:val="2"/>
          </w:rPr>
          <w:t>Standard Storage</w:t>
        </w:r>
      </w:hyperlink>
      <w:r>
        <w:rPr>
          <w:rFonts w:ascii="Roboto" w:hAnsi="Roboto"/>
          <w:color w:val="5F6368"/>
          <w:spacing w:val="2"/>
        </w:rPr>
        <w:t>: Good for “hot” data that’s accessed frequently, including websites, streaming videos, and mobile apps.</w:t>
      </w:r>
    </w:p>
    <w:p w14:paraId="63A94B37" w14:textId="77777777" w:rsidR="002F5E12" w:rsidRDefault="002F5E12" w:rsidP="002F5E12">
      <w:pPr>
        <w:pStyle w:val="NormalWeb"/>
        <w:shd w:val="clear" w:color="auto" w:fill="FFFFFF"/>
        <w:spacing w:before="240" w:beforeAutospacing="0" w:after="0" w:afterAutospacing="0" w:line="360" w:lineRule="atLeast"/>
        <w:rPr>
          <w:rFonts w:ascii="Roboto" w:hAnsi="Roboto"/>
          <w:color w:val="5F6368"/>
          <w:spacing w:val="2"/>
        </w:rPr>
      </w:pPr>
      <w:hyperlink r:id="rId16" w:anchor="nearline" w:history="1">
        <w:r>
          <w:rPr>
            <w:rStyle w:val="Hyperlink"/>
            <w:rFonts w:ascii="Roboto" w:eastAsiaTheme="majorEastAsia" w:hAnsi="Roboto"/>
            <w:color w:val="1A73E8"/>
            <w:spacing w:val="2"/>
          </w:rPr>
          <w:t>Nearline Storage</w:t>
        </w:r>
      </w:hyperlink>
      <w:r>
        <w:rPr>
          <w:rFonts w:ascii="Roboto" w:hAnsi="Roboto"/>
          <w:color w:val="5F6368"/>
          <w:spacing w:val="2"/>
        </w:rPr>
        <w:t>: Low cost. Good for data that can be stored for at least 30 days, including data backup and long-tail multimedia content.</w:t>
      </w:r>
    </w:p>
    <w:p w14:paraId="70B77157" w14:textId="77777777" w:rsidR="002F5E12" w:rsidRDefault="002F5E12" w:rsidP="002F5E12">
      <w:pPr>
        <w:pStyle w:val="NormalWeb"/>
        <w:shd w:val="clear" w:color="auto" w:fill="FFFFFF"/>
        <w:spacing w:before="240" w:beforeAutospacing="0" w:after="0" w:afterAutospacing="0" w:line="360" w:lineRule="atLeast"/>
        <w:rPr>
          <w:rFonts w:ascii="Roboto" w:hAnsi="Roboto"/>
          <w:color w:val="5F6368"/>
          <w:spacing w:val="2"/>
        </w:rPr>
      </w:pPr>
      <w:hyperlink r:id="rId17" w:anchor="coldline" w:history="1">
        <w:proofErr w:type="spellStart"/>
        <w:r>
          <w:rPr>
            <w:rStyle w:val="Hyperlink"/>
            <w:rFonts w:ascii="Roboto" w:eastAsiaTheme="majorEastAsia" w:hAnsi="Roboto"/>
            <w:color w:val="1A73E8"/>
            <w:spacing w:val="2"/>
          </w:rPr>
          <w:t>Coldline</w:t>
        </w:r>
        <w:proofErr w:type="spellEnd"/>
        <w:r>
          <w:rPr>
            <w:rStyle w:val="Hyperlink"/>
            <w:rFonts w:ascii="Roboto" w:eastAsiaTheme="majorEastAsia" w:hAnsi="Roboto"/>
            <w:color w:val="1A73E8"/>
            <w:spacing w:val="2"/>
          </w:rPr>
          <w:t xml:space="preserve"> Storage:</w:t>
        </w:r>
      </w:hyperlink>
      <w:r>
        <w:rPr>
          <w:rFonts w:ascii="Roboto" w:hAnsi="Roboto"/>
          <w:color w:val="5F6368"/>
          <w:spacing w:val="2"/>
        </w:rPr>
        <w:t> Very low cost. Good for data that can be stored for at least 90 days, including disaster recovery.</w:t>
      </w:r>
    </w:p>
    <w:p w14:paraId="48841A2E" w14:textId="77777777" w:rsidR="002F5E12" w:rsidRDefault="002F5E12" w:rsidP="002F5E12">
      <w:pPr>
        <w:pStyle w:val="NormalWeb"/>
        <w:shd w:val="clear" w:color="auto" w:fill="FFFFFF"/>
        <w:spacing w:before="240" w:beforeAutospacing="0" w:after="0" w:afterAutospacing="0" w:line="360" w:lineRule="atLeast"/>
        <w:rPr>
          <w:rFonts w:ascii="Roboto" w:hAnsi="Roboto"/>
          <w:color w:val="5F6368"/>
          <w:spacing w:val="2"/>
        </w:rPr>
      </w:pPr>
      <w:hyperlink r:id="rId18" w:anchor="archive" w:history="1">
        <w:r>
          <w:rPr>
            <w:rStyle w:val="Hyperlink"/>
            <w:rFonts w:ascii="Roboto" w:eastAsiaTheme="majorEastAsia" w:hAnsi="Roboto"/>
            <w:color w:val="1A73E8"/>
            <w:spacing w:val="2"/>
          </w:rPr>
          <w:t>Archive Storage:</w:t>
        </w:r>
      </w:hyperlink>
      <w:r>
        <w:rPr>
          <w:rFonts w:ascii="Roboto" w:hAnsi="Roboto"/>
          <w:color w:val="5F6368"/>
          <w:spacing w:val="2"/>
        </w:rPr>
        <w:t> Lowest cost. Good for data that can be stored for at least 365 days, including regulatory archives.</w:t>
      </w:r>
    </w:p>
    <w:p w14:paraId="5C476B9D" w14:textId="2FB717B2" w:rsidR="002F5E12" w:rsidRDefault="002F5E12"/>
    <w:p w14:paraId="1CE8BF28" w14:textId="77777777" w:rsidR="002F5E12" w:rsidRDefault="002F5E12" w:rsidP="002F5E12">
      <w:pPr>
        <w:pStyle w:val="Heading3"/>
        <w:shd w:val="clear" w:color="auto" w:fill="FFFFFF"/>
        <w:spacing w:before="0" w:line="540" w:lineRule="atLeast"/>
        <w:rPr>
          <w:rFonts w:ascii="Roboto" w:hAnsi="Roboto"/>
          <w:color w:val="202124"/>
          <w:sz w:val="42"/>
          <w:szCs w:val="42"/>
          <w:lang w:val="en-IN"/>
        </w:rPr>
      </w:pPr>
      <w:r>
        <w:rPr>
          <w:rFonts w:ascii="Roboto" w:hAnsi="Roboto"/>
          <w:b/>
          <w:bCs/>
          <w:color w:val="202124"/>
          <w:sz w:val="42"/>
          <w:szCs w:val="42"/>
        </w:rPr>
        <w:t>All features</w:t>
      </w:r>
    </w:p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4106"/>
        <w:gridCol w:w="4820"/>
      </w:tblGrid>
      <w:tr w:rsidR="002F5E12" w14:paraId="35EE0431" w14:textId="77777777" w:rsidTr="002F5E12">
        <w:tc>
          <w:tcPr>
            <w:tcW w:w="4106" w:type="dxa"/>
            <w:hideMark/>
          </w:tcPr>
          <w:p w14:paraId="27FA2FE8" w14:textId="77777777" w:rsidR="002F5E12" w:rsidRDefault="002F5E12">
            <w:pPr>
              <w:spacing w:line="300" w:lineRule="atLeast"/>
              <w:rPr>
                <w:rFonts w:ascii="Times New Roman" w:hAnsi="Times New Roman"/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Turbo Replication</w:t>
            </w:r>
          </w:p>
        </w:tc>
        <w:tc>
          <w:tcPr>
            <w:tcW w:w="4820" w:type="dxa"/>
            <w:hideMark/>
          </w:tcPr>
          <w:p w14:paraId="440CB0F8" w14:textId="77777777" w:rsidR="002F5E12" w:rsidRDefault="002F5E12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 xml:space="preserve">An industry-leading premium feature that delivers a 15-min Replication Point Objective (RPO) for customers using dual-region storage. When enabled, 100% of </w:t>
            </w:r>
            <w:proofErr w:type="spellStart"/>
            <w:r>
              <w:rPr>
                <w:rStyle w:val="cws-body"/>
                <w:rFonts w:ascii="Roboto" w:hAnsi="Roboto"/>
                <w:color w:val="5F6368"/>
                <w:spacing w:val="2"/>
              </w:rPr>
              <w:t>writes</w:t>
            </w:r>
            <w:proofErr w:type="spellEnd"/>
            <w:r>
              <w:rPr>
                <w:rStyle w:val="cws-body"/>
                <w:rFonts w:ascii="Roboto" w:hAnsi="Roboto"/>
                <w:color w:val="5F6368"/>
                <w:spacing w:val="2"/>
              </w:rPr>
              <w:t xml:space="preserve"> are replicated to another region within 15 minutes. </w:t>
            </w:r>
            <w:hyperlink r:id="rId19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Learn more.</w:t>
              </w:r>
            </w:hyperlink>
          </w:p>
        </w:tc>
      </w:tr>
      <w:tr w:rsidR="002F5E12" w14:paraId="5812B344" w14:textId="77777777" w:rsidTr="002F5E12">
        <w:tc>
          <w:tcPr>
            <w:tcW w:w="4106" w:type="dxa"/>
            <w:hideMark/>
          </w:tcPr>
          <w:p w14:paraId="0723AD70" w14:textId="77777777" w:rsidR="002F5E12" w:rsidRDefault="002F5E12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Object Lifecycle Management</w:t>
            </w:r>
          </w:p>
        </w:tc>
        <w:tc>
          <w:tcPr>
            <w:tcW w:w="4820" w:type="dxa"/>
            <w:hideMark/>
          </w:tcPr>
          <w:p w14:paraId="7EC148CC" w14:textId="77777777" w:rsidR="002F5E12" w:rsidRDefault="002F5E12">
            <w:pPr>
              <w:spacing w:line="450" w:lineRule="atLeast"/>
              <w:rPr>
                <w:color w:val="5F6368"/>
                <w:sz w:val="21"/>
                <w:szCs w:val="21"/>
              </w:rPr>
            </w:pPr>
            <w:hyperlink r:id="rId20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Define conditions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 that trigger data deletion or transition to a cheaper storage class.</w:t>
            </w:r>
          </w:p>
        </w:tc>
      </w:tr>
      <w:tr w:rsidR="002F5E12" w14:paraId="384A55FE" w14:textId="77777777" w:rsidTr="002F5E12">
        <w:tc>
          <w:tcPr>
            <w:tcW w:w="4106" w:type="dxa"/>
            <w:hideMark/>
          </w:tcPr>
          <w:p w14:paraId="60742CF7" w14:textId="77777777" w:rsidR="002F5E12" w:rsidRDefault="002F5E12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Object Versioning</w:t>
            </w:r>
          </w:p>
        </w:tc>
        <w:tc>
          <w:tcPr>
            <w:tcW w:w="4820" w:type="dxa"/>
            <w:hideMark/>
          </w:tcPr>
          <w:p w14:paraId="63EDE3D5" w14:textId="77777777" w:rsidR="002F5E12" w:rsidRDefault="002F5E12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>Continue to </w:t>
            </w:r>
            <w:hyperlink r:id="rId21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store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 old copies of objects when they are deleted or overwritten.</w:t>
            </w:r>
          </w:p>
        </w:tc>
      </w:tr>
      <w:tr w:rsidR="002F5E12" w14:paraId="1F5FEE73" w14:textId="77777777" w:rsidTr="002F5E12">
        <w:tc>
          <w:tcPr>
            <w:tcW w:w="4106" w:type="dxa"/>
            <w:hideMark/>
          </w:tcPr>
          <w:p w14:paraId="16D1D588" w14:textId="77777777" w:rsidR="002F5E12" w:rsidRDefault="002F5E12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lastRenderedPageBreak/>
              <w:t>Retention policies</w:t>
            </w:r>
          </w:p>
        </w:tc>
        <w:tc>
          <w:tcPr>
            <w:tcW w:w="4820" w:type="dxa"/>
            <w:hideMark/>
          </w:tcPr>
          <w:p w14:paraId="0AF9773C" w14:textId="77777777" w:rsidR="002F5E12" w:rsidRDefault="002F5E12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>Define minimum </w:t>
            </w:r>
            <w:hyperlink r:id="rId22" w:anchor="retention-policy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retention periods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 xml:space="preserve"> that objects must be stored for before they’re </w:t>
            </w:r>
            <w:proofErr w:type="spellStart"/>
            <w:r>
              <w:rPr>
                <w:rStyle w:val="cws-body"/>
                <w:rFonts w:ascii="Roboto" w:hAnsi="Roboto"/>
                <w:color w:val="5F6368"/>
                <w:spacing w:val="2"/>
              </w:rPr>
              <w:t>deletable</w:t>
            </w:r>
            <w:proofErr w:type="spellEnd"/>
            <w:r>
              <w:rPr>
                <w:rStyle w:val="cws-body"/>
                <w:rFonts w:ascii="Roboto" w:hAnsi="Roboto"/>
                <w:color w:val="5F6368"/>
                <w:spacing w:val="2"/>
              </w:rPr>
              <w:t>.</w:t>
            </w:r>
          </w:p>
        </w:tc>
      </w:tr>
      <w:tr w:rsidR="002F5E12" w14:paraId="48FA9ED9" w14:textId="77777777" w:rsidTr="002F5E12">
        <w:tc>
          <w:tcPr>
            <w:tcW w:w="4106" w:type="dxa"/>
            <w:hideMark/>
          </w:tcPr>
          <w:p w14:paraId="3E4B675A" w14:textId="77777777" w:rsidR="002F5E12" w:rsidRDefault="002F5E12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Object holds</w:t>
            </w:r>
          </w:p>
        </w:tc>
        <w:tc>
          <w:tcPr>
            <w:tcW w:w="4820" w:type="dxa"/>
            <w:hideMark/>
          </w:tcPr>
          <w:p w14:paraId="6DC8BCA9" w14:textId="77777777" w:rsidR="002F5E12" w:rsidRDefault="002F5E12">
            <w:pPr>
              <w:spacing w:line="450" w:lineRule="atLeast"/>
              <w:rPr>
                <w:color w:val="5F6368"/>
                <w:sz w:val="21"/>
                <w:szCs w:val="21"/>
              </w:rPr>
            </w:pPr>
            <w:hyperlink r:id="rId23" w:anchor="object-holds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Place a hold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 on an object to prevent its deletion.</w:t>
            </w:r>
          </w:p>
        </w:tc>
      </w:tr>
      <w:tr w:rsidR="002F5E12" w14:paraId="14282974" w14:textId="77777777" w:rsidTr="002F5E12">
        <w:tc>
          <w:tcPr>
            <w:tcW w:w="4106" w:type="dxa"/>
            <w:hideMark/>
          </w:tcPr>
          <w:p w14:paraId="51ACC39F" w14:textId="77777777" w:rsidR="002F5E12" w:rsidRDefault="002F5E12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Customer-managed encryption keys</w:t>
            </w:r>
          </w:p>
        </w:tc>
        <w:tc>
          <w:tcPr>
            <w:tcW w:w="4820" w:type="dxa"/>
            <w:hideMark/>
          </w:tcPr>
          <w:p w14:paraId="6BD98DF7" w14:textId="77777777" w:rsidR="002F5E12" w:rsidRDefault="002F5E12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>Encrypt object data with </w:t>
            </w:r>
            <w:hyperlink r:id="rId24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encryption keys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 stored by the Cloud Key Management Service and managed by you.</w:t>
            </w:r>
          </w:p>
        </w:tc>
      </w:tr>
      <w:tr w:rsidR="002F5E12" w14:paraId="2C531971" w14:textId="77777777" w:rsidTr="002F5E12">
        <w:tc>
          <w:tcPr>
            <w:tcW w:w="4106" w:type="dxa"/>
            <w:hideMark/>
          </w:tcPr>
          <w:p w14:paraId="63CB1032" w14:textId="77777777" w:rsidR="002F5E12" w:rsidRDefault="002F5E12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Customer-supplied encryption keys</w:t>
            </w:r>
          </w:p>
        </w:tc>
        <w:tc>
          <w:tcPr>
            <w:tcW w:w="4820" w:type="dxa"/>
            <w:hideMark/>
          </w:tcPr>
          <w:p w14:paraId="00392BD4" w14:textId="77777777" w:rsidR="002F5E12" w:rsidRDefault="002F5E12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>Encrypt object data with </w:t>
            </w:r>
            <w:hyperlink r:id="rId25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encryption keys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 created and managed by you.</w:t>
            </w:r>
          </w:p>
        </w:tc>
      </w:tr>
      <w:tr w:rsidR="002F5E12" w14:paraId="3AE92D81" w14:textId="77777777" w:rsidTr="002F5E12">
        <w:tc>
          <w:tcPr>
            <w:tcW w:w="4106" w:type="dxa"/>
            <w:hideMark/>
          </w:tcPr>
          <w:p w14:paraId="0B03CB16" w14:textId="77777777" w:rsidR="002F5E12" w:rsidRDefault="002F5E12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Uniform bucket-level access</w:t>
            </w:r>
          </w:p>
        </w:tc>
        <w:tc>
          <w:tcPr>
            <w:tcW w:w="4820" w:type="dxa"/>
            <w:hideMark/>
          </w:tcPr>
          <w:p w14:paraId="2B92D459" w14:textId="77777777" w:rsidR="002F5E12" w:rsidRDefault="002F5E12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>Uniformly </w:t>
            </w:r>
            <w:hyperlink r:id="rId26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control access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 to your Cloud Storage resources by disabling object ACLs.</w:t>
            </w:r>
          </w:p>
        </w:tc>
      </w:tr>
      <w:tr w:rsidR="002F5E12" w14:paraId="1839BE6B" w14:textId="77777777" w:rsidTr="002F5E12">
        <w:tc>
          <w:tcPr>
            <w:tcW w:w="4106" w:type="dxa"/>
            <w:hideMark/>
          </w:tcPr>
          <w:p w14:paraId="1E83792B" w14:textId="77777777" w:rsidR="002F5E12" w:rsidRDefault="002F5E12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Requester Pays</w:t>
            </w:r>
          </w:p>
        </w:tc>
        <w:tc>
          <w:tcPr>
            <w:tcW w:w="4820" w:type="dxa"/>
            <w:hideMark/>
          </w:tcPr>
          <w:p w14:paraId="34CC2F27" w14:textId="77777777" w:rsidR="002F5E12" w:rsidRDefault="002F5E12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>Require </w:t>
            </w:r>
            <w:hyperlink r:id="rId27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accessors of your data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 to include a project ID to bill for network charges, operation charges, and retrieval fees.</w:t>
            </w:r>
          </w:p>
        </w:tc>
      </w:tr>
      <w:tr w:rsidR="002F5E12" w14:paraId="47A212DF" w14:textId="77777777" w:rsidTr="002F5E12">
        <w:tc>
          <w:tcPr>
            <w:tcW w:w="4106" w:type="dxa"/>
            <w:hideMark/>
          </w:tcPr>
          <w:p w14:paraId="7A4ABAC7" w14:textId="77777777" w:rsidR="002F5E12" w:rsidRDefault="002F5E12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Bucket Lock</w:t>
            </w:r>
          </w:p>
        </w:tc>
        <w:tc>
          <w:tcPr>
            <w:tcW w:w="4820" w:type="dxa"/>
            <w:hideMark/>
          </w:tcPr>
          <w:p w14:paraId="1FEC4F11" w14:textId="77777777" w:rsidR="002F5E12" w:rsidRDefault="002F5E12">
            <w:pPr>
              <w:spacing w:line="450" w:lineRule="atLeast"/>
              <w:rPr>
                <w:color w:val="5F6368"/>
                <w:sz w:val="21"/>
                <w:szCs w:val="21"/>
              </w:rPr>
            </w:pPr>
            <w:hyperlink r:id="rId28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Bucket Lock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 allows you to configure a data retention policy for a Cloud Storage bucket that governs how long objects in the bucket must be retained.</w:t>
            </w:r>
          </w:p>
        </w:tc>
      </w:tr>
      <w:tr w:rsidR="002F5E12" w14:paraId="1FBD280E" w14:textId="77777777" w:rsidTr="002F5E12">
        <w:tc>
          <w:tcPr>
            <w:tcW w:w="4106" w:type="dxa"/>
            <w:hideMark/>
          </w:tcPr>
          <w:p w14:paraId="2FBACABB" w14:textId="77777777" w:rsidR="002F5E12" w:rsidRDefault="002F5E12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Pub/Sub notifications for Cloud Storage</w:t>
            </w:r>
          </w:p>
        </w:tc>
        <w:tc>
          <w:tcPr>
            <w:tcW w:w="4820" w:type="dxa"/>
            <w:hideMark/>
          </w:tcPr>
          <w:p w14:paraId="2C0039FB" w14:textId="77777777" w:rsidR="002F5E12" w:rsidRDefault="002F5E12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>Send </w:t>
            </w:r>
            <w:hyperlink r:id="rId29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notifications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 to Pub/Sub when objects are created, updated, or deleted.</w:t>
            </w:r>
          </w:p>
        </w:tc>
      </w:tr>
      <w:tr w:rsidR="002F5E12" w14:paraId="21692CF9" w14:textId="77777777" w:rsidTr="002F5E12">
        <w:tc>
          <w:tcPr>
            <w:tcW w:w="4106" w:type="dxa"/>
            <w:hideMark/>
          </w:tcPr>
          <w:p w14:paraId="36B65AB5" w14:textId="77777777" w:rsidR="002F5E12" w:rsidRDefault="002F5E12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Cloud Audit Logs with Cloud Storage</w:t>
            </w:r>
          </w:p>
        </w:tc>
        <w:tc>
          <w:tcPr>
            <w:tcW w:w="4820" w:type="dxa"/>
            <w:hideMark/>
          </w:tcPr>
          <w:p w14:paraId="0CC29F62" w14:textId="77777777" w:rsidR="002F5E12" w:rsidRDefault="002F5E12">
            <w:pPr>
              <w:spacing w:line="450" w:lineRule="atLeast"/>
              <w:rPr>
                <w:color w:val="5F6368"/>
                <w:sz w:val="21"/>
                <w:szCs w:val="21"/>
              </w:rPr>
            </w:pPr>
            <w:hyperlink r:id="rId30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Maintain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 admin activity logs and data access logs for your Cloud Storage resources.</w:t>
            </w:r>
          </w:p>
        </w:tc>
      </w:tr>
      <w:tr w:rsidR="002F5E12" w14:paraId="24E36CA6" w14:textId="77777777" w:rsidTr="002F5E12">
        <w:tc>
          <w:tcPr>
            <w:tcW w:w="4106" w:type="dxa"/>
            <w:hideMark/>
          </w:tcPr>
          <w:p w14:paraId="5AEF130A" w14:textId="77777777" w:rsidR="002F5E12" w:rsidRDefault="002F5E12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Object- and bucket-level permissions</w:t>
            </w:r>
          </w:p>
        </w:tc>
        <w:tc>
          <w:tcPr>
            <w:tcW w:w="4820" w:type="dxa"/>
            <w:hideMark/>
          </w:tcPr>
          <w:p w14:paraId="20BA4485" w14:textId="77777777" w:rsidR="002F5E12" w:rsidRDefault="002F5E12">
            <w:pPr>
              <w:spacing w:line="450" w:lineRule="atLeast"/>
              <w:rPr>
                <w:color w:val="5F6368"/>
                <w:sz w:val="21"/>
                <w:szCs w:val="21"/>
              </w:rPr>
            </w:pPr>
            <w:hyperlink r:id="rId31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Cloud Identity and Access Management (IAM)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 allows you to control who has access to your buckets and objects.</w:t>
            </w:r>
          </w:p>
        </w:tc>
      </w:tr>
    </w:tbl>
    <w:p w14:paraId="1E14E421" w14:textId="77777777" w:rsidR="002F5E12" w:rsidRDefault="002F5E12"/>
    <w:sectPr w:rsidR="002F5E12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64A55" w14:textId="77777777" w:rsidR="000B7674" w:rsidRDefault="000B7674" w:rsidP="002F5E12">
      <w:r>
        <w:separator/>
      </w:r>
    </w:p>
  </w:endnote>
  <w:endnote w:type="continuationSeparator" w:id="0">
    <w:p w14:paraId="4BA7C8C9" w14:textId="77777777" w:rsidR="000B7674" w:rsidRDefault="000B7674" w:rsidP="002F5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F45DE" w14:textId="77777777" w:rsidR="002F5E12" w:rsidRDefault="002F5E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87B71" w14:textId="77777777" w:rsidR="002F5E12" w:rsidRDefault="002F5E12" w:rsidP="002F5E12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2D769E12" w14:textId="77777777" w:rsidR="002F5E12" w:rsidRDefault="002F5E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0C454" w14:textId="77777777" w:rsidR="002F5E12" w:rsidRDefault="002F5E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DB647" w14:textId="77777777" w:rsidR="000B7674" w:rsidRDefault="000B7674" w:rsidP="002F5E12">
      <w:r>
        <w:separator/>
      </w:r>
    </w:p>
  </w:footnote>
  <w:footnote w:type="continuationSeparator" w:id="0">
    <w:p w14:paraId="5EC017A2" w14:textId="77777777" w:rsidR="000B7674" w:rsidRDefault="000B7674" w:rsidP="002F5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1D146" w14:textId="77777777" w:rsidR="002F5E12" w:rsidRDefault="002F5E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4931C" w14:textId="77777777" w:rsidR="002F5E12" w:rsidRDefault="002F5E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0163D" w14:textId="77777777" w:rsidR="002F5E12" w:rsidRDefault="002F5E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853EB"/>
    <w:multiLevelType w:val="multilevel"/>
    <w:tmpl w:val="4860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4538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12"/>
    <w:rsid w:val="000B7674"/>
    <w:rsid w:val="002F5E12"/>
    <w:rsid w:val="00AE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3989C"/>
  <w15:chartTrackingRefBased/>
  <w15:docId w15:val="{C8BB7CE6-A1E5-0548-9880-E3F8D3368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2F5E1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E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E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E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F5E1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2F5E1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E1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E1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cws-headline--headline-6">
    <w:name w:val="cws-headline--headline-6"/>
    <w:basedOn w:val="DefaultParagraphFont"/>
    <w:rsid w:val="002F5E12"/>
  </w:style>
  <w:style w:type="character" w:customStyle="1" w:styleId="cws-body">
    <w:name w:val="cws-body"/>
    <w:basedOn w:val="DefaultParagraphFont"/>
    <w:rsid w:val="002F5E12"/>
  </w:style>
  <w:style w:type="table" w:styleId="TableGrid">
    <w:name w:val="Table Grid"/>
    <w:basedOn w:val="TableNormal"/>
    <w:uiPriority w:val="39"/>
    <w:rsid w:val="002F5E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5E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E1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F5E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E1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8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90104">
                  <w:marLeft w:val="0"/>
                  <w:marRight w:val="0"/>
                  <w:marTop w:val="0"/>
                  <w:marBottom w:val="5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3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55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73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3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52444">
                      <w:marLeft w:val="0"/>
                      <w:marRight w:val="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19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88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10259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8320188">
                      <w:marLeft w:val="0"/>
                      <w:marRight w:val="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85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45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103733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8152035">
                      <w:marLeft w:val="0"/>
                      <w:marRight w:val="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63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40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766093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6631">
                      <w:marLeft w:val="0"/>
                      <w:marRight w:val="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8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496609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7681467">
                      <w:marLeft w:val="0"/>
                      <w:marRight w:val="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0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80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45519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6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2873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loud.google.com/solutions/migration-to-google-cloud-transferring-your-large-datasets" TargetMode="External"/><Relationship Id="rId18" Type="http://schemas.openxmlformats.org/officeDocument/2006/relationships/hyperlink" Target="https://cloud.google.com/storage/docs/storage-classes" TargetMode="External"/><Relationship Id="rId26" Type="http://schemas.openxmlformats.org/officeDocument/2006/relationships/hyperlink" Target="https://cloud.google.com/storage/docs/uniform-bucket-level-access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cloud.google.com/storage/docs/object-versioning" TargetMode="External"/><Relationship Id="rId34" Type="http://schemas.openxmlformats.org/officeDocument/2006/relationships/footer" Target="footer1.xml"/><Relationship Id="rId7" Type="http://schemas.openxmlformats.org/officeDocument/2006/relationships/hyperlink" Target="https://services.google.com/fh/gumdrop/preview/misc/idc_business_value_google_cloud_storage.pdf" TargetMode="External"/><Relationship Id="rId12" Type="http://schemas.openxmlformats.org/officeDocument/2006/relationships/hyperlink" Target="https://cloud.google.com/storage/docs/locations" TargetMode="External"/><Relationship Id="rId17" Type="http://schemas.openxmlformats.org/officeDocument/2006/relationships/hyperlink" Target="https://cloud.google.com/storage/docs/storage-classes" TargetMode="External"/><Relationship Id="rId25" Type="http://schemas.openxmlformats.org/officeDocument/2006/relationships/hyperlink" Target="https://cloud.google.com/storage/docs/encryption/customer-supplied-keys" TargetMode="Externa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loud.google.com/storage/docs/storage-classes" TargetMode="External"/><Relationship Id="rId20" Type="http://schemas.openxmlformats.org/officeDocument/2006/relationships/hyperlink" Target="https://cloud.google.com/storage/docs/lifecycle" TargetMode="External"/><Relationship Id="rId29" Type="http://schemas.openxmlformats.org/officeDocument/2006/relationships/hyperlink" Target="https://cloud.google.com/storage/docs/pubsub-notification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loud.google.com/storage/docs/lifecycle" TargetMode="External"/><Relationship Id="rId24" Type="http://schemas.openxmlformats.org/officeDocument/2006/relationships/hyperlink" Target="https://cloud.google.com/storage/docs/encryption/customer-managed-keys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cloud.google.com/storage/docs/storage-classes" TargetMode="External"/><Relationship Id="rId23" Type="http://schemas.openxmlformats.org/officeDocument/2006/relationships/hyperlink" Target="https://cloud.google.com/storage/docs/bucket-lock" TargetMode="External"/><Relationship Id="rId28" Type="http://schemas.openxmlformats.org/officeDocument/2006/relationships/hyperlink" Target="https://cloud.google.com/storage/docs/bucket-lock" TargetMode="External"/><Relationship Id="rId36" Type="http://schemas.openxmlformats.org/officeDocument/2006/relationships/header" Target="header3.xml"/><Relationship Id="rId10" Type="http://schemas.openxmlformats.org/officeDocument/2006/relationships/hyperlink" Target="https://cloud.google.com/storage" TargetMode="External"/><Relationship Id="rId19" Type="http://schemas.openxmlformats.org/officeDocument/2006/relationships/hyperlink" Target="https://cloud.google.com/storage/docs/turbo-replication" TargetMode="External"/><Relationship Id="rId31" Type="http://schemas.openxmlformats.org/officeDocument/2006/relationships/hyperlink" Target="https://cloud.google.com/storage/docs/access-control/using-iam-permiss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blog/products/storage-data-transfer/understanding-cloud-storage-11-9s-durability-target" TargetMode="External"/><Relationship Id="rId14" Type="http://schemas.openxmlformats.org/officeDocument/2006/relationships/hyperlink" Target="https://cloud.google.com/transfer-appliance/docs/" TargetMode="External"/><Relationship Id="rId22" Type="http://schemas.openxmlformats.org/officeDocument/2006/relationships/hyperlink" Target="https://cloud.google.com/storage/docs/bucket-lock" TargetMode="External"/><Relationship Id="rId27" Type="http://schemas.openxmlformats.org/officeDocument/2006/relationships/hyperlink" Target="https://cloud.google.com/storage/docs/requester-pays" TargetMode="External"/><Relationship Id="rId30" Type="http://schemas.openxmlformats.org/officeDocument/2006/relationships/hyperlink" Target="https://cloud.google.com/storage/docs/audit-logs" TargetMode="External"/><Relationship Id="rId35" Type="http://schemas.openxmlformats.org/officeDocument/2006/relationships/footer" Target="footer2.xml"/><Relationship Id="rId8" Type="http://schemas.openxmlformats.org/officeDocument/2006/relationships/hyperlink" Target="https://cloud.google.com/storage/docs/turbo-replication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1007</Words>
  <Characters>5740</Characters>
  <Application>Microsoft Office Word</Application>
  <DocSecurity>0</DocSecurity>
  <Lines>47</Lines>
  <Paragraphs>13</Paragraphs>
  <ScaleCrop>false</ScaleCrop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2022-10-04T22:47:00Z</dcterms:created>
  <dcterms:modified xsi:type="dcterms:W3CDTF">2022-10-04T22:49:00Z</dcterms:modified>
</cp:coreProperties>
</file>