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94F0" w14:textId="77777777" w:rsidR="00B263DE" w:rsidRPr="00B263DE" w:rsidRDefault="00B263DE" w:rsidP="00B263DE">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B263DE">
        <w:rPr>
          <w:rFonts w:ascii="Roboto" w:eastAsia="Times New Roman" w:hAnsi="Roboto" w:cs="Times New Roman"/>
          <w:b/>
          <w:bCs/>
          <w:color w:val="202124"/>
          <w:spacing w:val="-4"/>
          <w:kern w:val="36"/>
          <w:sz w:val="54"/>
          <w:szCs w:val="54"/>
          <w:lang w:val="en-IN"/>
        </w:rPr>
        <w:t>Compute Engine</w:t>
      </w:r>
    </w:p>
    <w:p w14:paraId="67DCA715" w14:textId="77777777" w:rsidR="00B263DE" w:rsidRPr="00B263DE" w:rsidRDefault="00B263DE" w:rsidP="00B263DE">
      <w:pPr>
        <w:shd w:val="clear" w:color="auto" w:fill="FFFFFF"/>
        <w:spacing w:line="420" w:lineRule="atLeast"/>
        <w:rPr>
          <w:rFonts w:ascii="Roboto" w:eastAsia="Times New Roman" w:hAnsi="Roboto" w:cs="Times New Roman"/>
          <w:color w:val="5F6368"/>
          <w:sz w:val="27"/>
          <w:szCs w:val="27"/>
          <w:lang w:val="en-IN"/>
        </w:rPr>
      </w:pPr>
      <w:r w:rsidRPr="00B263DE">
        <w:rPr>
          <w:rFonts w:ascii="Roboto" w:eastAsia="Times New Roman" w:hAnsi="Roboto" w:cs="Times New Roman"/>
          <w:color w:val="5F6368"/>
          <w:sz w:val="27"/>
          <w:szCs w:val="27"/>
          <w:lang w:val="en-IN"/>
        </w:rPr>
        <w:t>Secure and customizable compute service that lets you create and run virtual machines on Google’s infrastructure.</w:t>
      </w:r>
    </w:p>
    <w:p w14:paraId="1702C00D" w14:textId="77777777" w:rsidR="00B263DE" w:rsidRPr="00B263DE" w:rsidRDefault="00B263DE" w:rsidP="00B263DE">
      <w:pPr>
        <w:shd w:val="clear" w:color="auto" w:fill="FFFFFF"/>
        <w:spacing w:before="240" w:line="420" w:lineRule="atLeast"/>
        <w:rPr>
          <w:rFonts w:ascii="Roboto" w:eastAsia="Times New Roman" w:hAnsi="Roboto" w:cs="Times New Roman"/>
          <w:color w:val="5F6368"/>
          <w:sz w:val="27"/>
          <w:szCs w:val="27"/>
          <w:lang w:val="en-IN"/>
        </w:rPr>
      </w:pPr>
      <w:r w:rsidRPr="00B263DE">
        <w:rPr>
          <w:rFonts w:ascii="Roboto" w:eastAsia="Times New Roman" w:hAnsi="Roboto" w:cs="Times New Roman"/>
          <w:color w:val="5F6368"/>
          <w:sz w:val="27"/>
          <w:szCs w:val="27"/>
          <w:lang w:val="en-IN"/>
        </w:rPr>
        <w:t>New customers get $300 in free credits to spend on Google Cloud. All customers get a general purpose machine (e2-micro instance) per month for free, not charged against your credits.</w:t>
      </w:r>
    </w:p>
    <w:p w14:paraId="196385A5" w14:textId="5F8E6A05" w:rsidR="00AE49E6" w:rsidRDefault="00AE49E6"/>
    <w:p w14:paraId="10C21B6F" w14:textId="77777777" w:rsidR="00B263DE" w:rsidRPr="00B263DE" w:rsidRDefault="00B263DE" w:rsidP="00B263DE">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7" w:history="1">
        <w:r w:rsidRPr="00B263DE">
          <w:rPr>
            <w:rFonts w:ascii="Roboto" w:eastAsia="Times New Roman" w:hAnsi="Roboto" w:cs="Times New Roman"/>
            <w:color w:val="1A73E8"/>
            <w:sz w:val="27"/>
            <w:szCs w:val="27"/>
            <w:u w:val="single"/>
            <w:lang w:val="en-IN"/>
          </w:rPr>
          <w:t>Predefined machine types:</w:t>
        </w:r>
      </w:hyperlink>
      <w:r w:rsidRPr="00B263DE">
        <w:rPr>
          <w:rFonts w:ascii="Roboto" w:eastAsia="Times New Roman" w:hAnsi="Roboto" w:cs="Times New Roman"/>
          <w:color w:val="5F6368"/>
          <w:sz w:val="27"/>
          <w:szCs w:val="27"/>
          <w:lang w:val="en-IN"/>
        </w:rPr>
        <w:t> Start running quickly with pre-built and ready-to-go configurations</w:t>
      </w:r>
    </w:p>
    <w:p w14:paraId="01A33583" w14:textId="77777777" w:rsidR="00B263DE" w:rsidRPr="00B263DE" w:rsidRDefault="00B263DE" w:rsidP="00B263DE">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8" w:history="1">
        <w:r w:rsidRPr="00B263DE">
          <w:rPr>
            <w:rFonts w:ascii="Roboto" w:eastAsia="Times New Roman" w:hAnsi="Roboto" w:cs="Times New Roman"/>
            <w:color w:val="1A73E8"/>
            <w:sz w:val="27"/>
            <w:szCs w:val="27"/>
            <w:u w:val="single"/>
            <w:lang w:val="en-IN"/>
          </w:rPr>
          <w:t>Custom machine types</w:t>
        </w:r>
      </w:hyperlink>
      <w:r w:rsidRPr="00B263DE">
        <w:rPr>
          <w:rFonts w:ascii="Roboto" w:eastAsia="Times New Roman" w:hAnsi="Roboto" w:cs="Times New Roman"/>
          <w:color w:val="5F6368"/>
          <w:sz w:val="27"/>
          <w:szCs w:val="27"/>
          <w:lang w:val="en-IN"/>
        </w:rPr>
        <w:t>: Create VMs with optimal amounts of vCPU and memory, while balancing cost</w:t>
      </w:r>
    </w:p>
    <w:p w14:paraId="6D48A14D" w14:textId="77777777" w:rsidR="00B263DE" w:rsidRPr="00B263DE" w:rsidRDefault="00B263DE" w:rsidP="00B263DE">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9" w:history="1">
        <w:r w:rsidRPr="00B263DE">
          <w:rPr>
            <w:rFonts w:ascii="Roboto" w:eastAsia="Times New Roman" w:hAnsi="Roboto" w:cs="Times New Roman"/>
            <w:color w:val="1A73E8"/>
            <w:sz w:val="27"/>
            <w:szCs w:val="27"/>
            <w:u w:val="single"/>
            <w:lang w:val="en-IN"/>
          </w:rPr>
          <w:t>Spot machines:</w:t>
        </w:r>
      </w:hyperlink>
      <w:r w:rsidRPr="00B263DE">
        <w:rPr>
          <w:rFonts w:ascii="Roboto" w:eastAsia="Times New Roman" w:hAnsi="Roboto" w:cs="Times New Roman"/>
          <w:color w:val="5F6368"/>
          <w:sz w:val="27"/>
          <w:szCs w:val="27"/>
          <w:lang w:val="en-IN"/>
        </w:rPr>
        <w:t> Reduce computing costs by up to 91%.</w:t>
      </w:r>
    </w:p>
    <w:p w14:paraId="16610874" w14:textId="77777777" w:rsidR="00B263DE" w:rsidRPr="00B263DE" w:rsidRDefault="00B263DE" w:rsidP="00B263DE">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10" w:history="1">
        <w:r w:rsidRPr="00B263DE">
          <w:rPr>
            <w:rFonts w:ascii="Roboto" w:eastAsia="Times New Roman" w:hAnsi="Roboto" w:cs="Times New Roman"/>
            <w:color w:val="1A73E8"/>
            <w:sz w:val="27"/>
            <w:szCs w:val="27"/>
            <w:u w:val="single"/>
            <w:lang w:val="en-IN"/>
          </w:rPr>
          <w:t>Confidential computing</w:t>
        </w:r>
      </w:hyperlink>
      <w:r w:rsidRPr="00B263DE">
        <w:rPr>
          <w:rFonts w:ascii="Roboto" w:eastAsia="Times New Roman" w:hAnsi="Roboto" w:cs="Times New Roman"/>
          <w:color w:val="5F6368"/>
          <w:sz w:val="27"/>
          <w:szCs w:val="27"/>
          <w:lang w:val="en-IN"/>
        </w:rPr>
        <w:t>: Encrypt your most sensitive data while it’s being processed</w:t>
      </w:r>
    </w:p>
    <w:p w14:paraId="238E045D" w14:textId="77777777" w:rsidR="00B263DE" w:rsidRPr="00B263DE" w:rsidRDefault="00B263DE" w:rsidP="00B263DE">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11" w:anchor="how_sizing_recommendations_work" w:history="1">
        <w:r w:rsidRPr="00B263DE">
          <w:rPr>
            <w:rFonts w:ascii="Roboto" w:eastAsia="Times New Roman" w:hAnsi="Roboto" w:cs="Times New Roman"/>
            <w:color w:val="1A73E8"/>
            <w:sz w:val="27"/>
            <w:szCs w:val="27"/>
            <w:u w:val="single"/>
            <w:lang w:val="en-IN"/>
          </w:rPr>
          <w:t>Rightsizing recommendations:</w:t>
        </w:r>
      </w:hyperlink>
      <w:r w:rsidRPr="00B263DE">
        <w:rPr>
          <w:rFonts w:ascii="Roboto" w:eastAsia="Times New Roman" w:hAnsi="Roboto" w:cs="Times New Roman"/>
          <w:color w:val="5F6368"/>
          <w:sz w:val="27"/>
          <w:szCs w:val="27"/>
          <w:lang w:val="en-IN"/>
        </w:rPr>
        <w:t> Optimize resource utilization with automatic recommendations</w:t>
      </w:r>
    </w:p>
    <w:p w14:paraId="75861D9A" w14:textId="1024D1F0" w:rsidR="00B263DE" w:rsidRDefault="00B263DE"/>
    <w:p w14:paraId="327F96C9" w14:textId="77777777" w:rsidR="00B263DE" w:rsidRDefault="00B263DE" w:rsidP="00B263DE">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63C8792E" w14:textId="77777777" w:rsidR="00B263DE" w:rsidRDefault="00B263DE" w:rsidP="00B263DE">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Choosing the right virtual machine type</w:t>
      </w:r>
    </w:p>
    <w:p w14:paraId="1CDDC396" w14:textId="77777777" w:rsidR="00B263DE" w:rsidRDefault="00B263DE" w:rsidP="00B263DE">
      <w:pPr>
        <w:pStyle w:val="Heading3"/>
        <w:shd w:val="clear" w:color="auto" w:fill="FFFFFF"/>
        <w:spacing w:before="0" w:line="360" w:lineRule="atLeast"/>
        <w:rPr>
          <w:rFonts w:ascii="Roboto" w:hAnsi="Roboto"/>
          <w:b/>
          <w:bCs/>
          <w:color w:val="202124"/>
        </w:rPr>
      </w:pPr>
      <w:r>
        <w:rPr>
          <w:rFonts w:ascii="Roboto" w:hAnsi="Roboto"/>
          <w:b/>
          <w:bCs/>
          <w:color w:val="202124"/>
        </w:rPr>
        <w:t>Scale-out workloads (T2D)</w:t>
      </w:r>
    </w:p>
    <w:p w14:paraId="02A51E39" w14:textId="77777777" w:rsidR="00B263DE" w:rsidRDefault="00B263DE" w:rsidP="00B263DE">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T2D offers </w:t>
      </w:r>
      <w:hyperlink r:id="rId12" w:history="1">
        <w:r>
          <w:rPr>
            <w:rStyle w:val="Hyperlink"/>
            <w:rFonts w:ascii="Roboto" w:eastAsiaTheme="majorEastAsia" w:hAnsi="Roboto"/>
            <w:color w:val="1A73E8"/>
            <w:spacing w:val="2"/>
          </w:rPr>
          <w:t>the best price-performance</w:t>
        </w:r>
      </w:hyperlink>
      <w:r>
        <w:rPr>
          <w:rFonts w:ascii="Roboto" w:hAnsi="Roboto"/>
          <w:color w:val="5F6368"/>
          <w:spacing w:val="2"/>
        </w:rPr>
        <w:t> compared to general-purpose VMs from any of the leading public cloud vendors. It is the first instance type in the </w:t>
      </w:r>
      <w:hyperlink r:id="rId13" w:history="1">
        <w:r>
          <w:rPr>
            <w:rStyle w:val="Hyperlink"/>
            <w:rFonts w:ascii="Roboto" w:eastAsiaTheme="majorEastAsia" w:hAnsi="Roboto"/>
            <w:color w:val="1A73E8"/>
            <w:spacing w:val="2"/>
          </w:rPr>
          <w:t>Tau VM family</w:t>
        </w:r>
      </w:hyperlink>
      <w:r>
        <w:rPr>
          <w:rFonts w:ascii="Roboto" w:hAnsi="Roboto"/>
          <w:color w:val="5F6368"/>
          <w:spacing w:val="2"/>
        </w:rPr>
        <w:t> and comes in predefined shapes, with up to 60vCPUs per VM and 4GB of memory per vCPU. T2D is ideal for scale-out workloads like web servers, containerized microservices, media transcoding, and large scale java applications.</w:t>
      </w:r>
    </w:p>
    <w:p w14:paraId="13852430" w14:textId="77777777" w:rsidR="00B263DE" w:rsidRDefault="00B263DE" w:rsidP="00B263DE">
      <w:pPr>
        <w:pStyle w:val="Heading3"/>
        <w:shd w:val="clear" w:color="auto" w:fill="FFFFFF"/>
        <w:spacing w:before="0" w:line="360" w:lineRule="atLeast"/>
        <w:rPr>
          <w:rFonts w:ascii="Roboto" w:hAnsi="Roboto"/>
          <w:color w:val="202124"/>
        </w:rPr>
      </w:pPr>
      <w:r>
        <w:rPr>
          <w:rFonts w:ascii="Roboto" w:hAnsi="Roboto"/>
          <w:b/>
          <w:bCs/>
          <w:color w:val="202124"/>
        </w:rPr>
        <w:t>General purpose workloads (E2, N2, N2D, N1)</w:t>
      </w:r>
    </w:p>
    <w:p w14:paraId="75C9F0BF" w14:textId="77777777" w:rsidR="00B263DE" w:rsidRDefault="00B263DE" w:rsidP="00B263DE">
      <w:pPr>
        <w:pStyle w:val="NormalWeb"/>
        <w:shd w:val="clear" w:color="auto" w:fill="FFFFFF"/>
        <w:spacing w:before="0" w:beforeAutospacing="0" w:after="0" w:afterAutospacing="0" w:line="360" w:lineRule="atLeast"/>
        <w:rPr>
          <w:rFonts w:ascii="Roboto" w:hAnsi="Roboto"/>
          <w:color w:val="5F6368"/>
          <w:spacing w:val="2"/>
        </w:rPr>
      </w:pPr>
      <w:hyperlink r:id="rId14" w:anchor="e2_machine_types" w:history="1">
        <w:r>
          <w:rPr>
            <w:rStyle w:val="Hyperlink"/>
            <w:rFonts w:ascii="Roboto" w:eastAsiaTheme="majorEastAsia" w:hAnsi="Roboto"/>
            <w:color w:val="1A73E8"/>
            <w:spacing w:val="2"/>
          </w:rPr>
          <w:t>E2</w:t>
        </w:r>
      </w:hyperlink>
      <w:r>
        <w:rPr>
          <w:rFonts w:ascii="Roboto" w:hAnsi="Roboto"/>
          <w:color w:val="5F6368"/>
          <w:spacing w:val="2"/>
        </w:rPr>
        <w:t>, </w:t>
      </w:r>
      <w:hyperlink r:id="rId15" w:anchor="n2_machine_types" w:history="1">
        <w:r>
          <w:rPr>
            <w:rStyle w:val="Hyperlink"/>
            <w:rFonts w:ascii="Roboto" w:eastAsiaTheme="majorEastAsia" w:hAnsi="Roboto"/>
            <w:color w:val="1A73E8"/>
            <w:spacing w:val="2"/>
          </w:rPr>
          <w:t>N2</w:t>
        </w:r>
      </w:hyperlink>
      <w:r>
        <w:rPr>
          <w:rFonts w:ascii="Roboto" w:hAnsi="Roboto"/>
          <w:color w:val="5F6368"/>
          <w:spacing w:val="2"/>
        </w:rPr>
        <w:t>, </w:t>
      </w:r>
      <w:hyperlink r:id="rId16" w:anchor="n2d_machine_types" w:history="1">
        <w:r>
          <w:rPr>
            <w:rStyle w:val="Hyperlink"/>
            <w:rFonts w:ascii="Roboto" w:eastAsiaTheme="majorEastAsia" w:hAnsi="Roboto"/>
            <w:color w:val="1A73E8"/>
            <w:spacing w:val="2"/>
          </w:rPr>
          <w:t>N2D</w:t>
        </w:r>
      </w:hyperlink>
      <w:r>
        <w:rPr>
          <w:rFonts w:ascii="Roboto" w:hAnsi="Roboto"/>
          <w:color w:val="5F6368"/>
          <w:spacing w:val="2"/>
        </w:rPr>
        <w:t>, and </w:t>
      </w:r>
      <w:hyperlink r:id="rId17" w:anchor="n1_machine_types" w:history="1">
        <w:r>
          <w:rPr>
            <w:rStyle w:val="Hyperlink"/>
            <w:rFonts w:ascii="Roboto" w:eastAsiaTheme="majorEastAsia" w:hAnsi="Roboto"/>
            <w:color w:val="1A73E8"/>
            <w:spacing w:val="2"/>
          </w:rPr>
          <w:t>N1</w:t>
        </w:r>
      </w:hyperlink>
      <w:r>
        <w:rPr>
          <w:rFonts w:ascii="Roboto" w:hAnsi="Roboto"/>
          <w:color w:val="5F6368"/>
          <w:spacing w:val="2"/>
        </w:rPr>
        <w:t> are general-purpose machines offering a good balance of price and performance, and are suitable for a wide variety of common workloads including databases, development and testing environments, web applications, and mobile gaming. They support up to 224 vCPUs and 896 GB of memory.</w:t>
      </w:r>
    </w:p>
    <w:p w14:paraId="5F25BFC7" w14:textId="77777777" w:rsidR="00B263DE" w:rsidRDefault="00B263DE" w:rsidP="00B263DE">
      <w:pPr>
        <w:pStyle w:val="Heading3"/>
        <w:shd w:val="clear" w:color="auto" w:fill="FFFFFF"/>
        <w:spacing w:before="0" w:line="360" w:lineRule="atLeast"/>
        <w:rPr>
          <w:rFonts w:ascii="Roboto" w:hAnsi="Roboto"/>
          <w:color w:val="202124"/>
        </w:rPr>
      </w:pPr>
      <w:r>
        <w:rPr>
          <w:rFonts w:ascii="Roboto" w:hAnsi="Roboto"/>
          <w:b/>
          <w:bCs/>
          <w:color w:val="202124"/>
        </w:rPr>
        <w:t>Ultra-high memory (M2, M1)</w:t>
      </w:r>
    </w:p>
    <w:p w14:paraId="463B20D1" w14:textId="77777777" w:rsidR="00B263DE" w:rsidRDefault="00B263DE" w:rsidP="00B263DE">
      <w:pPr>
        <w:pStyle w:val="NormalWeb"/>
        <w:shd w:val="clear" w:color="auto" w:fill="FFFFFF"/>
        <w:spacing w:before="0" w:beforeAutospacing="0" w:after="0" w:afterAutospacing="0" w:line="360" w:lineRule="atLeast"/>
        <w:rPr>
          <w:rFonts w:ascii="Roboto" w:hAnsi="Roboto"/>
          <w:color w:val="5F6368"/>
          <w:spacing w:val="2"/>
        </w:rPr>
      </w:pPr>
      <w:hyperlink r:id="rId18" w:anchor="memory-optimized_machine_type_family" w:history="1">
        <w:r>
          <w:rPr>
            <w:rStyle w:val="Hyperlink"/>
            <w:rFonts w:ascii="Roboto" w:eastAsiaTheme="majorEastAsia" w:hAnsi="Roboto"/>
            <w:color w:val="1A73E8"/>
            <w:spacing w:val="2"/>
          </w:rPr>
          <w:t>Memory-optimized machines</w:t>
        </w:r>
      </w:hyperlink>
      <w:r>
        <w:rPr>
          <w:rFonts w:ascii="Roboto" w:hAnsi="Roboto"/>
          <w:color w:val="5F6368"/>
          <w:spacing w:val="2"/>
        </w:rPr>
        <w:t xml:space="preserve"> offer the highest memory configurations with up to 12 TB for a single instance. They are well suited to memory-intensive workloads </w:t>
      </w:r>
      <w:r>
        <w:rPr>
          <w:rFonts w:ascii="Roboto" w:hAnsi="Roboto"/>
          <w:color w:val="5F6368"/>
          <w:spacing w:val="2"/>
        </w:rPr>
        <w:lastRenderedPageBreak/>
        <w:t>such as large in-memory databases like SAP HANA, and in-memory data analytics workloads.</w:t>
      </w:r>
    </w:p>
    <w:p w14:paraId="6566BE80" w14:textId="77777777" w:rsidR="00B263DE" w:rsidRDefault="00B263DE" w:rsidP="00B263DE">
      <w:pPr>
        <w:pStyle w:val="Heading3"/>
        <w:shd w:val="clear" w:color="auto" w:fill="FFFFFF"/>
        <w:spacing w:before="0" w:line="360" w:lineRule="atLeast"/>
        <w:rPr>
          <w:rFonts w:ascii="Roboto" w:hAnsi="Roboto"/>
          <w:color w:val="202124"/>
        </w:rPr>
      </w:pPr>
      <w:r>
        <w:rPr>
          <w:rFonts w:ascii="Roboto" w:hAnsi="Roboto"/>
          <w:b/>
          <w:bCs/>
          <w:color w:val="202124"/>
        </w:rPr>
        <w:t>Compute-intensive workloads (C2, C2D)</w:t>
      </w:r>
    </w:p>
    <w:p w14:paraId="31A726C4" w14:textId="77777777" w:rsidR="00B263DE" w:rsidRDefault="00B263DE" w:rsidP="00B263DE">
      <w:pPr>
        <w:pStyle w:val="NormalWeb"/>
        <w:shd w:val="clear" w:color="auto" w:fill="FFFFFF"/>
        <w:spacing w:before="0" w:beforeAutospacing="0" w:after="0" w:afterAutospacing="0" w:line="360" w:lineRule="atLeast"/>
        <w:rPr>
          <w:rFonts w:ascii="Roboto" w:hAnsi="Roboto"/>
          <w:color w:val="5F6368"/>
          <w:spacing w:val="2"/>
        </w:rPr>
      </w:pPr>
      <w:hyperlink r:id="rId19" w:history="1">
        <w:r>
          <w:rPr>
            <w:rStyle w:val="Hyperlink"/>
            <w:rFonts w:ascii="Roboto" w:eastAsiaTheme="majorEastAsia" w:hAnsi="Roboto"/>
            <w:color w:val="1A73E8"/>
            <w:spacing w:val="2"/>
          </w:rPr>
          <w:t>Compute-optimized machines</w:t>
        </w:r>
      </w:hyperlink>
      <w:r>
        <w:rPr>
          <w:rFonts w:ascii="Roboto" w:hAnsi="Roboto"/>
          <w:color w:val="5F6368"/>
          <w:spacing w:val="2"/>
        </w:rPr>
        <w:t> provide the highest performance per core on Compute Engine and are optimized for workloads such as </w:t>
      </w:r>
      <w:hyperlink r:id="rId20" w:history="1">
        <w:r>
          <w:rPr>
            <w:rStyle w:val="Hyperlink"/>
            <w:rFonts w:ascii="Roboto" w:eastAsiaTheme="majorEastAsia" w:hAnsi="Roboto"/>
            <w:color w:val="1A73E8"/>
            <w:spacing w:val="2"/>
          </w:rPr>
          <w:t>high performance computing</w:t>
        </w:r>
      </w:hyperlink>
      <w:r>
        <w:rPr>
          <w:rFonts w:ascii="Roboto" w:hAnsi="Roboto"/>
          <w:color w:val="5F6368"/>
          <w:spacing w:val="2"/>
        </w:rPr>
        <w:t> (HPC), game servers, and latency-sensitive API serving.</w:t>
      </w:r>
    </w:p>
    <w:p w14:paraId="7487071D" w14:textId="77777777" w:rsidR="00B263DE" w:rsidRDefault="00B263DE" w:rsidP="00B263DE">
      <w:pPr>
        <w:pStyle w:val="Heading3"/>
        <w:shd w:val="clear" w:color="auto" w:fill="FFFFFF"/>
        <w:spacing w:before="0" w:line="360" w:lineRule="atLeast"/>
        <w:rPr>
          <w:rFonts w:ascii="Roboto" w:hAnsi="Roboto"/>
          <w:color w:val="202124"/>
        </w:rPr>
      </w:pPr>
      <w:r>
        <w:rPr>
          <w:rFonts w:ascii="Roboto" w:hAnsi="Roboto"/>
          <w:b/>
          <w:bCs/>
          <w:color w:val="202124"/>
        </w:rPr>
        <w:t>Most demanding applications and workloads (A2)</w:t>
      </w:r>
    </w:p>
    <w:p w14:paraId="7B28E289" w14:textId="77777777" w:rsidR="00B263DE" w:rsidRDefault="00B263DE" w:rsidP="00B263DE">
      <w:pPr>
        <w:pStyle w:val="NormalWeb"/>
        <w:shd w:val="clear" w:color="auto" w:fill="FFFFFF"/>
        <w:spacing w:before="0" w:beforeAutospacing="0" w:after="0" w:afterAutospacing="0" w:line="360" w:lineRule="atLeast"/>
        <w:rPr>
          <w:rFonts w:ascii="Roboto" w:hAnsi="Roboto"/>
          <w:color w:val="5F6368"/>
          <w:spacing w:val="2"/>
        </w:rPr>
      </w:pPr>
      <w:hyperlink r:id="rId21" w:anchor="accelerator-optimized_machine_type_family" w:history="1">
        <w:r>
          <w:rPr>
            <w:rStyle w:val="Hyperlink"/>
            <w:rFonts w:ascii="Roboto" w:eastAsiaTheme="majorEastAsia" w:hAnsi="Roboto"/>
            <w:color w:val="1A73E8"/>
            <w:spacing w:val="2"/>
          </w:rPr>
          <w:t>Accelerator-optimized machines</w:t>
        </w:r>
      </w:hyperlink>
      <w:r>
        <w:rPr>
          <w:rFonts w:ascii="Roboto" w:hAnsi="Roboto"/>
          <w:color w:val="5F6368"/>
          <w:spacing w:val="2"/>
        </w:rPr>
        <w:t> are based on the </w:t>
      </w:r>
      <w:hyperlink r:id="rId22" w:history="1">
        <w:r>
          <w:rPr>
            <w:rStyle w:val="Hyperlink"/>
            <w:rFonts w:ascii="Roboto" w:eastAsiaTheme="majorEastAsia" w:hAnsi="Roboto"/>
            <w:color w:val="1A73E8"/>
            <w:spacing w:val="2"/>
          </w:rPr>
          <w:t>NVIDIA Ampere A100 Tensor Core GPU</w:t>
        </w:r>
      </w:hyperlink>
      <w:r>
        <w:rPr>
          <w:rFonts w:ascii="Roboto" w:hAnsi="Roboto"/>
          <w:color w:val="5F6368"/>
          <w:spacing w:val="2"/>
        </w:rPr>
        <w:t>. Each A100 GPU offers up to 20x the compute performance compared to the previous generation GPU. These VMs are designed for your most demanding workloads such as machine learning and </w:t>
      </w:r>
      <w:hyperlink r:id="rId23" w:history="1">
        <w:r>
          <w:rPr>
            <w:rStyle w:val="Hyperlink"/>
            <w:rFonts w:ascii="Roboto" w:eastAsiaTheme="majorEastAsia" w:hAnsi="Roboto"/>
            <w:color w:val="1A73E8"/>
            <w:spacing w:val="2"/>
          </w:rPr>
          <w:t>high performance computing</w:t>
        </w:r>
      </w:hyperlink>
      <w:r>
        <w:rPr>
          <w:rFonts w:ascii="Roboto" w:hAnsi="Roboto"/>
          <w:color w:val="5F6368"/>
          <w:spacing w:val="2"/>
        </w:rPr>
        <w:t>.</w:t>
      </w:r>
    </w:p>
    <w:p w14:paraId="6F96A5E6" w14:textId="7CE31F12" w:rsidR="00B263DE" w:rsidRDefault="00B263DE"/>
    <w:p w14:paraId="679A5218" w14:textId="77777777" w:rsidR="00B263DE" w:rsidRDefault="00B263DE" w:rsidP="00B263DE">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2830"/>
        <w:gridCol w:w="6096"/>
      </w:tblGrid>
      <w:tr w:rsidR="00B263DE" w14:paraId="084C29C9" w14:textId="77777777" w:rsidTr="00B263DE">
        <w:tc>
          <w:tcPr>
            <w:tcW w:w="2830" w:type="dxa"/>
            <w:hideMark/>
          </w:tcPr>
          <w:p w14:paraId="264C4926" w14:textId="77777777" w:rsidR="00B263DE" w:rsidRDefault="00B263DE">
            <w:pPr>
              <w:spacing w:line="300" w:lineRule="atLeast"/>
              <w:rPr>
                <w:rFonts w:ascii="Times New Roman" w:hAnsi="Times New Roman"/>
                <w:color w:val="5F6368"/>
                <w:sz w:val="21"/>
                <w:szCs w:val="21"/>
              </w:rPr>
            </w:pPr>
            <w:r>
              <w:rPr>
                <w:rStyle w:val="cws-headline--headline-6"/>
                <w:rFonts w:ascii="Roboto" w:hAnsi="Roboto"/>
                <w:color w:val="202124"/>
              </w:rPr>
              <w:t>VM Manager</w:t>
            </w:r>
          </w:p>
        </w:tc>
        <w:tc>
          <w:tcPr>
            <w:tcW w:w="6096" w:type="dxa"/>
            <w:hideMark/>
          </w:tcPr>
          <w:p w14:paraId="579EF5E5" w14:textId="77777777" w:rsidR="00B263DE" w:rsidRDefault="00B263DE">
            <w:pPr>
              <w:spacing w:line="450" w:lineRule="atLeast"/>
              <w:rPr>
                <w:color w:val="5F6368"/>
                <w:sz w:val="21"/>
                <w:szCs w:val="21"/>
              </w:rPr>
            </w:pPr>
            <w:hyperlink r:id="rId24" w:history="1">
              <w:r>
                <w:rPr>
                  <w:rStyle w:val="Hyperlink"/>
                  <w:rFonts w:ascii="Roboto" w:hAnsi="Roboto"/>
                  <w:color w:val="1967D2"/>
                  <w:spacing w:val="2"/>
                </w:rPr>
                <w:t>VM Manager</w:t>
              </w:r>
            </w:hyperlink>
            <w:r>
              <w:rPr>
                <w:rStyle w:val="cws-body"/>
                <w:rFonts w:ascii="Roboto" w:hAnsi="Roboto"/>
                <w:color w:val="5F6368"/>
                <w:spacing w:val="2"/>
              </w:rPr>
              <w:t> is a suite of tools that can be used to manage operating systems for large virtual machine (VM) fleets running Windows and Linux on Compute Engine.</w:t>
            </w:r>
          </w:p>
        </w:tc>
      </w:tr>
      <w:tr w:rsidR="00B263DE" w14:paraId="49B6F1C0" w14:textId="77777777" w:rsidTr="00B263DE">
        <w:tc>
          <w:tcPr>
            <w:tcW w:w="2830" w:type="dxa"/>
            <w:hideMark/>
          </w:tcPr>
          <w:p w14:paraId="6CEBC475" w14:textId="77777777" w:rsidR="00B263DE" w:rsidRDefault="00B263DE">
            <w:pPr>
              <w:spacing w:line="300" w:lineRule="atLeast"/>
              <w:rPr>
                <w:color w:val="5F6368"/>
                <w:sz w:val="21"/>
                <w:szCs w:val="21"/>
              </w:rPr>
            </w:pPr>
            <w:r>
              <w:rPr>
                <w:rStyle w:val="cws-headline--headline-6"/>
                <w:rFonts w:ascii="Roboto" w:hAnsi="Roboto"/>
                <w:color w:val="202124"/>
              </w:rPr>
              <w:t>Confidential VMs</w:t>
            </w:r>
          </w:p>
        </w:tc>
        <w:tc>
          <w:tcPr>
            <w:tcW w:w="6096" w:type="dxa"/>
            <w:hideMark/>
          </w:tcPr>
          <w:p w14:paraId="2BDC9E70" w14:textId="77777777" w:rsidR="00B263DE" w:rsidRDefault="00B263DE">
            <w:pPr>
              <w:spacing w:line="450" w:lineRule="atLeast"/>
              <w:rPr>
                <w:color w:val="5F6368"/>
                <w:sz w:val="21"/>
                <w:szCs w:val="21"/>
              </w:rPr>
            </w:pPr>
            <w:hyperlink r:id="rId25" w:history="1">
              <w:r>
                <w:rPr>
                  <w:rStyle w:val="Hyperlink"/>
                  <w:rFonts w:ascii="Roboto" w:hAnsi="Roboto"/>
                  <w:color w:val="1967D2"/>
                  <w:spacing w:val="2"/>
                </w:rPr>
                <w:t>Confidential VMs</w:t>
              </w:r>
            </w:hyperlink>
            <w:r>
              <w:rPr>
                <w:rStyle w:val="cws-body"/>
                <w:rFonts w:ascii="Roboto" w:hAnsi="Roboto"/>
                <w:color w:val="5F6368"/>
                <w:spacing w:val="2"/>
              </w:rPr>
              <w:t> are a breakthrough technology that allows you to encrypt data in use—while it’s being processed. It is a simple, easy-to-use deployment that doesn't compromise on performance. You can collaborate with anyone, all while preserving the confidentiality of your data.</w:t>
            </w:r>
          </w:p>
        </w:tc>
      </w:tr>
      <w:tr w:rsidR="00B263DE" w14:paraId="360FA099" w14:textId="77777777" w:rsidTr="00B263DE">
        <w:tc>
          <w:tcPr>
            <w:tcW w:w="2830" w:type="dxa"/>
            <w:hideMark/>
          </w:tcPr>
          <w:p w14:paraId="0A651C09" w14:textId="77777777" w:rsidR="00B263DE" w:rsidRDefault="00B263DE">
            <w:pPr>
              <w:spacing w:line="300" w:lineRule="atLeast"/>
              <w:rPr>
                <w:color w:val="5F6368"/>
                <w:sz w:val="21"/>
                <w:szCs w:val="21"/>
              </w:rPr>
            </w:pPr>
            <w:r>
              <w:rPr>
                <w:rStyle w:val="cws-headline--headline-6"/>
                <w:rFonts w:ascii="Roboto" w:hAnsi="Roboto"/>
                <w:color w:val="202124"/>
              </w:rPr>
              <w:t>Live migration for VMs</w:t>
            </w:r>
          </w:p>
        </w:tc>
        <w:tc>
          <w:tcPr>
            <w:tcW w:w="6096" w:type="dxa"/>
            <w:hideMark/>
          </w:tcPr>
          <w:p w14:paraId="63F12B1B" w14:textId="77777777" w:rsidR="00B263DE" w:rsidRDefault="00B263DE">
            <w:pPr>
              <w:spacing w:line="450" w:lineRule="atLeast"/>
              <w:rPr>
                <w:color w:val="5F6368"/>
                <w:sz w:val="21"/>
                <w:szCs w:val="21"/>
              </w:rPr>
            </w:pPr>
            <w:r>
              <w:rPr>
                <w:rStyle w:val="cws-body"/>
                <w:rFonts w:ascii="Roboto" w:hAnsi="Roboto"/>
                <w:color w:val="5F6368"/>
                <w:spacing w:val="2"/>
              </w:rPr>
              <w:t>Compute Engine virtual machines can </w:t>
            </w:r>
            <w:hyperlink r:id="rId26" w:history="1">
              <w:r>
                <w:rPr>
                  <w:rStyle w:val="Hyperlink"/>
                  <w:rFonts w:ascii="Roboto" w:hAnsi="Roboto"/>
                  <w:color w:val="1967D2"/>
                  <w:spacing w:val="2"/>
                </w:rPr>
                <w:t>live-migrate</w:t>
              </w:r>
            </w:hyperlink>
            <w:r>
              <w:rPr>
                <w:rStyle w:val="cws-body"/>
                <w:rFonts w:ascii="Roboto" w:hAnsi="Roboto"/>
                <w:color w:val="5F6368"/>
                <w:spacing w:val="2"/>
              </w:rPr>
              <w:t> between host systems without rebooting, which keeps your applications running even when host systems require maintenance.</w:t>
            </w:r>
          </w:p>
        </w:tc>
      </w:tr>
      <w:tr w:rsidR="00B263DE" w14:paraId="6F1F5E79" w14:textId="77777777" w:rsidTr="00B263DE">
        <w:tc>
          <w:tcPr>
            <w:tcW w:w="2830" w:type="dxa"/>
            <w:hideMark/>
          </w:tcPr>
          <w:p w14:paraId="1090D5BE" w14:textId="77777777" w:rsidR="00B263DE" w:rsidRDefault="00B263DE">
            <w:pPr>
              <w:spacing w:line="300" w:lineRule="atLeast"/>
              <w:rPr>
                <w:color w:val="5F6368"/>
                <w:sz w:val="21"/>
                <w:szCs w:val="21"/>
              </w:rPr>
            </w:pPr>
            <w:r>
              <w:rPr>
                <w:rStyle w:val="cws-headline--headline-6"/>
                <w:rFonts w:ascii="Roboto" w:hAnsi="Roboto"/>
                <w:color w:val="202124"/>
              </w:rPr>
              <w:t>Sole-tenant nodes</w:t>
            </w:r>
          </w:p>
        </w:tc>
        <w:tc>
          <w:tcPr>
            <w:tcW w:w="6096" w:type="dxa"/>
            <w:hideMark/>
          </w:tcPr>
          <w:p w14:paraId="1F648A6E" w14:textId="77777777" w:rsidR="00B263DE" w:rsidRDefault="00B263DE">
            <w:pPr>
              <w:spacing w:line="450" w:lineRule="atLeast"/>
              <w:rPr>
                <w:color w:val="5F6368"/>
                <w:sz w:val="21"/>
                <w:szCs w:val="21"/>
              </w:rPr>
            </w:pPr>
            <w:hyperlink r:id="rId27" w:history="1">
              <w:r>
                <w:rPr>
                  <w:rStyle w:val="Hyperlink"/>
                  <w:rFonts w:ascii="Roboto" w:hAnsi="Roboto"/>
                  <w:color w:val="1967D2"/>
                  <w:spacing w:val="2"/>
                </w:rPr>
                <w:t>Sole-tenant nodes</w:t>
              </w:r>
            </w:hyperlink>
            <w:r>
              <w:rPr>
                <w:rStyle w:val="cws-body"/>
                <w:rFonts w:ascii="Roboto" w:hAnsi="Roboto"/>
                <w:color w:val="5F6368"/>
                <w:spacing w:val="2"/>
              </w:rPr>
              <w:t> are physical Compute Engine servers dedicated exclusively for your use. Sole-tenant nodes simplify deployment for bring-your-own-license (BYOL) applications. Sole-tenant nodes give you access to the same machine types and VM configuration options as regular compute instances.</w:t>
            </w:r>
          </w:p>
        </w:tc>
      </w:tr>
      <w:tr w:rsidR="00B263DE" w14:paraId="1697D612" w14:textId="77777777" w:rsidTr="00B263DE">
        <w:tc>
          <w:tcPr>
            <w:tcW w:w="2830" w:type="dxa"/>
            <w:hideMark/>
          </w:tcPr>
          <w:p w14:paraId="217830DC" w14:textId="77777777" w:rsidR="00B263DE" w:rsidRDefault="00B263DE">
            <w:pPr>
              <w:spacing w:line="300" w:lineRule="atLeast"/>
              <w:rPr>
                <w:color w:val="5F6368"/>
                <w:sz w:val="21"/>
                <w:szCs w:val="21"/>
              </w:rPr>
            </w:pPr>
            <w:r>
              <w:rPr>
                <w:rStyle w:val="cws-headline--headline-6"/>
                <w:rFonts w:ascii="Roboto" w:hAnsi="Roboto"/>
                <w:color w:val="202124"/>
              </w:rPr>
              <w:lastRenderedPageBreak/>
              <w:t>Custom machine types</w:t>
            </w:r>
          </w:p>
        </w:tc>
        <w:tc>
          <w:tcPr>
            <w:tcW w:w="6096" w:type="dxa"/>
            <w:hideMark/>
          </w:tcPr>
          <w:p w14:paraId="1AF726CA" w14:textId="77777777" w:rsidR="00B263DE" w:rsidRDefault="00B263DE">
            <w:pPr>
              <w:spacing w:line="450" w:lineRule="atLeast"/>
              <w:rPr>
                <w:color w:val="5F6368"/>
                <w:sz w:val="21"/>
                <w:szCs w:val="21"/>
              </w:rPr>
            </w:pPr>
            <w:r>
              <w:rPr>
                <w:rStyle w:val="cws-body"/>
                <w:rFonts w:ascii="Roboto" w:hAnsi="Roboto"/>
                <w:color w:val="5F6368"/>
                <w:spacing w:val="2"/>
              </w:rPr>
              <w:t>Create a virtual machine with a </w:t>
            </w:r>
            <w:hyperlink r:id="rId28" w:history="1">
              <w:r>
                <w:rPr>
                  <w:rStyle w:val="Hyperlink"/>
                  <w:rFonts w:ascii="Roboto" w:hAnsi="Roboto"/>
                  <w:color w:val="1967D2"/>
                  <w:spacing w:val="2"/>
                </w:rPr>
                <w:t>custom machine type</w:t>
              </w:r>
            </w:hyperlink>
            <w:r>
              <w:rPr>
                <w:rStyle w:val="cws-body"/>
                <w:rFonts w:ascii="Roboto" w:hAnsi="Roboto"/>
                <w:color w:val="5F6368"/>
                <w:spacing w:val="2"/>
              </w:rPr>
              <w:t> that best fits your workloads. By tailoring a custom machine type to your specific needs, you can realize significant savings.</w:t>
            </w:r>
          </w:p>
        </w:tc>
      </w:tr>
      <w:tr w:rsidR="00B263DE" w14:paraId="2F57970F" w14:textId="77777777" w:rsidTr="00B263DE">
        <w:tc>
          <w:tcPr>
            <w:tcW w:w="2830" w:type="dxa"/>
            <w:hideMark/>
          </w:tcPr>
          <w:p w14:paraId="59FC3D57" w14:textId="77777777" w:rsidR="00B263DE" w:rsidRDefault="00B263DE">
            <w:pPr>
              <w:spacing w:line="300" w:lineRule="atLeast"/>
              <w:rPr>
                <w:color w:val="5F6368"/>
                <w:sz w:val="21"/>
                <w:szCs w:val="21"/>
              </w:rPr>
            </w:pPr>
            <w:r>
              <w:rPr>
                <w:rStyle w:val="cws-headline--headline-6"/>
                <w:rFonts w:ascii="Roboto" w:hAnsi="Roboto"/>
                <w:color w:val="202124"/>
              </w:rPr>
              <w:t>Predefined machine types</w:t>
            </w:r>
          </w:p>
        </w:tc>
        <w:tc>
          <w:tcPr>
            <w:tcW w:w="6096" w:type="dxa"/>
            <w:hideMark/>
          </w:tcPr>
          <w:p w14:paraId="3CCA136A" w14:textId="77777777" w:rsidR="00B263DE" w:rsidRDefault="00B263DE">
            <w:pPr>
              <w:spacing w:line="450" w:lineRule="atLeast"/>
              <w:rPr>
                <w:color w:val="5F6368"/>
                <w:sz w:val="21"/>
                <w:szCs w:val="21"/>
              </w:rPr>
            </w:pPr>
            <w:r>
              <w:rPr>
                <w:rStyle w:val="cws-body"/>
                <w:rFonts w:ascii="Roboto" w:hAnsi="Roboto"/>
                <w:color w:val="5F6368"/>
                <w:spacing w:val="2"/>
              </w:rPr>
              <w:t>Compute Engine offers predefined virtual machine configurations for every need from small general purpose instances to large memory-optimized instances with up to 11.5 TB of RAM or fast compute-optimized instances with up to 60 vCPUs.</w:t>
            </w:r>
          </w:p>
        </w:tc>
      </w:tr>
      <w:tr w:rsidR="00B263DE" w14:paraId="6BF89315" w14:textId="77777777" w:rsidTr="00B263DE">
        <w:tc>
          <w:tcPr>
            <w:tcW w:w="2830" w:type="dxa"/>
            <w:hideMark/>
          </w:tcPr>
          <w:p w14:paraId="4E4AF436" w14:textId="77777777" w:rsidR="00B263DE" w:rsidRDefault="00B263DE">
            <w:pPr>
              <w:spacing w:line="300" w:lineRule="atLeast"/>
              <w:rPr>
                <w:color w:val="5F6368"/>
                <w:sz w:val="21"/>
                <w:szCs w:val="21"/>
              </w:rPr>
            </w:pPr>
            <w:r>
              <w:rPr>
                <w:rStyle w:val="cws-headline--headline-6"/>
                <w:rFonts w:ascii="Roboto" w:hAnsi="Roboto"/>
                <w:color w:val="202124"/>
              </w:rPr>
              <w:t>Spot VMs</w:t>
            </w:r>
          </w:p>
        </w:tc>
        <w:tc>
          <w:tcPr>
            <w:tcW w:w="6096" w:type="dxa"/>
            <w:hideMark/>
          </w:tcPr>
          <w:p w14:paraId="2C87ACAF" w14:textId="77777777" w:rsidR="00B263DE" w:rsidRDefault="00B263DE">
            <w:pPr>
              <w:spacing w:line="450" w:lineRule="atLeast"/>
              <w:rPr>
                <w:color w:val="5F6368"/>
                <w:sz w:val="21"/>
                <w:szCs w:val="21"/>
              </w:rPr>
            </w:pPr>
            <w:r>
              <w:rPr>
                <w:rStyle w:val="cws-body"/>
                <w:rFonts w:ascii="Roboto" w:hAnsi="Roboto"/>
                <w:color w:val="5F6368"/>
                <w:spacing w:val="2"/>
              </w:rPr>
              <w:t>Affordable compute instances suitable for batch jobs and fault-tolerant workloads. </w:t>
            </w:r>
            <w:hyperlink r:id="rId29" w:history="1">
              <w:r>
                <w:rPr>
                  <w:rStyle w:val="Hyperlink"/>
                  <w:rFonts w:ascii="Roboto" w:hAnsi="Roboto"/>
                  <w:color w:val="1967D2"/>
                  <w:spacing w:val="2"/>
                </w:rPr>
                <w:t>Spot VMs</w:t>
              </w:r>
            </w:hyperlink>
            <w:r>
              <w:rPr>
                <w:rStyle w:val="cws-body"/>
                <w:rFonts w:ascii="Roboto" w:hAnsi="Roboto"/>
                <w:color w:val="5F6368"/>
                <w:spacing w:val="2"/>
              </w:rPr>
              <w:t> provide significant savings of up to 91%, while still getting the same performance and capabilities as regular VMs.</w:t>
            </w:r>
          </w:p>
        </w:tc>
      </w:tr>
      <w:tr w:rsidR="00B263DE" w14:paraId="700F1279" w14:textId="77777777" w:rsidTr="00B263DE">
        <w:tc>
          <w:tcPr>
            <w:tcW w:w="2830" w:type="dxa"/>
            <w:hideMark/>
          </w:tcPr>
          <w:p w14:paraId="3A2F80D8" w14:textId="77777777" w:rsidR="00B263DE" w:rsidRDefault="00B263DE">
            <w:pPr>
              <w:spacing w:line="300" w:lineRule="atLeast"/>
              <w:rPr>
                <w:color w:val="5F6368"/>
                <w:sz w:val="21"/>
                <w:szCs w:val="21"/>
              </w:rPr>
            </w:pPr>
            <w:r>
              <w:rPr>
                <w:rStyle w:val="cws-headline--headline-6"/>
                <w:rFonts w:ascii="Roboto" w:hAnsi="Roboto"/>
                <w:color w:val="202124"/>
              </w:rPr>
              <w:t>Instance groups</w:t>
            </w:r>
          </w:p>
        </w:tc>
        <w:tc>
          <w:tcPr>
            <w:tcW w:w="6096" w:type="dxa"/>
            <w:hideMark/>
          </w:tcPr>
          <w:p w14:paraId="4B6EADD1" w14:textId="77777777" w:rsidR="00B263DE" w:rsidRDefault="00B263DE">
            <w:pPr>
              <w:spacing w:line="450" w:lineRule="atLeast"/>
              <w:rPr>
                <w:color w:val="5F6368"/>
                <w:sz w:val="21"/>
                <w:szCs w:val="21"/>
              </w:rPr>
            </w:pPr>
            <w:hyperlink r:id="rId30" w:history="1">
              <w:r>
                <w:rPr>
                  <w:rStyle w:val="Hyperlink"/>
                  <w:rFonts w:ascii="Roboto" w:hAnsi="Roboto"/>
                  <w:color w:val="1967D2"/>
                  <w:spacing w:val="2"/>
                </w:rPr>
                <w:t>An instance group</w:t>
              </w:r>
            </w:hyperlink>
            <w:r>
              <w:rPr>
                <w:rStyle w:val="cws-body"/>
                <w:rFonts w:ascii="Roboto" w:hAnsi="Roboto"/>
                <w:color w:val="5F6368"/>
                <w:spacing w:val="2"/>
              </w:rPr>
              <w:t> is a collection of virtual machines running a single application. It automatically creates and deletes virtual machines to meet the demand, repairs workload from failures, and runs updates.</w:t>
            </w:r>
          </w:p>
        </w:tc>
      </w:tr>
      <w:tr w:rsidR="00B263DE" w14:paraId="3B4DA868" w14:textId="77777777" w:rsidTr="00B263DE">
        <w:tc>
          <w:tcPr>
            <w:tcW w:w="2830" w:type="dxa"/>
            <w:hideMark/>
          </w:tcPr>
          <w:p w14:paraId="0D44AD36" w14:textId="77777777" w:rsidR="00B263DE" w:rsidRDefault="00B263DE">
            <w:pPr>
              <w:spacing w:line="300" w:lineRule="atLeast"/>
              <w:rPr>
                <w:color w:val="5F6368"/>
                <w:sz w:val="21"/>
                <w:szCs w:val="21"/>
              </w:rPr>
            </w:pPr>
            <w:r>
              <w:rPr>
                <w:rStyle w:val="cws-headline--headline-6"/>
                <w:rFonts w:ascii="Roboto" w:hAnsi="Roboto"/>
                <w:color w:val="202124"/>
              </w:rPr>
              <w:t>Persistent disks</w:t>
            </w:r>
          </w:p>
        </w:tc>
        <w:tc>
          <w:tcPr>
            <w:tcW w:w="6096" w:type="dxa"/>
            <w:hideMark/>
          </w:tcPr>
          <w:p w14:paraId="1EB5B0D5" w14:textId="77777777" w:rsidR="00B263DE" w:rsidRDefault="00B263DE">
            <w:pPr>
              <w:spacing w:line="450" w:lineRule="atLeast"/>
              <w:rPr>
                <w:color w:val="5F6368"/>
                <w:sz w:val="21"/>
                <w:szCs w:val="21"/>
              </w:rPr>
            </w:pPr>
            <w:r>
              <w:rPr>
                <w:rStyle w:val="cws-body"/>
                <w:rFonts w:ascii="Roboto" w:hAnsi="Roboto"/>
                <w:color w:val="5F6368"/>
                <w:spacing w:val="2"/>
              </w:rPr>
              <w:t>Durable, high-performance block storage for your VM instances. You can create persistent disks in HDD or SSD formats. You can also take snapshots and create new persistent disks from that snapshot. If a VM instance is terminated, its persistent disk retains data and can be attached to another instance.</w:t>
            </w:r>
          </w:p>
        </w:tc>
      </w:tr>
      <w:tr w:rsidR="00B263DE" w14:paraId="7D73F304" w14:textId="77777777" w:rsidTr="00B263DE">
        <w:tc>
          <w:tcPr>
            <w:tcW w:w="2830" w:type="dxa"/>
            <w:hideMark/>
          </w:tcPr>
          <w:p w14:paraId="2D426D22" w14:textId="77777777" w:rsidR="00B263DE" w:rsidRDefault="00B263DE">
            <w:pPr>
              <w:spacing w:line="300" w:lineRule="atLeast"/>
              <w:rPr>
                <w:color w:val="5F6368"/>
                <w:sz w:val="21"/>
                <w:szCs w:val="21"/>
              </w:rPr>
            </w:pPr>
            <w:r>
              <w:rPr>
                <w:rStyle w:val="cws-headline--headline-6"/>
                <w:rFonts w:ascii="Roboto" w:hAnsi="Roboto"/>
                <w:color w:val="202124"/>
              </w:rPr>
              <w:t>Local SSD</w:t>
            </w:r>
          </w:p>
        </w:tc>
        <w:tc>
          <w:tcPr>
            <w:tcW w:w="6096" w:type="dxa"/>
            <w:hideMark/>
          </w:tcPr>
          <w:p w14:paraId="68617289" w14:textId="77777777" w:rsidR="00B263DE" w:rsidRDefault="00B263DE">
            <w:pPr>
              <w:spacing w:line="450" w:lineRule="atLeast"/>
              <w:rPr>
                <w:color w:val="5F6368"/>
                <w:sz w:val="21"/>
                <w:szCs w:val="21"/>
              </w:rPr>
            </w:pPr>
            <w:r>
              <w:rPr>
                <w:rStyle w:val="cws-body"/>
                <w:rFonts w:ascii="Roboto" w:hAnsi="Roboto"/>
                <w:color w:val="5F6368"/>
                <w:spacing w:val="2"/>
              </w:rPr>
              <w:t>Compute Engine offers always-encrypted local solid-state drive (SSD) block storage. Local SSDs are physically attached to the server that hosts the virtual machine instance for very high input/output operations per second (IOPS) and very low latency compared to persistent disks.</w:t>
            </w:r>
          </w:p>
        </w:tc>
      </w:tr>
      <w:tr w:rsidR="00B263DE" w14:paraId="28E2E04E" w14:textId="77777777" w:rsidTr="00B263DE">
        <w:tc>
          <w:tcPr>
            <w:tcW w:w="2830" w:type="dxa"/>
            <w:hideMark/>
          </w:tcPr>
          <w:p w14:paraId="643EED51" w14:textId="77777777" w:rsidR="00B263DE" w:rsidRDefault="00B263DE">
            <w:pPr>
              <w:spacing w:line="300" w:lineRule="atLeast"/>
              <w:rPr>
                <w:color w:val="5F6368"/>
                <w:sz w:val="21"/>
                <w:szCs w:val="21"/>
              </w:rPr>
            </w:pPr>
            <w:r>
              <w:rPr>
                <w:rStyle w:val="cws-headline--headline-6"/>
                <w:rFonts w:ascii="Roboto" w:hAnsi="Roboto"/>
                <w:color w:val="202124"/>
              </w:rPr>
              <w:t>GPU accelerators</w:t>
            </w:r>
          </w:p>
        </w:tc>
        <w:tc>
          <w:tcPr>
            <w:tcW w:w="6096" w:type="dxa"/>
            <w:hideMark/>
          </w:tcPr>
          <w:p w14:paraId="5D2328D8" w14:textId="77777777" w:rsidR="00B263DE" w:rsidRDefault="00B263DE">
            <w:pPr>
              <w:spacing w:line="450" w:lineRule="atLeast"/>
              <w:rPr>
                <w:color w:val="5F6368"/>
                <w:sz w:val="21"/>
                <w:szCs w:val="21"/>
              </w:rPr>
            </w:pPr>
            <w:r>
              <w:rPr>
                <w:rStyle w:val="cws-body"/>
                <w:rFonts w:ascii="Roboto" w:hAnsi="Roboto"/>
                <w:color w:val="5F6368"/>
                <w:spacing w:val="2"/>
              </w:rPr>
              <w:t xml:space="preserve">GPUs can be added to accelerate computationally intensive workloads like machine learning, simulation, and </w:t>
            </w:r>
            <w:r>
              <w:rPr>
                <w:rStyle w:val="cws-body"/>
                <w:rFonts w:ascii="Roboto" w:hAnsi="Roboto"/>
                <w:color w:val="5F6368"/>
                <w:spacing w:val="2"/>
              </w:rPr>
              <w:lastRenderedPageBreak/>
              <w:t>virtual workstation applications. Add or remove GPUs to a VM when your workload changes and pay for GPU resources only while you are using them. Our new A2 VM family is based on the NVIDIA Ampere A100 GPU. You can learn more about the A2 VM family by requesting access to our alpha program.</w:t>
            </w:r>
          </w:p>
        </w:tc>
      </w:tr>
      <w:tr w:rsidR="00B263DE" w14:paraId="7E3F7BB9" w14:textId="77777777" w:rsidTr="00B263DE">
        <w:tc>
          <w:tcPr>
            <w:tcW w:w="2830" w:type="dxa"/>
            <w:hideMark/>
          </w:tcPr>
          <w:p w14:paraId="22C3D127" w14:textId="77777777" w:rsidR="00B263DE" w:rsidRDefault="00B263DE">
            <w:pPr>
              <w:spacing w:line="300" w:lineRule="atLeast"/>
              <w:rPr>
                <w:color w:val="5F6368"/>
                <w:sz w:val="21"/>
                <w:szCs w:val="21"/>
              </w:rPr>
            </w:pPr>
            <w:r>
              <w:rPr>
                <w:rStyle w:val="cws-headline--headline-6"/>
                <w:rFonts w:ascii="Roboto" w:hAnsi="Roboto"/>
                <w:color w:val="202124"/>
              </w:rPr>
              <w:lastRenderedPageBreak/>
              <w:t>Global load balancing</w:t>
            </w:r>
          </w:p>
        </w:tc>
        <w:tc>
          <w:tcPr>
            <w:tcW w:w="6096" w:type="dxa"/>
            <w:hideMark/>
          </w:tcPr>
          <w:p w14:paraId="4D3B7D37" w14:textId="77777777" w:rsidR="00B263DE" w:rsidRDefault="00B263DE">
            <w:pPr>
              <w:spacing w:line="450" w:lineRule="atLeast"/>
              <w:rPr>
                <w:color w:val="5F6368"/>
                <w:sz w:val="21"/>
                <w:szCs w:val="21"/>
              </w:rPr>
            </w:pPr>
            <w:r>
              <w:rPr>
                <w:rStyle w:val="cws-body"/>
                <w:rFonts w:ascii="Roboto" w:hAnsi="Roboto"/>
                <w:color w:val="5F6368"/>
                <w:spacing w:val="2"/>
              </w:rPr>
              <w:t>Global load-balancing technology helps you distribute incoming requests across pools of instances across multiple regions, so you can achieve maximum performance, throughput, and availability at low cost.</w:t>
            </w:r>
          </w:p>
        </w:tc>
      </w:tr>
      <w:tr w:rsidR="00B263DE" w14:paraId="0EE541A9" w14:textId="77777777" w:rsidTr="00B263DE">
        <w:tc>
          <w:tcPr>
            <w:tcW w:w="2830" w:type="dxa"/>
            <w:hideMark/>
          </w:tcPr>
          <w:p w14:paraId="647A52C1" w14:textId="77777777" w:rsidR="00B263DE" w:rsidRDefault="00B263DE">
            <w:pPr>
              <w:spacing w:line="300" w:lineRule="atLeast"/>
              <w:rPr>
                <w:color w:val="5F6368"/>
                <w:sz w:val="21"/>
                <w:szCs w:val="21"/>
              </w:rPr>
            </w:pPr>
            <w:r>
              <w:rPr>
                <w:rStyle w:val="cws-headline--headline-6"/>
                <w:rFonts w:ascii="Roboto" w:hAnsi="Roboto"/>
                <w:color w:val="202124"/>
              </w:rPr>
              <w:t>Linux and Windows support</w:t>
            </w:r>
          </w:p>
        </w:tc>
        <w:tc>
          <w:tcPr>
            <w:tcW w:w="6096" w:type="dxa"/>
            <w:hideMark/>
          </w:tcPr>
          <w:p w14:paraId="43C59B57" w14:textId="77777777" w:rsidR="00B263DE" w:rsidRDefault="00B263DE">
            <w:pPr>
              <w:spacing w:line="450" w:lineRule="atLeast"/>
              <w:rPr>
                <w:color w:val="5F6368"/>
                <w:sz w:val="21"/>
                <w:szCs w:val="21"/>
              </w:rPr>
            </w:pPr>
            <w:r>
              <w:rPr>
                <w:rStyle w:val="cws-body"/>
                <w:rFonts w:ascii="Roboto" w:hAnsi="Roboto"/>
                <w:color w:val="5F6368"/>
                <w:spacing w:val="2"/>
              </w:rPr>
              <w:t>Run your choice of OS, including Debian, CentOS, CoreOS, SUSE, Ubuntu, Red Hat Enterprise Linux, FreeBSD, or Windows Server 2008 R2, 2012 R2, and 2016. You can also use a shared image from the Google Cloud community or bring your own.</w:t>
            </w:r>
          </w:p>
        </w:tc>
      </w:tr>
      <w:tr w:rsidR="00B263DE" w14:paraId="3989E0FD" w14:textId="77777777" w:rsidTr="00B263DE">
        <w:tc>
          <w:tcPr>
            <w:tcW w:w="2830" w:type="dxa"/>
            <w:hideMark/>
          </w:tcPr>
          <w:p w14:paraId="0C1496D6" w14:textId="77777777" w:rsidR="00B263DE" w:rsidRDefault="00B263DE">
            <w:pPr>
              <w:spacing w:line="300" w:lineRule="atLeast"/>
              <w:rPr>
                <w:color w:val="5F6368"/>
                <w:sz w:val="21"/>
                <w:szCs w:val="21"/>
              </w:rPr>
            </w:pPr>
            <w:r>
              <w:rPr>
                <w:rStyle w:val="cws-headline--headline-6"/>
                <w:rFonts w:ascii="Roboto" w:hAnsi="Roboto"/>
                <w:color w:val="202124"/>
              </w:rPr>
              <w:t>Per-second billing</w:t>
            </w:r>
          </w:p>
        </w:tc>
        <w:tc>
          <w:tcPr>
            <w:tcW w:w="6096" w:type="dxa"/>
            <w:hideMark/>
          </w:tcPr>
          <w:p w14:paraId="0CEB4A31" w14:textId="77777777" w:rsidR="00B263DE" w:rsidRDefault="00B263DE">
            <w:pPr>
              <w:spacing w:line="450" w:lineRule="atLeast"/>
              <w:rPr>
                <w:color w:val="5F6368"/>
                <w:sz w:val="21"/>
                <w:szCs w:val="21"/>
              </w:rPr>
            </w:pPr>
            <w:r>
              <w:rPr>
                <w:rStyle w:val="cws-body"/>
                <w:rFonts w:ascii="Roboto" w:hAnsi="Roboto"/>
                <w:color w:val="5F6368"/>
                <w:spacing w:val="2"/>
              </w:rPr>
              <w:t>Google bills in second-level increments. You pay only for the compute time that you use.</w:t>
            </w:r>
          </w:p>
        </w:tc>
      </w:tr>
      <w:tr w:rsidR="00B263DE" w14:paraId="7FDFF4CE" w14:textId="77777777" w:rsidTr="00B263DE">
        <w:tc>
          <w:tcPr>
            <w:tcW w:w="2830" w:type="dxa"/>
            <w:hideMark/>
          </w:tcPr>
          <w:p w14:paraId="798923AC" w14:textId="77777777" w:rsidR="00B263DE" w:rsidRDefault="00B263DE">
            <w:pPr>
              <w:spacing w:line="300" w:lineRule="atLeast"/>
              <w:rPr>
                <w:color w:val="5F6368"/>
                <w:sz w:val="21"/>
                <w:szCs w:val="21"/>
              </w:rPr>
            </w:pPr>
            <w:r>
              <w:rPr>
                <w:rStyle w:val="cws-headline--headline-6"/>
                <w:rFonts w:ascii="Roboto" w:hAnsi="Roboto"/>
                <w:color w:val="202124"/>
              </w:rPr>
              <w:t>Commitment savings</w:t>
            </w:r>
          </w:p>
        </w:tc>
        <w:tc>
          <w:tcPr>
            <w:tcW w:w="6096" w:type="dxa"/>
            <w:hideMark/>
          </w:tcPr>
          <w:p w14:paraId="1D2A6E8E" w14:textId="77777777" w:rsidR="00B263DE" w:rsidRDefault="00B263DE">
            <w:pPr>
              <w:spacing w:line="450" w:lineRule="atLeast"/>
              <w:rPr>
                <w:color w:val="5F6368"/>
                <w:sz w:val="21"/>
                <w:szCs w:val="21"/>
              </w:rPr>
            </w:pPr>
            <w:r>
              <w:rPr>
                <w:rStyle w:val="cws-body"/>
                <w:rFonts w:ascii="Roboto" w:hAnsi="Roboto"/>
                <w:color w:val="5F6368"/>
                <w:spacing w:val="2"/>
              </w:rPr>
              <w:t>With committed-use discounts, you can save up to 57% with no up-front costs or instance-type lock-in.</w:t>
            </w:r>
          </w:p>
        </w:tc>
      </w:tr>
      <w:tr w:rsidR="00B263DE" w14:paraId="5EF91B0D" w14:textId="77777777" w:rsidTr="00B263DE">
        <w:tc>
          <w:tcPr>
            <w:tcW w:w="2830" w:type="dxa"/>
            <w:hideMark/>
          </w:tcPr>
          <w:p w14:paraId="4DBF7E04" w14:textId="77777777" w:rsidR="00B263DE" w:rsidRDefault="00B263DE">
            <w:pPr>
              <w:spacing w:line="300" w:lineRule="atLeast"/>
              <w:rPr>
                <w:color w:val="5F6368"/>
                <w:sz w:val="21"/>
                <w:szCs w:val="21"/>
              </w:rPr>
            </w:pPr>
            <w:r>
              <w:rPr>
                <w:rStyle w:val="cws-headline--headline-6"/>
                <w:rFonts w:ascii="Roboto" w:hAnsi="Roboto"/>
                <w:color w:val="202124"/>
              </w:rPr>
              <w:t>Container support</w:t>
            </w:r>
          </w:p>
        </w:tc>
        <w:tc>
          <w:tcPr>
            <w:tcW w:w="6096" w:type="dxa"/>
            <w:hideMark/>
          </w:tcPr>
          <w:p w14:paraId="465250F8" w14:textId="77777777" w:rsidR="00B263DE" w:rsidRDefault="00B263DE">
            <w:pPr>
              <w:spacing w:line="450" w:lineRule="atLeast"/>
              <w:rPr>
                <w:color w:val="5F6368"/>
                <w:sz w:val="21"/>
                <w:szCs w:val="21"/>
              </w:rPr>
            </w:pPr>
            <w:r>
              <w:rPr>
                <w:rStyle w:val="cws-body"/>
                <w:rFonts w:ascii="Roboto" w:hAnsi="Roboto"/>
                <w:color w:val="5F6368"/>
                <w:spacing w:val="2"/>
              </w:rPr>
              <w:t>Run, manage, and orchestrate Docker containers on Compute Engine VMs with Google Kubernetes Engine.</w:t>
            </w:r>
          </w:p>
        </w:tc>
      </w:tr>
      <w:tr w:rsidR="00B263DE" w14:paraId="23EC1A88" w14:textId="77777777" w:rsidTr="00B263DE">
        <w:tc>
          <w:tcPr>
            <w:tcW w:w="2830" w:type="dxa"/>
            <w:hideMark/>
          </w:tcPr>
          <w:p w14:paraId="158F9D37" w14:textId="77777777" w:rsidR="00B263DE" w:rsidRDefault="00B263DE">
            <w:pPr>
              <w:spacing w:line="300" w:lineRule="atLeast"/>
              <w:rPr>
                <w:color w:val="5F6368"/>
                <w:sz w:val="21"/>
                <w:szCs w:val="21"/>
              </w:rPr>
            </w:pPr>
            <w:r>
              <w:rPr>
                <w:rStyle w:val="cws-headline--headline-6"/>
                <w:rFonts w:ascii="Roboto" w:hAnsi="Roboto"/>
                <w:color w:val="202124"/>
              </w:rPr>
              <w:t>Reservations</w:t>
            </w:r>
          </w:p>
        </w:tc>
        <w:tc>
          <w:tcPr>
            <w:tcW w:w="6096" w:type="dxa"/>
            <w:hideMark/>
          </w:tcPr>
          <w:p w14:paraId="418EF224" w14:textId="77777777" w:rsidR="00B263DE" w:rsidRDefault="00B263DE">
            <w:pPr>
              <w:spacing w:line="450" w:lineRule="atLeast"/>
              <w:rPr>
                <w:color w:val="5F6368"/>
                <w:sz w:val="21"/>
                <w:szCs w:val="21"/>
              </w:rPr>
            </w:pPr>
            <w:r>
              <w:rPr>
                <w:rStyle w:val="cws-body"/>
                <w:rFonts w:ascii="Roboto" w:hAnsi="Roboto"/>
                <w:color w:val="5F6368"/>
                <w:spacing w:val="2"/>
              </w:rPr>
              <w:t>Create reservations for VM instances in a specific zone. Use reservations to ensure that your project has resources for future increases in demand. When you no longer need a reservation, delete the reservation to stop incurring charges for it.</w:t>
            </w:r>
          </w:p>
        </w:tc>
      </w:tr>
      <w:tr w:rsidR="00B263DE" w14:paraId="4E367942" w14:textId="77777777" w:rsidTr="00B263DE">
        <w:tc>
          <w:tcPr>
            <w:tcW w:w="2830" w:type="dxa"/>
            <w:hideMark/>
          </w:tcPr>
          <w:p w14:paraId="33C2A9E0" w14:textId="77777777" w:rsidR="00B263DE" w:rsidRDefault="00B263DE">
            <w:pPr>
              <w:spacing w:line="300" w:lineRule="atLeast"/>
              <w:rPr>
                <w:color w:val="5F6368"/>
                <w:sz w:val="21"/>
                <w:szCs w:val="21"/>
              </w:rPr>
            </w:pPr>
            <w:r>
              <w:rPr>
                <w:rStyle w:val="cws-headline--headline-6"/>
                <w:rFonts w:ascii="Roboto" w:hAnsi="Roboto"/>
                <w:color w:val="202124"/>
              </w:rPr>
              <w:t>Right-sizing recommenda</w:t>
            </w:r>
            <w:r>
              <w:rPr>
                <w:rStyle w:val="cws-headline--headline-6"/>
                <w:rFonts w:ascii="Roboto" w:hAnsi="Roboto"/>
                <w:color w:val="202124"/>
              </w:rPr>
              <w:softHyphen/>
              <w:t>tions</w:t>
            </w:r>
          </w:p>
        </w:tc>
        <w:tc>
          <w:tcPr>
            <w:tcW w:w="6096" w:type="dxa"/>
            <w:hideMark/>
          </w:tcPr>
          <w:p w14:paraId="4DFBC161" w14:textId="77777777" w:rsidR="00B263DE" w:rsidRDefault="00B263DE">
            <w:pPr>
              <w:spacing w:line="450" w:lineRule="atLeast"/>
              <w:rPr>
                <w:color w:val="5F6368"/>
                <w:sz w:val="21"/>
                <w:szCs w:val="21"/>
              </w:rPr>
            </w:pPr>
            <w:r>
              <w:rPr>
                <w:rStyle w:val="cws-body"/>
                <w:rFonts w:ascii="Roboto" w:hAnsi="Roboto"/>
                <w:color w:val="5F6368"/>
                <w:spacing w:val="2"/>
              </w:rPr>
              <w:t xml:space="preserve">Compute Engine provides machine type recommendations to help you optimize the resource utilization of your virtual machine (VM) instances. Use these recommendations to </w:t>
            </w:r>
            <w:r>
              <w:rPr>
                <w:rStyle w:val="cws-body"/>
                <w:rFonts w:ascii="Roboto" w:hAnsi="Roboto"/>
                <w:color w:val="5F6368"/>
                <w:spacing w:val="2"/>
              </w:rPr>
              <w:lastRenderedPageBreak/>
              <w:t>resize your instance’s machine type to more efficiently use the instance’s resources.</w:t>
            </w:r>
          </w:p>
        </w:tc>
      </w:tr>
      <w:tr w:rsidR="00B263DE" w14:paraId="45A8D98A" w14:textId="77777777" w:rsidTr="00B263DE">
        <w:tc>
          <w:tcPr>
            <w:tcW w:w="2830" w:type="dxa"/>
            <w:hideMark/>
          </w:tcPr>
          <w:p w14:paraId="1AD6BCB5" w14:textId="77777777" w:rsidR="00B263DE" w:rsidRDefault="00B263DE">
            <w:pPr>
              <w:spacing w:line="300" w:lineRule="atLeast"/>
              <w:rPr>
                <w:color w:val="5F6368"/>
                <w:sz w:val="21"/>
                <w:szCs w:val="21"/>
              </w:rPr>
            </w:pPr>
            <w:r>
              <w:rPr>
                <w:rStyle w:val="cws-headline--headline-6"/>
                <w:rFonts w:ascii="Roboto" w:hAnsi="Roboto"/>
                <w:color w:val="202124"/>
              </w:rPr>
              <w:lastRenderedPageBreak/>
              <w:t>OS patch management</w:t>
            </w:r>
          </w:p>
        </w:tc>
        <w:tc>
          <w:tcPr>
            <w:tcW w:w="6096" w:type="dxa"/>
            <w:hideMark/>
          </w:tcPr>
          <w:p w14:paraId="3B123C87" w14:textId="77777777" w:rsidR="00B263DE" w:rsidRDefault="00B263DE">
            <w:pPr>
              <w:spacing w:line="450" w:lineRule="atLeast"/>
              <w:rPr>
                <w:color w:val="5F6368"/>
                <w:sz w:val="21"/>
                <w:szCs w:val="21"/>
              </w:rPr>
            </w:pPr>
            <w:r>
              <w:rPr>
                <w:rStyle w:val="cws-body"/>
                <w:rFonts w:ascii="Roboto" w:hAnsi="Roboto"/>
                <w:color w:val="5F6368"/>
                <w:spacing w:val="2"/>
              </w:rPr>
              <w:t>With OS patch management, you can apply OS patches across a set of VMs, receive patch compliance data across your environments, and automate installation of OS patches across VMs—all from a centralized location. </w:t>
            </w:r>
          </w:p>
        </w:tc>
      </w:tr>
      <w:tr w:rsidR="00B263DE" w14:paraId="51397C38" w14:textId="77777777" w:rsidTr="00B263DE">
        <w:tc>
          <w:tcPr>
            <w:tcW w:w="2830" w:type="dxa"/>
            <w:hideMark/>
          </w:tcPr>
          <w:p w14:paraId="79AE5C72" w14:textId="77777777" w:rsidR="00B263DE" w:rsidRDefault="00B263DE">
            <w:pPr>
              <w:spacing w:line="300" w:lineRule="atLeast"/>
              <w:rPr>
                <w:color w:val="5F6368"/>
                <w:sz w:val="21"/>
                <w:szCs w:val="21"/>
              </w:rPr>
            </w:pPr>
            <w:r>
              <w:rPr>
                <w:rStyle w:val="cws-headline--headline-6"/>
                <w:rFonts w:ascii="Roboto" w:hAnsi="Roboto"/>
                <w:color w:val="202124"/>
              </w:rPr>
              <w:t>Placement Policy</w:t>
            </w:r>
          </w:p>
        </w:tc>
        <w:tc>
          <w:tcPr>
            <w:tcW w:w="6096" w:type="dxa"/>
            <w:hideMark/>
          </w:tcPr>
          <w:p w14:paraId="311D6F09" w14:textId="77777777" w:rsidR="00B263DE" w:rsidRDefault="00B263DE">
            <w:pPr>
              <w:spacing w:line="450" w:lineRule="atLeast"/>
              <w:rPr>
                <w:color w:val="5F6368"/>
                <w:sz w:val="21"/>
                <w:szCs w:val="21"/>
              </w:rPr>
            </w:pPr>
            <w:r>
              <w:rPr>
                <w:rStyle w:val="cws-body"/>
                <w:rFonts w:ascii="Roboto" w:hAnsi="Roboto"/>
                <w:color w:val="5F6368"/>
                <w:spacing w:val="2"/>
              </w:rPr>
              <w:t>Use Placement Policy to specify the location of your underlying hardware instances. Spread Placement Policy provides higher reliability by placing instances on distinct hardware, reducing the impact of underlying hardware failures. Compact Placement Policy provides lower latency between nodes by placing instances close together within the same network infrastructure. </w:t>
            </w:r>
          </w:p>
        </w:tc>
      </w:tr>
    </w:tbl>
    <w:p w14:paraId="302BF555" w14:textId="77777777" w:rsidR="00B263DE" w:rsidRDefault="00B263DE"/>
    <w:sectPr w:rsidR="00B263DE">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4292" w14:textId="77777777" w:rsidR="00800DBB" w:rsidRDefault="00800DBB" w:rsidP="00B263DE">
      <w:r>
        <w:separator/>
      </w:r>
    </w:p>
  </w:endnote>
  <w:endnote w:type="continuationSeparator" w:id="0">
    <w:p w14:paraId="52B3E216" w14:textId="77777777" w:rsidR="00800DBB" w:rsidRDefault="00800DBB" w:rsidP="00B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556A" w14:textId="77777777" w:rsidR="00B263DE" w:rsidRDefault="00B263DE" w:rsidP="00B263DE">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7EEBBC" w14:textId="77777777" w:rsidR="00B263DE" w:rsidRDefault="00B26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AA35" w14:textId="77777777" w:rsidR="00800DBB" w:rsidRDefault="00800DBB" w:rsidP="00B263DE">
      <w:r>
        <w:separator/>
      </w:r>
    </w:p>
  </w:footnote>
  <w:footnote w:type="continuationSeparator" w:id="0">
    <w:p w14:paraId="5474BD71" w14:textId="77777777" w:rsidR="00800DBB" w:rsidRDefault="00800DBB" w:rsidP="00B2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E3D46"/>
    <w:multiLevelType w:val="multilevel"/>
    <w:tmpl w:val="EAC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00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DE"/>
    <w:rsid w:val="00800DBB"/>
    <w:rsid w:val="00AE49E6"/>
    <w:rsid w:val="00B2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37B509"/>
  <w15:chartTrackingRefBased/>
  <w15:docId w15:val="{4667E9FD-8B9C-CA4F-98C9-5C0440E6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263DE"/>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B263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63D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63DE"/>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263DE"/>
    <w:rPr>
      <w:color w:val="0000FF"/>
      <w:u w:val="single"/>
    </w:rPr>
  </w:style>
  <w:style w:type="character" w:customStyle="1" w:styleId="Heading2Char">
    <w:name w:val="Heading 2 Char"/>
    <w:basedOn w:val="DefaultParagraphFont"/>
    <w:link w:val="Heading2"/>
    <w:uiPriority w:val="9"/>
    <w:semiHidden/>
    <w:rsid w:val="00B263D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B263DE"/>
    <w:rPr>
      <w:rFonts w:asciiTheme="majorHAnsi" w:eastAsiaTheme="majorEastAsia" w:hAnsiTheme="majorHAnsi" w:cstheme="majorBidi"/>
      <w:color w:val="1F3763" w:themeColor="accent1" w:themeShade="7F"/>
      <w:sz w:val="24"/>
      <w:szCs w:val="24"/>
      <w:lang w:val="en-US"/>
    </w:rPr>
  </w:style>
  <w:style w:type="character" w:customStyle="1" w:styleId="cws-headline--headline-6">
    <w:name w:val="cws-headline--headline-6"/>
    <w:basedOn w:val="DefaultParagraphFont"/>
    <w:rsid w:val="00B263DE"/>
  </w:style>
  <w:style w:type="character" w:customStyle="1" w:styleId="cws-body">
    <w:name w:val="cws-body"/>
    <w:basedOn w:val="DefaultParagraphFont"/>
    <w:rsid w:val="00B263DE"/>
  </w:style>
  <w:style w:type="table" w:styleId="TableGrid">
    <w:name w:val="Table Grid"/>
    <w:basedOn w:val="TableNormal"/>
    <w:uiPriority w:val="39"/>
    <w:rsid w:val="00B26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63DE"/>
    <w:pPr>
      <w:tabs>
        <w:tab w:val="center" w:pos="4680"/>
        <w:tab w:val="right" w:pos="9360"/>
      </w:tabs>
    </w:pPr>
  </w:style>
  <w:style w:type="character" w:customStyle="1" w:styleId="HeaderChar">
    <w:name w:val="Header Char"/>
    <w:basedOn w:val="DefaultParagraphFont"/>
    <w:link w:val="Header"/>
    <w:uiPriority w:val="99"/>
    <w:rsid w:val="00B263DE"/>
    <w:rPr>
      <w:lang w:val="en-US"/>
    </w:rPr>
  </w:style>
  <w:style w:type="paragraph" w:styleId="Footer">
    <w:name w:val="footer"/>
    <w:basedOn w:val="Normal"/>
    <w:link w:val="FooterChar"/>
    <w:uiPriority w:val="99"/>
    <w:unhideWhenUsed/>
    <w:rsid w:val="00B263DE"/>
    <w:pPr>
      <w:tabs>
        <w:tab w:val="center" w:pos="4680"/>
        <w:tab w:val="right" w:pos="9360"/>
      </w:tabs>
    </w:pPr>
  </w:style>
  <w:style w:type="character" w:customStyle="1" w:styleId="FooterChar">
    <w:name w:val="Footer Char"/>
    <w:basedOn w:val="DefaultParagraphFont"/>
    <w:link w:val="Footer"/>
    <w:uiPriority w:val="99"/>
    <w:rsid w:val="00B263D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9464">
      <w:bodyDiv w:val="1"/>
      <w:marLeft w:val="0"/>
      <w:marRight w:val="0"/>
      <w:marTop w:val="0"/>
      <w:marBottom w:val="0"/>
      <w:divBdr>
        <w:top w:val="none" w:sz="0" w:space="0" w:color="auto"/>
        <w:left w:val="none" w:sz="0" w:space="0" w:color="auto"/>
        <w:bottom w:val="none" w:sz="0" w:space="0" w:color="auto"/>
        <w:right w:val="none" w:sz="0" w:space="0" w:color="auto"/>
      </w:divBdr>
    </w:div>
    <w:div w:id="1306273404">
      <w:bodyDiv w:val="1"/>
      <w:marLeft w:val="0"/>
      <w:marRight w:val="0"/>
      <w:marTop w:val="0"/>
      <w:marBottom w:val="0"/>
      <w:divBdr>
        <w:top w:val="none" w:sz="0" w:space="0" w:color="auto"/>
        <w:left w:val="none" w:sz="0" w:space="0" w:color="auto"/>
        <w:bottom w:val="none" w:sz="0" w:space="0" w:color="auto"/>
        <w:right w:val="none" w:sz="0" w:space="0" w:color="auto"/>
      </w:divBdr>
      <w:divsChild>
        <w:div w:id="2006853641">
          <w:marLeft w:val="0"/>
          <w:marRight w:val="0"/>
          <w:marTop w:val="0"/>
          <w:marBottom w:val="540"/>
          <w:divBdr>
            <w:top w:val="none" w:sz="0" w:space="0" w:color="auto"/>
            <w:left w:val="none" w:sz="0" w:space="0" w:color="auto"/>
            <w:bottom w:val="none" w:sz="0" w:space="0" w:color="auto"/>
            <w:right w:val="none" w:sz="0" w:space="0" w:color="auto"/>
          </w:divBdr>
        </w:div>
        <w:div w:id="1963338617">
          <w:marLeft w:val="0"/>
          <w:marRight w:val="0"/>
          <w:marTop w:val="0"/>
          <w:marBottom w:val="0"/>
          <w:divBdr>
            <w:top w:val="none" w:sz="0" w:space="0" w:color="auto"/>
            <w:left w:val="none" w:sz="0" w:space="0" w:color="auto"/>
            <w:bottom w:val="none" w:sz="0" w:space="0" w:color="auto"/>
            <w:right w:val="none" w:sz="0" w:space="0" w:color="auto"/>
          </w:divBdr>
          <w:divsChild>
            <w:div w:id="14943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661">
      <w:bodyDiv w:val="1"/>
      <w:marLeft w:val="0"/>
      <w:marRight w:val="0"/>
      <w:marTop w:val="0"/>
      <w:marBottom w:val="0"/>
      <w:divBdr>
        <w:top w:val="none" w:sz="0" w:space="0" w:color="auto"/>
        <w:left w:val="none" w:sz="0" w:space="0" w:color="auto"/>
        <w:bottom w:val="none" w:sz="0" w:space="0" w:color="auto"/>
        <w:right w:val="none" w:sz="0" w:space="0" w:color="auto"/>
      </w:divBdr>
      <w:divsChild>
        <w:div w:id="243343468">
          <w:marLeft w:val="0"/>
          <w:marRight w:val="0"/>
          <w:marTop w:val="0"/>
          <w:marBottom w:val="0"/>
          <w:divBdr>
            <w:top w:val="none" w:sz="0" w:space="0" w:color="auto"/>
            <w:left w:val="none" w:sz="0" w:space="0" w:color="auto"/>
            <w:bottom w:val="none" w:sz="0" w:space="0" w:color="auto"/>
            <w:right w:val="none" w:sz="0" w:space="0" w:color="auto"/>
          </w:divBdr>
        </w:div>
        <w:div w:id="2146701235">
          <w:marLeft w:val="0"/>
          <w:marRight w:val="0"/>
          <w:marTop w:val="240"/>
          <w:marBottom w:val="0"/>
          <w:divBdr>
            <w:top w:val="none" w:sz="0" w:space="0" w:color="auto"/>
            <w:left w:val="none" w:sz="0" w:space="0" w:color="auto"/>
            <w:bottom w:val="none" w:sz="0" w:space="0" w:color="auto"/>
            <w:right w:val="none" w:sz="0" w:space="0" w:color="auto"/>
          </w:divBdr>
          <w:divsChild>
            <w:div w:id="18352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765">
      <w:bodyDiv w:val="1"/>
      <w:marLeft w:val="0"/>
      <w:marRight w:val="0"/>
      <w:marTop w:val="0"/>
      <w:marBottom w:val="0"/>
      <w:divBdr>
        <w:top w:val="none" w:sz="0" w:space="0" w:color="auto"/>
        <w:left w:val="none" w:sz="0" w:space="0" w:color="auto"/>
        <w:bottom w:val="none" w:sz="0" w:space="0" w:color="auto"/>
        <w:right w:val="none" w:sz="0" w:space="0" w:color="auto"/>
      </w:divBdr>
      <w:divsChild>
        <w:div w:id="922681623">
          <w:marLeft w:val="0"/>
          <w:marRight w:val="0"/>
          <w:marTop w:val="0"/>
          <w:marBottom w:val="0"/>
          <w:divBdr>
            <w:top w:val="none" w:sz="0" w:space="0" w:color="auto"/>
            <w:left w:val="none" w:sz="0" w:space="0" w:color="auto"/>
            <w:bottom w:val="none" w:sz="0" w:space="0" w:color="auto"/>
            <w:right w:val="none" w:sz="0" w:space="0" w:color="auto"/>
          </w:divBdr>
          <w:divsChild>
            <w:div w:id="1673483815">
              <w:marLeft w:val="0"/>
              <w:marRight w:val="0"/>
              <w:marTop w:val="0"/>
              <w:marBottom w:val="0"/>
              <w:divBdr>
                <w:top w:val="none" w:sz="0" w:space="0" w:color="auto"/>
                <w:left w:val="none" w:sz="0" w:space="0" w:color="auto"/>
                <w:bottom w:val="none" w:sz="0" w:space="0" w:color="auto"/>
                <w:right w:val="none" w:sz="0" w:space="0" w:color="auto"/>
              </w:divBdr>
              <w:divsChild>
                <w:div w:id="984050194">
                  <w:marLeft w:val="0"/>
                  <w:marRight w:val="0"/>
                  <w:marTop w:val="0"/>
                  <w:marBottom w:val="540"/>
                  <w:divBdr>
                    <w:top w:val="none" w:sz="0" w:space="0" w:color="auto"/>
                    <w:left w:val="none" w:sz="0" w:space="0" w:color="auto"/>
                    <w:bottom w:val="none" w:sz="0" w:space="0" w:color="auto"/>
                    <w:right w:val="none" w:sz="0" w:space="0" w:color="auto"/>
                  </w:divBdr>
                  <w:divsChild>
                    <w:div w:id="1079205846">
                      <w:marLeft w:val="0"/>
                      <w:marRight w:val="0"/>
                      <w:marTop w:val="0"/>
                      <w:marBottom w:val="0"/>
                      <w:divBdr>
                        <w:top w:val="none" w:sz="0" w:space="0" w:color="auto"/>
                        <w:left w:val="none" w:sz="0" w:space="0" w:color="auto"/>
                        <w:bottom w:val="none" w:sz="0" w:space="0" w:color="auto"/>
                        <w:right w:val="none" w:sz="0" w:space="0" w:color="auto"/>
                      </w:divBdr>
                      <w:divsChild>
                        <w:div w:id="375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0841">
              <w:marLeft w:val="0"/>
              <w:marRight w:val="0"/>
              <w:marTop w:val="0"/>
              <w:marBottom w:val="0"/>
              <w:divBdr>
                <w:top w:val="none" w:sz="0" w:space="0" w:color="auto"/>
                <w:left w:val="none" w:sz="0" w:space="0" w:color="auto"/>
                <w:bottom w:val="none" w:sz="0" w:space="0" w:color="auto"/>
                <w:right w:val="none" w:sz="0" w:space="0" w:color="auto"/>
              </w:divBdr>
              <w:divsChild>
                <w:div w:id="1259365082">
                  <w:marLeft w:val="0"/>
                  <w:marRight w:val="0"/>
                  <w:marTop w:val="0"/>
                  <w:marBottom w:val="0"/>
                  <w:divBdr>
                    <w:top w:val="none" w:sz="0" w:space="0" w:color="auto"/>
                    <w:left w:val="none" w:sz="0" w:space="0" w:color="auto"/>
                    <w:bottom w:val="none" w:sz="0" w:space="0" w:color="auto"/>
                    <w:right w:val="none" w:sz="0" w:space="0" w:color="auto"/>
                  </w:divBdr>
                  <w:divsChild>
                    <w:div w:id="1063866130">
                      <w:marLeft w:val="0"/>
                      <w:marRight w:val="0"/>
                      <w:marTop w:val="0"/>
                      <w:marBottom w:val="540"/>
                      <w:divBdr>
                        <w:top w:val="none" w:sz="0" w:space="0" w:color="auto"/>
                        <w:left w:val="none" w:sz="0" w:space="0" w:color="auto"/>
                        <w:bottom w:val="none" w:sz="0" w:space="0" w:color="auto"/>
                        <w:right w:val="none" w:sz="0" w:space="0" w:color="auto"/>
                      </w:divBdr>
                      <w:divsChild>
                        <w:div w:id="881328326">
                          <w:marLeft w:val="0"/>
                          <w:marRight w:val="0"/>
                          <w:marTop w:val="0"/>
                          <w:marBottom w:val="0"/>
                          <w:divBdr>
                            <w:top w:val="none" w:sz="0" w:space="0" w:color="auto"/>
                            <w:left w:val="none" w:sz="0" w:space="0" w:color="auto"/>
                            <w:bottom w:val="none" w:sz="0" w:space="0" w:color="auto"/>
                            <w:right w:val="none" w:sz="0" w:space="0" w:color="auto"/>
                          </w:divBdr>
                          <w:divsChild>
                            <w:div w:id="115217371">
                              <w:marLeft w:val="0"/>
                              <w:marRight w:val="0"/>
                              <w:marTop w:val="0"/>
                              <w:marBottom w:val="0"/>
                              <w:divBdr>
                                <w:top w:val="none" w:sz="0" w:space="0" w:color="auto"/>
                                <w:left w:val="none" w:sz="0" w:space="0" w:color="auto"/>
                                <w:bottom w:val="none" w:sz="0" w:space="0" w:color="auto"/>
                                <w:right w:val="none" w:sz="0" w:space="0" w:color="auto"/>
                              </w:divBdr>
                              <w:divsChild>
                                <w:div w:id="9545604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4618268">
                      <w:marLeft w:val="0"/>
                      <w:marRight w:val="0"/>
                      <w:marTop w:val="0"/>
                      <w:marBottom w:val="540"/>
                      <w:divBdr>
                        <w:top w:val="none" w:sz="0" w:space="0" w:color="auto"/>
                        <w:left w:val="none" w:sz="0" w:space="0" w:color="auto"/>
                        <w:bottom w:val="none" w:sz="0" w:space="0" w:color="auto"/>
                        <w:right w:val="none" w:sz="0" w:space="0" w:color="auto"/>
                      </w:divBdr>
                      <w:divsChild>
                        <w:div w:id="101344089">
                          <w:marLeft w:val="0"/>
                          <w:marRight w:val="0"/>
                          <w:marTop w:val="0"/>
                          <w:marBottom w:val="0"/>
                          <w:divBdr>
                            <w:top w:val="none" w:sz="0" w:space="0" w:color="auto"/>
                            <w:left w:val="none" w:sz="0" w:space="0" w:color="auto"/>
                            <w:bottom w:val="none" w:sz="0" w:space="0" w:color="auto"/>
                            <w:right w:val="none" w:sz="0" w:space="0" w:color="auto"/>
                          </w:divBdr>
                          <w:divsChild>
                            <w:div w:id="814031588">
                              <w:marLeft w:val="0"/>
                              <w:marRight w:val="0"/>
                              <w:marTop w:val="0"/>
                              <w:marBottom w:val="0"/>
                              <w:divBdr>
                                <w:top w:val="none" w:sz="0" w:space="0" w:color="auto"/>
                                <w:left w:val="none" w:sz="0" w:space="0" w:color="auto"/>
                                <w:bottom w:val="none" w:sz="0" w:space="0" w:color="auto"/>
                                <w:right w:val="none" w:sz="0" w:space="0" w:color="auto"/>
                              </w:divBdr>
                              <w:divsChild>
                                <w:div w:id="276826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56434558">
                      <w:marLeft w:val="0"/>
                      <w:marRight w:val="0"/>
                      <w:marTop w:val="0"/>
                      <w:marBottom w:val="540"/>
                      <w:divBdr>
                        <w:top w:val="none" w:sz="0" w:space="0" w:color="auto"/>
                        <w:left w:val="none" w:sz="0" w:space="0" w:color="auto"/>
                        <w:bottom w:val="none" w:sz="0" w:space="0" w:color="auto"/>
                        <w:right w:val="none" w:sz="0" w:space="0" w:color="auto"/>
                      </w:divBdr>
                      <w:divsChild>
                        <w:div w:id="516501703">
                          <w:marLeft w:val="0"/>
                          <w:marRight w:val="0"/>
                          <w:marTop w:val="0"/>
                          <w:marBottom w:val="0"/>
                          <w:divBdr>
                            <w:top w:val="none" w:sz="0" w:space="0" w:color="auto"/>
                            <w:left w:val="none" w:sz="0" w:space="0" w:color="auto"/>
                            <w:bottom w:val="none" w:sz="0" w:space="0" w:color="auto"/>
                            <w:right w:val="none" w:sz="0" w:space="0" w:color="auto"/>
                          </w:divBdr>
                          <w:divsChild>
                            <w:div w:id="340663295">
                              <w:marLeft w:val="0"/>
                              <w:marRight w:val="0"/>
                              <w:marTop w:val="0"/>
                              <w:marBottom w:val="0"/>
                              <w:divBdr>
                                <w:top w:val="none" w:sz="0" w:space="0" w:color="auto"/>
                                <w:left w:val="none" w:sz="0" w:space="0" w:color="auto"/>
                                <w:bottom w:val="none" w:sz="0" w:space="0" w:color="auto"/>
                                <w:right w:val="none" w:sz="0" w:space="0" w:color="auto"/>
                              </w:divBdr>
                              <w:divsChild>
                                <w:div w:id="8665977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5802126">
                      <w:marLeft w:val="0"/>
                      <w:marRight w:val="0"/>
                      <w:marTop w:val="0"/>
                      <w:marBottom w:val="540"/>
                      <w:divBdr>
                        <w:top w:val="none" w:sz="0" w:space="0" w:color="auto"/>
                        <w:left w:val="none" w:sz="0" w:space="0" w:color="auto"/>
                        <w:bottom w:val="none" w:sz="0" w:space="0" w:color="auto"/>
                        <w:right w:val="none" w:sz="0" w:space="0" w:color="auto"/>
                      </w:divBdr>
                      <w:divsChild>
                        <w:div w:id="2101169985">
                          <w:marLeft w:val="0"/>
                          <w:marRight w:val="0"/>
                          <w:marTop w:val="0"/>
                          <w:marBottom w:val="0"/>
                          <w:divBdr>
                            <w:top w:val="none" w:sz="0" w:space="0" w:color="auto"/>
                            <w:left w:val="none" w:sz="0" w:space="0" w:color="auto"/>
                            <w:bottom w:val="none" w:sz="0" w:space="0" w:color="auto"/>
                            <w:right w:val="none" w:sz="0" w:space="0" w:color="auto"/>
                          </w:divBdr>
                          <w:divsChild>
                            <w:div w:id="1175072985">
                              <w:marLeft w:val="0"/>
                              <w:marRight w:val="0"/>
                              <w:marTop w:val="0"/>
                              <w:marBottom w:val="0"/>
                              <w:divBdr>
                                <w:top w:val="none" w:sz="0" w:space="0" w:color="auto"/>
                                <w:left w:val="none" w:sz="0" w:space="0" w:color="auto"/>
                                <w:bottom w:val="none" w:sz="0" w:space="0" w:color="auto"/>
                                <w:right w:val="none" w:sz="0" w:space="0" w:color="auto"/>
                              </w:divBdr>
                              <w:divsChild>
                                <w:div w:id="941687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57874393">
                      <w:marLeft w:val="0"/>
                      <w:marRight w:val="0"/>
                      <w:marTop w:val="0"/>
                      <w:marBottom w:val="540"/>
                      <w:divBdr>
                        <w:top w:val="none" w:sz="0" w:space="0" w:color="auto"/>
                        <w:left w:val="none" w:sz="0" w:space="0" w:color="auto"/>
                        <w:bottom w:val="none" w:sz="0" w:space="0" w:color="auto"/>
                        <w:right w:val="none" w:sz="0" w:space="0" w:color="auto"/>
                      </w:divBdr>
                      <w:divsChild>
                        <w:div w:id="1483961501">
                          <w:marLeft w:val="0"/>
                          <w:marRight w:val="0"/>
                          <w:marTop w:val="0"/>
                          <w:marBottom w:val="0"/>
                          <w:divBdr>
                            <w:top w:val="none" w:sz="0" w:space="0" w:color="auto"/>
                            <w:left w:val="none" w:sz="0" w:space="0" w:color="auto"/>
                            <w:bottom w:val="none" w:sz="0" w:space="0" w:color="auto"/>
                            <w:right w:val="none" w:sz="0" w:space="0" w:color="auto"/>
                          </w:divBdr>
                          <w:divsChild>
                            <w:div w:id="1324967235">
                              <w:marLeft w:val="0"/>
                              <w:marRight w:val="0"/>
                              <w:marTop w:val="0"/>
                              <w:marBottom w:val="0"/>
                              <w:divBdr>
                                <w:top w:val="none" w:sz="0" w:space="0" w:color="auto"/>
                                <w:left w:val="none" w:sz="0" w:space="0" w:color="auto"/>
                                <w:bottom w:val="none" w:sz="0" w:space="0" w:color="auto"/>
                                <w:right w:val="none" w:sz="0" w:space="0" w:color="auto"/>
                              </w:divBdr>
                              <w:divsChild>
                                <w:div w:id="1527958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tau-vm" TargetMode="External"/><Relationship Id="rId18" Type="http://schemas.openxmlformats.org/officeDocument/2006/relationships/hyperlink" Target="https://cloud.google.com/compute/docs/machine-types" TargetMode="External"/><Relationship Id="rId26" Type="http://schemas.openxmlformats.org/officeDocument/2006/relationships/hyperlink" Target="https://cloud.google.com/compute/docs/instances/live-migration" TargetMode="External"/><Relationship Id="rId3" Type="http://schemas.openxmlformats.org/officeDocument/2006/relationships/settings" Target="settings.xml"/><Relationship Id="rId21" Type="http://schemas.openxmlformats.org/officeDocument/2006/relationships/hyperlink" Target="https://cloud.google.com/compute/docs/machine-types" TargetMode="External"/><Relationship Id="rId7" Type="http://schemas.openxmlformats.org/officeDocument/2006/relationships/hyperlink" Target="https://cloud.google.com/compute/docs/machine-types" TargetMode="External"/><Relationship Id="rId12" Type="http://schemas.openxmlformats.org/officeDocument/2006/relationships/hyperlink" Target="https://cloud.google.com/blog/products/compute/google-cloud-introduces-tau-vms" TargetMode="External"/><Relationship Id="rId17" Type="http://schemas.openxmlformats.org/officeDocument/2006/relationships/hyperlink" Target="https://cloud.google.com/compute/docs/machine-types" TargetMode="External"/><Relationship Id="rId25" Type="http://schemas.openxmlformats.org/officeDocument/2006/relationships/hyperlink" Target="https://cloud.google.com/confidential-compu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compute/docs/machine-types" TargetMode="External"/><Relationship Id="rId20" Type="http://schemas.openxmlformats.org/officeDocument/2006/relationships/hyperlink" Target="https://cloud.google.com/hpc" TargetMode="External"/><Relationship Id="rId29" Type="http://schemas.openxmlformats.org/officeDocument/2006/relationships/hyperlink" Target="https://cloud.google.com/spot-v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instances/apply-sizing-recommendations-for-instances" TargetMode="External"/><Relationship Id="rId24" Type="http://schemas.openxmlformats.org/officeDocument/2006/relationships/hyperlink" Target="https://cloud.google.com/compute/docs/vm-manag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loud.google.com/compute/docs/machine-types" TargetMode="External"/><Relationship Id="rId23" Type="http://schemas.openxmlformats.org/officeDocument/2006/relationships/hyperlink" Target="https://cloud.google.com/hpc" TargetMode="External"/><Relationship Id="rId28" Type="http://schemas.openxmlformats.org/officeDocument/2006/relationships/hyperlink" Target="https://cloud.google.com/custom-machine-types" TargetMode="External"/><Relationship Id="rId10" Type="http://schemas.openxmlformats.org/officeDocument/2006/relationships/hyperlink" Target="https://cloud.google.com/confidential-computing" TargetMode="External"/><Relationship Id="rId19" Type="http://schemas.openxmlformats.org/officeDocument/2006/relationships/hyperlink" Target="https://cloud.google.com/compute/docs/compute-optimized-machine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loud.google.com/spot-vms" TargetMode="External"/><Relationship Id="rId14" Type="http://schemas.openxmlformats.org/officeDocument/2006/relationships/hyperlink" Target="https://cloud.google.com/compute/docs/machine-types" TargetMode="External"/><Relationship Id="rId22" Type="http://schemas.openxmlformats.org/officeDocument/2006/relationships/hyperlink" Target="https://cloud.google.com/blog/products/compute/announcing-google-cloud-a2-vm-family-based-on-nvidia-a100-gpu" TargetMode="External"/><Relationship Id="rId27" Type="http://schemas.openxmlformats.org/officeDocument/2006/relationships/hyperlink" Target="https://cloud.google.com/sole-tenant-nodes" TargetMode="External"/><Relationship Id="rId30" Type="http://schemas.openxmlformats.org/officeDocument/2006/relationships/hyperlink" Target="https://cloud.google.com/compute/docs/instance-groups" TargetMode="External"/><Relationship Id="rId8" Type="http://schemas.openxmlformats.org/officeDocument/2006/relationships/hyperlink" Target="https://cloud.google.com/custom-machin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2022-10-04T23:03:00Z</dcterms:created>
  <dcterms:modified xsi:type="dcterms:W3CDTF">2022-10-04T23:05:00Z</dcterms:modified>
</cp:coreProperties>
</file>