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7185" w14:textId="77777777" w:rsidR="008A6DC6" w:rsidRPr="008A6DC6" w:rsidRDefault="008A6DC6" w:rsidP="008A6DC6">
      <w:pPr>
        <w:shd w:val="clear" w:color="auto" w:fill="FFFFFF"/>
        <w:spacing w:line="660" w:lineRule="atLeast"/>
        <w:jc w:val="center"/>
        <w:textAlignment w:val="center"/>
        <w:outlineLvl w:val="0"/>
        <w:rPr>
          <w:rFonts w:ascii="Roboto" w:eastAsia="Times New Roman" w:hAnsi="Roboto" w:cs="Times New Roman"/>
          <w:b/>
          <w:bCs/>
          <w:color w:val="202124"/>
          <w:spacing w:val="-4"/>
          <w:kern w:val="36"/>
          <w:sz w:val="54"/>
          <w:szCs w:val="54"/>
          <w:lang w:val="en-IN"/>
        </w:rPr>
      </w:pPr>
      <w:r w:rsidRPr="008A6DC6">
        <w:rPr>
          <w:rFonts w:ascii="Roboto" w:eastAsia="Times New Roman" w:hAnsi="Roboto" w:cs="Times New Roman"/>
          <w:b/>
          <w:bCs/>
          <w:color w:val="202124"/>
          <w:spacing w:val="-4"/>
          <w:kern w:val="36"/>
          <w:sz w:val="54"/>
          <w:szCs w:val="54"/>
          <w:lang w:val="en-IN"/>
        </w:rPr>
        <w:t>Datasets</w:t>
      </w:r>
    </w:p>
    <w:p w14:paraId="1981B085" w14:textId="77777777" w:rsidR="008A6DC6" w:rsidRPr="008A6DC6" w:rsidRDefault="008A6DC6" w:rsidP="008A6DC6">
      <w:pPr>
        <w:shd w:val="clear" w:color="auto" w:fill="FFFFFF"/>
        <w:spacing w:line="420" w:lineRule="atLeast"/>
        <w:jc w:val="center"/>
        <w:rPr>
          <w:rFonts w:ascii="Roboto" w:eastAsia="Times New Roman" w:hAnsi="Roboto" w:cs="Times New Roman"/>
          <w:color w:val="5F6368"/>
          <w:sz w:val="27"/>
          <w:szCs w:val="27"/>
          <w:lang w:val="en-IN"/>
        </w:rPr>
      </w:pPr>
      <w:r w:rsidRPr="008A6DC6">
        <w:rPr>
          <w:rFonts w:ascii="Roboto" w:eastAsia="Times New Roman" w:hAnsi="Roboto" w:cs="Times New Roman"/>
          <w:color w:val="5F6368"/>
          <w:sz w:val="27"/>
          <w:szCs w:val="27"/>
          <w:lang w:val="en-IN"/>
        </w:rPr>
        <w:t>Enhance your analytics and AI initiatives with pre-built data solutions and valuable datasets powered by </w:t>
      </w:r>
      <w:proofErr w:type="spellStart"/>
      <w:r w:rsidRPr="008A6DC6">
        <w:rPr>
          <w:rFonts w:ascii="Roboto" w:eastAsia="Times New Roman" w:hAnsi="Roboto" w:cs="Times New Roman"/>
          <w:color w:val="5F6368"/>
          <w:sz w:val="27"/>
          <w:szCs w:val="27"/>
          <w:lang w:val="en-IN"/>
        </w:rPr>
        <w:fldChar w:fldCharType="begin"/>
      </w:r>
      <w:r w:rsidRPr="008A6DC6">
        <w:rPr>
          <w:rFonts w:ascii="Roboto" w:eastAsia="Times New Roman" w:hAnsi="Roboto" w:cs="Times New Roman"/>
          <w:color w:val="5F6368"/>
          <w:sz w:val="27"/>
          <w:szCs w:val="27"/>
          <w:lang w:val="en-IN"/>
        </w:rPr>
        <w:instrText xml:space="preserve"> HYPERLINK "https://cloud.google.com/bigquery" </w:instrText>
      </w:r>
      <w:r w:rsidRPr="008A6DC6">
        <w:rPr>
          <w:rFonts w:ascii="Roboto" w:eastAsia="Times New Roman" w:hAnsi="Roboto" w:cs="Times New Roman"/>
          <w:color w:val="5F6368"/>
          <w:sz w:val="27"/>
          <w:szCs w:val="27"/>
          <w:lang w:val="en-IN"/>
        </w:rPr>
        <w:fldChar w:fldCharType="separate"/>
      </w:r>
      <w:r w:rsidRPr="008A6DC6">
        <w:rPr>
          <w:rFonts w:ascii="Roboto" w:eastAsia="Times New Roman" w:hAnsi="Roboto" w:cs="Times New Roman"/>
          <w:color w:val="1A73E8"/>
          <w:sz w:val="27"/>
          <w:szCs w:val="27"/>
          <w:u w:val="single"/>
          <w:lang w:val="en-IN"/>
        </w:rPr>
        <w:t>BigQuery</w:t>
      </w:r>
      <w:proofErr w:type="spellEnd"/>
      <w:r w:rsidRPr="008A6DC6">
        <w:rPr>
          <w:rFonts w:ascii="Roboto" w:eastAsia="Times New Roman" w:hAnsi="Roboto" w:cs="Times New Roman"/>
          <w:color w:val="5F6368"/>
          <w:sz w:val="27"/>
          <w:szCs w:val="27"/>
          <w:lang w:val="en-IN"/>
        </w:rPr>
        <w:fldChar w:fldCharType="end"/>
      </w:r>
      <w:r w:rsidRPr="008A6DC6">
        <w:rPr>
          <w:rFonts w:ascii="Roboto" w:eastAsia="Times New Roman" w:hAnsi="Roboto" w:cs="Times New Roman"/>
          <w:color w:val="5F6368"/>
          <w:sz w:val="27"/>
          <w:szCs w:val="27"/>
          <w:lang w:val="en-IN"/>
        </w:rPr>
        <w:t>, </w:t>
      </w:r>
      <w:hyperlink r:id="rId7" w:history="1">
        <w:r w:rsidRPr="008A6DC6">
          <w:rPr>
            <w:rFonts w:ascii="Roboto" w:eastAsia="Times New Roman" w:hAnsi="Roboto" w:cs="Times New Roman"/>
            <w:color w:val="1A73E8"/>
            <w:sz w:val="27"/>
            <w:szCs w:val="27"/>
            <w:u w:val="single"/>
            <w:lang w:val="en-IN"/>
          </w:rPr>
          <w:t>Cloud Storage</w:t>
        </w:r>
      </w:hyperlink>
      <w:r w:rsidRPr="008A6DC6">
        <w:rPr>
          <w:rFonts w:ascii="Roboto" w:eastAsia="Times New Roman" w:hAnsi="Roboto" w:cs="Times New Roman"/>
          <w:color w:val="5F6368"/>
          <w:sz w:val="27"/>
          <w:szCs w:val="27"/>
          <w:lang w:val="en-IN"/>
        </w:rPr>
        <w:t>, </w:t>
      </w:r>
      <w:hyperlink r:id="rId8" w:tgtFrame="_blank" w:history="1">
        <w:r w:rsidRPr="008A6DC6">
          <w:rPr>
            <w:rFonts w:ascii="Roboto" w:eastAsia="Times New Roman" w:hAnsi="Roboto" w:cs="Times New Roman"/>
            <w:color w:val="1A73E8"/>
            <w:sz w:val="27"/>
            <w:szCs w:val="27"/>
            <w:u w:val="single"/>
            <w:lang w:val="en-IN"/>
          </w:rPr>
          <w:t>Earth Engine</w:t>
        </w:r>
      </w:hyperlink>
      <w:r w:rsidRPr="008A6DC6">
        <w:rPr>
          <w:rFonts w:ascii="Roboto" w:eastAsia="Times New Roman" w:hAnsi="Roboto" w:cs="Times New Roman"/>
          <w:color w:val="5F6368"/>
          <w:sz w:val="27"/>
          <w:szCs w:val="27"/>
          <w:lang w:val="en-IN"/>
        </w:rPr>
        <w:t>, and other Google Cloud services. </w:t>
      </w:r>
    </w:p>
    <w:p w14:paraId="199C94DF" w14:textId="1F5D9072" w:rsidR="00AE49E6" w:rsidRDefault="00AE49E6"/>
    <w:p w14:paraId="3FB9C8E5" w14:textId="77777777" w:rsidR="008A6DC6" w:rsidRDefault="008A6DC6" w:rsidP="008A6DC6">
      <w:pPr>
        <w:pStyle w:val="Heading3"/>
        <w:shd w:val="clear" w:color="auto" w:fill="FFFFFF"/>
        <w:spacing w:before="0" w:line="420" w:lineRule="atLeast"/>
        <w:rPr>
          <w:rFonts w:ascii="Roboto" w:hAnsi="Roboto"/>
          <w:color w:val="202124"/>
          <w:sz w:val="30"/>
          <w:szCs w:val="30"/>
          <w:lang w:val="en-IN"/>
        </w:rPr>
      </w:pPr>
      <w:r>
        <w:rPr>
          <w:rFonts w:ascii="Roboto" w:hAnsi="Roboto"/>
          <w:b/>
          <w:bCs/>
          <w:color w:val="202124"/>
          <w:sz w:val="30"/>
          <w:szCs w:val="30"/>
        </w:rPr>
        <w:t>Expand your data ecosystem</w:t>
      </w:r>
    </w:p>
    <w:p w14:paraId="58B90AEE" w14:textId="7B3C6BC4" w:rsidR="00B031C4" w:rsidRDefault="008A6DC6" w:rsidP="00B031C4">
      <w:pPr>
        <w:pStyle w:val="NormalWeb"/>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Increase the value of your data assets when you augment your analytics or AI initiatives with external data. Discover and access unique and valuable datasets and pre-built solutions from Google, public, or commercial providers. With fully managed data pipelines, you can stay focused on what matters most: delivering insights and business value.</w:t>
      </w:r>
    </w:p>
    <w:p w14:paraId="57FF4632" w14:textId="1BB5F7E1" w:rsidR="002A2148" w:rsidRDefault="002A2148" w:rsidP="00B031C4">
      <w:pPr>
        <w:pStyle w:val="NormalWeb"/>
        <w:shd w:val="clear" w:color="auto" w:fill="FFFFFF"/>
        <w:spacing w:before="0" w:beforeAutospacing="0" w:after="0" w:afterAutospacing="0" w:line="420" w:lineRule="atLeast"/>
        <w:rPr>
          <w:rFonts w:ascii="Roboto" w:hAnsi="Roboto"/>
          <w:color w:val="5F6368"/>
          <w:sz w:val="27"/>
          <w:szCs w:val="27"/>
        </w:rPr>
      </w:pPr>
    </w:p>
    <w:p w14:paraId="2EF336B3" w14:textId="7502F2FB" w:rsidR="00906B33" w:rsidRPr="00906B33" w:rsidRDefault="00906B33" w:rsidP="00906B33">
      <w:pPr>
        <w:rPr>
          <w:rFonts w:ascii="Times New Roman" w:eastAsia="Times New Roman" w:hAnsi="Times New Roman" w:cs="Times New Roman"/>
          <w:sz w:val="24"/>
          <w:szCs w:val="24"/>
          <w:lang w:val="en-IN"/>
        </w:rPr>
      </w:pPr>
      <w:proofErr w:type="spellStart"/>
      <w:r w:rsidRPr="00906B33">
        <w:rPr>
          <w:rFonts w:ascii="Noto Sans" w:eastAsia="Times New Roman" w:hAnsi="Noto Sans" w:cs="Noto Sans"/>
          <w:color w:val="202124"/>
          <w:sz w:val="48"/>
          <w:szCs w:val="48"/>
          <w:shd w:val="clear" w:color="auto" w:fill="FFFFFF"/>
          <w:lang w:val="en-IN"/>
        </w:rPr>
        <w:t>BigQuery</w:t>
      </w:r>
      <w:proofErr w:type="spellEnd"/>
      <w:r w:rsidRPr="00906B33">
        <w:rPr>
          <w:rFonts w:ascii="Noto Sans" w:eastAsia="Times New Roman" w:hAnsi="Noto Sans" w:cs="Noto Sans"/>
          <w:color w:val="202124"/>
          <w:sz w:val="48"/>
          <w:szCs w:val="48"/>
          <w:shd w:val="clear" w:color="auto" w:fill="FFFFFF"/>
          <w:lang w:val="en-IN"/>
        </w:rPr>
        <w:t xml:space="preserve"> public datasets</w:t>
      </w:r>
    </w:p>
    <w:p w14:paraId="7CF38084" w14:textId="77777777" w:rsidR="00906B33" w:rsidRDefault="00906B33" w:rsidP="00906B33">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A public dataset is any dataset that is stored in </w:t>
      </w:r>
      <w:proofErr w:type="spellStart"/>
      <w:r>
        <w:rPr>
          <w:rFonts w:ascii="Roboto" w:hAnsi="Roboto"/>
          <w:color w:val="202124"/>
        </w:rPr>
        <w:t>BigQuery</w:t>
      </w:r>
      <w:proofErr w:type="spellEnd"/>
      <w:r>
        <w:rPr>
          <w:rFonts w:ascii="Roboto" w:hAnsi="Roboto"/>
          <w:color w:val="202124"/>
        </w:rPr>
        <w:t xml:space="preserve"> and made available to the general public through the </w:t>
      </w:r>
      <w:hyperlink r:id="rId9" w:history="1">
        <w:r>
          <w:rPr>
            <w:rStyle w:val="Hyperlink"/>
            <w:rFonts w:ascii="Roboto" w:hAnsi="Roboto"/>
          </w:rPr>
          <w:t>Google Cloud Public Dataset Program</w:t>
        </w:r>
      </w:hyperlink>
      <w:r>
        <w:rPr>
          <w:rFonts w:ascii="Roboto" w:hAnsi="Roboto"/>
          <w:color w:val="202124"/>
        </w:rPr>
        <w:t xml:space="preserve">. The public datasets are datasets that </w:t>
      </w:r>
      <w:proofErr w:type="spellStart"/>
      <w:r>
        <w:rPr>
          <w:rFonts w:ascii="Roboto" w:hAnsi="Roboto"/>
          <w:color w:val="202124"/>
        </w:rPr>
        <w:t>BigQuery</w:t>
      </w:r>
      <w:proofErr w:type="spellEnd"/>
      <w:r>
        <w:rPr>
          <w:rFonts w:ascii="Roboto" w:hAnsi="Roboto"/>
          <w:color w:val="202124"/>
        </w:rPr>
        <w:t xml:space="preserve"> hosts for you to access and integrate into your applications. Google pays for the storage of these datasets and provides public access to the data via a </w:t>
      </w:r>
      <w:hyperlink r:id="rId10" w:anchor="projects" w:history="1">
        <w:r>
          <w:rPr>
            <w:rStyle w:val="Hyperlink"/>
            <w:rFonts w:ascii="Roboto" w:hAnsi="Roboto"/>
          </w:rPr>
          <w:t>project</w:t>
        </w:r>
      </w:hyperlink>
      <w:r>
        <w:rPr>
          <w:rFonts w:ascii="Roboto" w:hAnsi="Roboto"/>
          <w:color w:val="202124"/>
        </w:rPr>
        <w:t>. You pay only for the queries that you perform on the data. The first 1 TB per month is free, subject to </w:t>
      </w:r>
      <w:hyperlink r:id="rId11" w:anchor="analysis_pricing_models" w:history="1">
        <w:r>
          <w:rPr>
            <w:rStyle w:val="Hyperlink"/>
            <w:rFonts w:ascii="Roboto" w:hAnsi="Roboto"/>
          </w:rPr>
          <w:t>query pricing details</w:t>
        </w:r>
      </w:hyperlink>
      <w:r>
        <w:rPr>
          <w:rFonts w:ascii="Roboto" w:hAnsi="Roboto"/>
          <w:color w:val="202124"/>
        </w:rPr>
        <w:t>.</w:t>
      </w:r>
    </w:p>
    <w:p w14:paraId="24965053" w14:textId="77777777" w:rsidR="00906B33" w:rsidRDefault="00906B33" w:rsidP="00906B33">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Public datasets are available for you to </w:t>
      </w:r>
      <w:proofErr w:type="spellStart"/>
      <w:r>
        <w:rPr>
          <w:rFonts w:ascii="Roboto" w:hAnsi="Roboto"/>
          <w:color w:val="202124"/>
        </w:rPr>
        <w:t>analyze</w:t>
      </w:r>
      <w:proofErr w:type="spellEnd"/>
      <w:r>
        <w:rPr>
          <w:rFonts w:ascii="Roboto" w:hAnsi="Roboto"/>
          <w:color w:val="202124"/>
        </w:rPr>
        <w:t xml:space="preserve"> using either legacy SQL or </w:t>
      </w:r>
      <w:hyperlink r:id="rId12" w:history="1">
        <w:r>
          <w:rPr>
            <w:rStyle w:val="Hyperlink"/>
            <w:rFonts w:ascii="Roboto" w:hAnsi="Roboto"/>
          </w:rPr>
          <w:t>standard SQL</w:t>
        </w:r>
      </w:hyperlink>
      <w:r>
        <w:rPr>
          <w:rFonts w:ascii="Roboto" w:hAnsi="Roboto"/>
          <w:color w:val="202124"/>
        </w:rPr>
        <w:t> queries. Use a fully qualified table name when querying public datasets, for example </w:t>
      </w:r>
      <w:proofErr w:type="spellStart"/>
      <w:r>
        <w:rPr>
          <w:rStyle w:val="HTMLCode"/>
          <w:rFonts w:ascii="var(--devsite-code-font-family)" w:eastAsiaTheme="majorEastAsia" w:hAnsi="var(--devsite-code-font-family)"/>
          <w:color w:val="202124"/>
          <w:sz w:val="22"/>
          <w:szCs w:val="22"/>
        </w:rPr>
        <w:t>bigquery</w:t>
      </w:r>
      <w:proofErr w:type="spellEnd"/>
      <w:r>
        <w:rPr>
          <w:rStyle w:val="HTMLCode"/>
          <w:rFonts w:ascii="var(--devsite-code-font-family)" w:eastAsiaTheme="majorEastAsia" w:hAnsi="var(--devsite-code-font-family)"/>
          <w:color w:val="202124"/>
          <w:sz w:val="22"/>
          <w:szCs w:val="22"/>
        </w:rPr>
        <w:t>-public-</w:t>
      </w:r>
      <w:proofErr w:type="spellStart"/>
      <w:r>
        <w:rPr>
          <w:rStyle w:val="HTMLCode"/>
          <w:rFonts w:ascii="var(--devsite-code-font-family)" w:eastAsiaTheme="majorEastAsia" w:hAnsi="var(--devsite-code-font-family)"/>
          <w:color w:val="202124"/>
          <w:sz w:val="22"/>
          <w:szCs w:val="22"/>
        </w:rPr>
        <w:t>data.bbc_news.fulltext</w:t>
      </w:r>
      <w:proofErr w:type="spellEnd"/>
      <w:r>
        <w:rPr>
          <w:rFonts w:ascii="Roboto" w:hAnsi="Roboto"/>
          <w:color w:val="202124"/>
        </w:rPr>
        <w:t>.</w:t>
      </w:r>
    </w:p>
    <w:p w14:paraId="35944A1C" w14:textId="77777777" w:rsidR="00906B33" w:rsidRDefault="00906B33" w:rsidP="00906B33">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You can access </w:t>
      </w:r>
      <w:proofErr w:type="spellStart"/>
      <w:r>
        <w:rPr>
          <w:rFonts w:ascii="Roboto" w:hAnsi="Roboto"/>
          <w:color w:val="202124"/>
        </w:rPr>
        <w:t>BigQuery</w:t>
      </w:r>
      <w:proofErr w:type="spellEnd"/>
      <w:r>
        <w:rPr>
          <w:rFonts w:ascii="Roboto" w:hAnsi="Roboto"/>
          <w:color w:val="202124"/>
        </w:rPr>
        <w:t xml:space="preserve"> public datasets by using the </w:t>
      </w:r>
      <w:hyperlink r:id="rId13" w:history="1">
        <w:r>
          <w:rPr>
            <w:rStyle w:val="Hyperlink"/>
            <w:rFonts w:ascii="Roboto" w:hAnsi="Roboto"/>
          </w:rPr>
          <w:t>Google Cloud console</w:t>
        </w:r>
      </w:hyperlink>
      <w:r>
        <w:rPr>
          <w:rFonts w:ascii="Roboto" w:hAnsi="Roboto"/>
          <w:color w:val="202124"/>
        </w:rPr>
        <w:t>, by using the </w:t>
      </w:r>
      <w:proofErr w:type="spellStart"/>
      <w:r>
        <w:rPr>
          <w:rFonts w:ascii="Roboto" w:hAnsi="Roboto"/>
          <w:color w:val="202124"/>
        </w:rPr>
        <w:fldChar w:fldCharType="begin"/>
      </w:r>
      <w:r>
        <w:rPr>
          <w:rFonts w:ascii="Roboto" w:hAnsi="Roboto"/>
          <w:color w:val="202124"/>
        </w:rPr>
        <w:instrText xml:space="preserve"> HYPERLINK "https://cloud.google.com/bigquery/docs/cli_tool" </w:instrText>
      </w:r>
      <w:r>
        <w:rPr>
          <w:rFonts w:ascii="Roboto" w:hAnsi="Roboto"/>
          <w:color w:val="202124"/>
        </w:rPr>
        <w:fldChar w:fldCharType="separate"/>
      </w:r>
      <w:r>
        <w:rPr>
          <w:rStyle w:val="HTMLCode"/>
          <w:rFonts w:ascii="var(--devsite-code-font-family)" w:eastAsiaTheme="majorEastAsia" w:hAnsi="var(--devsite-code-font-family)"/>
          <w:color w:val="0000FF"/>
          <w:sz w:val="22"/>
          <w:szCs w:val="22"/>
          <w:u w:val="single"/>
        </w:rPr>
        <w:t>bq</w:t>
      </w:r>
      <w:proofErr w:type="spellEnd"/>
      <w:r>
        <w:rPr>
          <w:rStyle w:val="Hyperlink"/>
          <w:rFonts w:ascii="Roboto" w:hAnsi="Roboto"/>
        </w:rPr>
        <w:t> command-line tool</w:t>
      </w:r>
      <w:r>
        <w:rPr>
          <w:rFonts w:ascii="Roboto" w:hAnsi="Roboto"/>
          <w:color w:val="202124"/>
        </w:rPr>
        <w:fldChar w:fldCharType="end"/>
      </w:r>
      <w:r>
        <w:rPr>
          <w:rFonts w:ascii="Roboto" w:hAnsi="Roboto"/>
          <w:color w:val="202124"/>
        </w:rPr>
        <w:t>, or by making calls to the </w:t>
      </w:r>
      <w:proofErr w:type="spellStart"/>
      <w:r>
        <w:rPr>
          <w:rFonts w:ascii="Roboto" w:hAnsi="Roboto"/>
          <w:color w:val="202124"/>
        </w:rPr>
        <w:fldChar w:fldCharType="begin"/>
      </w:r>
      <w:r>
        <w:rPr>
          <w:rFonts w:ascii="Roboto" w:hAnsi="Roboto"/>
          <w:color w:val="202124"/>
        </w:rPr>
        <w:instrText xml:space="preserve"> HYPERLINK "https://cloud.google.com/bigquery/docs/reference/v2" </w:instrText>
      </w:r>
      <w:r>
        <w:rPr>
          <w:rFonts w:ascii="Roboto" w:hAnsi="Roboto"/>
          <w:color w:val="202124"/>
        </w:rPr>
        <w:fldChar w:fldCharType="separate"/>
      </w:r>
      <w:r>
        <w:rPr>
          <w:rStyle w:val="Hyperlink"/>
          <w:rFonts w:ascii="Roboto" w:hAnsi="Roboto"/>
        </w:rPr>
        <w:t>BigQuery</w:t>
      </w:r>
      <w:proofErr w:type="spellEnd"/>
      <w:r>
        <w:rPr>
          <w:rStyle w:val="Hyperlink"/>
          <w:rFonts w:ascii="Roboto" w:hAnsi="Roboto"/>
        </w:rPr>
        <w:t xml:space="preserve"> REST API</w:t>
      </w:r>
      <w:r>
        <w:rPr>
          <w:rFonts w:ascii="Roboto" w:hAnsi="Roboto"/>
          <w:color w:val="202124"/>
        </w:rPr>
        <w:fldChar w:fldCharType="end"/>
      </w:r>
      <w:r>
        <w:rPr>
          <w:rFonts w:ascii="Roboto" w:hAnsi="Roboto"/>
          <w:color w:val="202124"/>
        </w:rPr>
        <w:t> using a variety of </w:t>
      </w:r>
      <w:hyperlink r:id="rId14" w:history="1">
        <w:r>
          <w:rPr>
            <w:rStyle w:val="Hyperlink"/>
            <w:rFonts w:ascii="Roboto" w:hAnsi="Roboto"/>
          </w:rPr>
          <w:t>client libraries</w:t>
        </w:r>
      </w:hyperlink>
      <w:r>
        <w:rPr>
          <w:rFonts w:ascii="Roboto" w:hAnsi="Roboto"/>
          <w:color w:val="202124"/>
        </w:rPr>
        <w:t> such as </w:t>
      </w:r>
      <w:hyperlink r:id="rId15" w:history="1">
        <w:r>
          <w:rPr>
            <w:rStyle w:val="Hyperlink"/>
            <w:rFonts w:ascii="Roboto" w:hAnsi="Roboto"/>
          </w:rPr>
          <w:t>Java</w:t>
        </w:r>
      </w:hyperlink>
      <w:r>
        <w:rPr>
          <w:rFonts w:ascii="Roboto" w:hAnsi="Roboto"/>
          <w:color w:val="202124"/>
        </w:rPr>
        <w:t>, </w:t>
      </w:r>
      <w:hyperlink r:id="rId16" w:history="1">
        <w:r>
          <w:rPr>
            <w:rStyle w:val="Hyperlink"/>
            <w:rFonts w:ascii="Roboto" w:hAnsi="Roboto"/>
          </w:rPr>
          <w:t>.NET</w:t>
        </w:r>
      </w:hyperlink>
      <w:r>
        <w:rPr>
          <w:rFonts w:ascii="Roboto" w:hAnsi="Roboto"/>
          <w:color w:val="202124"/>
        </w:rPr>
        <w:t>, or </w:t>
      </w:r>
      <w:hyperlink r:id="rId17" w:history="1">
        <w:r>
          <w:rPr>
            <w:rStyle w:val="Hyperlink"/>
            <w:rFonts w:ascii="Roboto" w:hAnsi="Roboto"/>
          </w:rPr>
          <w:t>Python</w:t>
        </w:r>
      </w:hyperlink>
      <w:r>
        <w:rPr>
          <w:rFonts w:ascii="Roboto" w:hAnsi="Roboto"/>
          <w:color w:val="202124"/>
        </w:rPr>
        <w:t>. You can also </w:t>
      </w:r>
      <w:hyperlink r:id="rId18" w:anchor="view_listings" w:history="1">
        <w:r>
          <w:rPr>
            <w:rStyle w:val="Hyperlink"/>
            <w:rFonts w:ascii="Roboto" w:hAnsi="Roboto"/>
          </w:rPr>
          <w:t>view and query public datasets through Analytics Hub</w:t>
        </w:r>
      </w:hyperlink>
      <w:r>
        <w:rPr>
          <w:rFonts w:ascii="Roboto" w:hAnsi="Roboto"/>
          <w:color w:val="202124"/>
        </w:rPr>
        <w:t>, a data exchange platform in </w:t>
      </w:r>
      <w:hyperlink r:id="rId19" w:anchor="product-launch-stages" w:history="1">
        <w:r>
          <w:rPr>
            <w:rStyle w:val="Hyperlink"/>
            <w:rFonts w:ascii="Roboto" w:hAnsi="Roboto"/>
          </w:rPr>
          <w:t>preview</w:t>
        </w:r>
      </w:hyperlink>
      <w:r>
        <w:rPr>
          <w:rFonts w:ascii="Roboto" w:hAnsi="Roboto"/>
          <w:color w:val="202124"/>
        </w:rPr>
        <w:t> that helps you discover and access data libraries.</w:t>
      </w:r>
    </w:p>
    <w:p w14:paraId="6F9BE806" w14:textId="77777777" w:rsidR="00906B33" w:rsidRPr="00B031C4" w:rsidRDefault="00906B33" w:rsidP="00B031C4">
      <w:pPr>
        <w:pStyle w:val="NormalWeb"/>
        <w:shd w:val="clear" w:color="auto" w:fill="FFFFFF"/>
        <w:spacing w:before="0" w:beforeAutospacing="0" w:after="0" w:afterAutospacing="0" w:line="420" w:lineRule="atLeast"/>
        <w:rPr>
          <w:rFonts w:ascii="Roboto" w:hAnsi="Roboto"/>
          <w:color w:val="5F6368"/>
          <w:sz w:val="27"/>
          <w:szCs w:val="27"/>
        </w:rPr>
      </w:pPr>
    </w:p>
    <w:p w14:paraId="2270094E" w14:textId="77777777" w:rsidR="008A6DC6" w:rsidRDefault="008A6DC6" w:rsidP="008A6DC6">
      <w:pPr>
        <w:pStyle w:val="Heading2"/>
        <w:shd w:val="clear" w:color="auto" w:fill="FFFFFF"/>
        <w:spacing w:before="0" w:line="540" w:lineRule="atLeast"/>
        <w:jc w:val="center"/>
        <w:rPr>
          <w:rFonts w:ascii="Roboto" w:hAnsi="Roboto"/>
          <w:color w:val="202124"/>
          <w:sz w:val="42"/>
          <w:szCs w:val="42"/>
          <w:lang w:val="en-IN"/>
        </w:rPr>
      </w:pPr>
      <w:r>
        <w:rPr>
          <w:rFonts w:ascii="Roboto" w:hAnsi="Roboto"/>
          <w:b/>
          <w:bCs/>
          <w:color w:val="202124"/>
          <w:sz w:val="42"/>
          <w:szCs w:val="42"/>
        </w:rPr>
        <w:lastRenderedPageBreak/>
        <w:t>Featured datasets</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
        <w:gridCol w:w="1838"/>
        <w:gridCol w:w="3949"/>
        <w:gridCol w:w="20"/>
        <w:gridCol w:w="2957"/>
        <w:gridCol w:w="20"/>
      </w:tblGrid>
      <w:tr w:rsidR="008A6DC6" w14:paraId="1B74ECF5" w14:textId="77777777" w:rsidTr="004552D1">
        <w:trPr>
          <w:gridAfter w:val="1"/>
          <w:wAfter w:w="20" w:type="dxa"/>
          <w:trHeight w:val="975"/>
          <w:tblHeader/>
        </w:trPr>
        <w:tc>
          <w:tcPr>
            <w:tcW w:w="1858" w:type="dxa"/>
            <w:gridSpan w:val="2"/>
            <w:shd w:val="clear" w:color="auto" w:fill="FFFFFF"/>
            <w:vAlign w:val="center"/>
            <w:hideMark/>
          </w:tcPr>
          <w:p w14:paraId="3F21B0AE" w14:textId="77777777" w:rsidR="008A6DC6" w:rsidRDefault="008A6DC6">
            <w:pPr>
              <w:spacing w:line="240" w:lineRule="atLeast"/>
              <w:rPr>
                <w:rFonts w:ascii="Roboto" w:hAnsi="Roboto"/>
                <w:caps/>
                <w:color w:val="202124"/>
                <w:spacing w:val="8"/>
                <w:sz w:val="17"/>
                <w:szCs w:val="17"/>
              </w:rPr>
            </w:pPr>
            <w:r>
              <w:rPr>
                <w:rFonts w:ascii="Roboto" w:hAnsi="Roboto"/>
                <w:caps/>
                <w:color w:val="202124"/>
                <w:spacing w:val="8"/>
                <w:sz w:val="17"/>
                <w:szCs w:val="17"/>
              </w:rPr>
              <w:t>CATEGORY</w:t>
            </w:r>
          </w:p>
        </w:tc>
        <w:tc>
          <w:tcPr>
            <w:tcW w:w="3949" w:type="dxa"/>
            <w:shd w:val="clear" w:color="auto" w:fill="FFFFFF"/>
            <w:vAlign w:val="center"/>
            <w:hideMark/>
          </w:tcPr>
          <w:p w14:paraId="0A83D7A9" w14:textId="77777777" w:rsidR="008A6DC6" w:rsidRDefault="008A6DC6">
            <w:pPr>
              <w:spacing w:line="240" w:lineRule="atLeast"/>
              <w:rPr>
                <w:rFonts w:ascii="Roboto" w:hAnsi="Roboto"/>
                <w:caps/>
                <w:color w:val="202124"/>
                <w:spacing w:val="8"/>
                <w:sz w:val="17"/>
                <w:szCs w:val="17"/>
              </w:rPr>
            </w:pPr>
            <w:r>
              <w:rPr>
                <w:rFonts w:ascii="Roboto" w:hAnsi="Roboto"/>
                <w:caps/>
                <w:color w:val="202124"/>
                <w:spacing w:val="8"/>
                <w:sz w:val="17"/>
                <w:szCs w:val="17"/>
              </w:rPr>
              <w:t>FEATURED DATASETS</w:t>
            </w:r>
          </w:p>
        </w:tc>
        <w:tc>
          <w:tcPr>
            <w:tcW w:w="2977" w:type="dxa"/>
            <w:gridSpan w:val="2"/>
            <w:shd w:val="clear" w:color="auto" w:fill="FFFFFF"/>
            <w:vAlign w:val="center"/>
            <w:hideMark/>
          </w:tcPr>
          <w:p w14:paraId="7EF516B4" w14:textId="77777777" w:rsidR="008A6DC6" w:rsidRDefault="008A6DC6" w:rsidP="004552D1">
            <w:pPr>
              <w:spacing w:line="240" w:lineRule="atLeast"/>
              <w:rPr>
                <w:rFonts w:ascii="Roboto" w:hAnsi="Roboto"/>
                <w:caps/>
                <w:color w:val="202124"/>
                <w:spacing w:val="8"/>
                <w:sz w:val="17"/>
                <w:szCs w:val="17"/>
              </w:rPr>
            </w:pPr>
            <w:r>
              <w:rPr>
                <w:rFonts w:ascii="Roboto" w:hAnsi="Roboto"/>
                <w:caps/>
                <w:color w:val="202124"/>
                <w:spacing w:val="8"/>
                <w:sz w:val="17"/>
                <w:szCs w:val="17"/>
              </w:rPr>
              <w:t>SAMPLE USE CASES AND INSIGHTS</w:t>
            </w:r>
          </w:p>
        </w:tc>
      </w:tr>
      <w:tr w:rsidR="004552D1" w14:paraId="2F5619E5" w14:textId="77777777" w:rsidTr="004552D1">
        <w:trPr>
          <w:gridAfter w:val="1"/>
          <w:wAfter w:w="20" w:type="dxa"/>
        </w:trPr>
        <w:tc>
          <w:tcPr>
            <w:tcW w:w="1858" w:type="dxa"/>
            <w:gridSpan w:val="2"/>
            <w:vMerge w:val="restart"/>
            <w:tcMar>
              <w:top w:w="360" w:type="dxa"/>
              <w:left w:w="120" w:type="dxa"/>
              <w:bottom w:w="360" w:type="dxa"/>
              <w:right w:w="360" w:type="dxa"/>
            </w:tcMar>
            <w:hideMark/>
          </w:tcPr>
          <w:p w14:paraId="6FB32654"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t>Google datasets</w:t>
            </w:r>
          </w:p>
        </w:tc>
        <w:tc>
          <w:tcPr>
            <w:tcW w:w="3949" w:type="dxa"/>
            <w:tcMar>
              <w:top w:w="360" w:type="dxa"/>
              <w:left w:w="120" w:type="dxa"/>
              <w:bottom w:w="360" w:type="dxa"/>
              <w:right w:w="360" w:type="dxa"/>
            </w:tcMar>
            <w:hideMark/>
          </w:tcPr>
          <w:p w14:paraId="46D24E9D" w14:textId="73A0372C"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"https://lh3.googleusercontent.com/fwjiCkAhwUg5qbQNR2JdHWV3rLWQJafYUXnuv1Xk-OARQBY1bKXyEAsmsjPer44b_clscWWSYUxn=e14-rj-sc0xffffff-h24-w24" \* MERGEFORMATINET </w:instrText>
            </w:r>
            <w:r>
              <w:rPr>
                <w:sz w:val="21"/>
                <w:szCs w:val="21"/>
              </w:rPr>
              <w:fldChar w:fldCharType="separate"/>
            </w:r>
            <w:r>
              <w:rPr>
                <w:noProof/>
                <w:sz w:val="21"/>
                <w:szCs w:val="21"/>
              </w:rPr>
              <w:drawing>
                <wp:inline distT="0" distB="0" distL="0" distR="0" wp14:anchorId="69555FA7" wp14:editId="410B9000">
                  <wp:extent cx="304800" cy="220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220345"/>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"https://console.cloud.google.com/marketplace/product/bigquery-public-datasets/google-search-trends" \t "_blank" </w:instrText>
            </w:r>
            <w:r>
              <w:rPr>
                <w:sz w:val="21"/>
                <w:szCs w:val="21"/>
              </w:rPr>
              <w:fldChar w:fldCharType="separate"/>
            </w:r>
          </w:p>
          <w:p w14:paraId="0D1EBEAC"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Google Trends</w:t>
            </w:r>
          </w:p>
          <w:p w14:paraId="6F857398" w14:textId="77777777" w:rsidR="008A6DC6" w:rsidRDefault="008A6DC6">
            <w:pPr>
              <w:spacing w:line="300" w:lineRule="atLeast"/>
              <w:rPr>
                <w:rFonts w:ascii="Times New Roman" w:hAnsi="Times New Roman"/>
                <w:sz w:val="21"/>
                <w:szCs w:val="21"/>
              </w:rPr>
            </w:pPr>
            <w:r>
              <w:rPr>
                <w:sz w:val="21"/>
                <w:szCs w:val="21"/>
              </w:rPr>
              <w:fldChar w:fldCharType="end"/>
            </w:r>
          </w:p>
          <w:p w14:paraId="6DB08760"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View the Top 25 and Top 25 rising queries from Google Trends from the past 30-days with this dataset. Each term includes 5 years of historical data across the 210 Designated Market Areas (DMAs) in the US and now over 50 countries across the globe.</w:t>
            </w:r>
          </w:p>
        </w:tc>
        <w:tc>
          <w:tcPr>
            <w:tcW w:w="2977" w:type="dxa"/>
            <w:gridSpan w:val="2"/>
            <w:shd w:val="clear" w:color="auto" w:fill="F8F9FA"/>
            <w:tcMar>
              <w:top w:w="360" w:type="dxa"/>
              <w:left w:w="360" w:type="dxa"/>
              <w:bottom w:w="360" w:type="dxa"/>
              <w:right w:w="360" w:type="dxa"/>
            </w:tcMar>
            <w:hideMark/>
          </w:tcPr>
          <w:p w14:paraId="28466324" w14:textId="77777777" w:rsidR="008A6DC6" w:rsidRDefault="008A6DC6" w:rsidP="004552D1">
            <w:pPr>
              <w:pStyle w:val="NormalWeb"/>
              <w:numPr>
                <w:ilvl w:val="0"/>
                <w:numId w:val="1"/>
              </w:numPr>
              <w:spacing w:before="0" w:beforeAutospacing="0" w:after="0" w:afterAutospacing="0" w:line="360" w:lineRule="atLeast"/>
              <w:rPr>
                <w:rFonts w:ascii="Roboto" w:hAnsi="Roboto"/>
                <w:color w:val="5F6368"/>
                <w:spacing w:val="2"/>
              </w:rPr>
            </w:pPr>
            <w:r>
              <w:rPr>
                <w:rFonts w:ascii="Roboto" w:hAnsi="Roboto"/>
                <w:color w:val="5F6368"/>
                <w:spacing w:val="2"/>
              </w:rPr>
              <w:t>What are the most popular retail items people have searched for across the area?</w:t>
            </w:r>
          </w:p>
        </w:tc>
      </w:tr>
      <w:tr w:rsidR="004552D1" w14:paraId="463F88F2" w14:textId="77777777" w:rsidTr="004552D1">
        <w:trPr>
          <w:gridAfter w:val="1"/>
          <w:wAfter w:w="20" w:type="dxa"/>
        </w:trPr>
        <w:tc>
          <w:tcPr>
            <w:tcW w:w="1858" w:type="dxa"/>
            <w:gridSpan w:val="2"/>
            <w:vMerge/>
            <w:vAlign w:val="center"/>
            <w:hideMark/>
          </w:tcPr>
          <w:p w14:paraId="152C3A6A"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5CC9AE47" w14:textId="29DBB6CD"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"https://lh3.googleusercontent.com/nNXK-AStCmba_tQwad1BCdVGXH4G7t6yTEJVWE-radp2MYSxNufholehq19cqu0vs2vYYZlgwZZL=e14-rj-sc0xffffff-h24-w24" \* MERGEFORMATINET </w:instrText>
            </w:r>
            <w:r>
              <w:rPr>
                <w:sz w:val="21"/>
                <w:szCs w:val="21"/>
              </w:rPr>
              <w:fldChar w:fldCharType="separate"/>
            </w:r>
            <w:r>
              <w:rPr>
                <w:noProof/>
                <w:sz w:val="21"/>
                <w:szCs w:val="21"/>
              </w:rPr>
              <w:drawing>
                <wp:inline distT="0" distB="0" distL="0" distR="0" wp14:anchorId="0B4387ED" wp14:editId="1C169841">
                  <wp:extent cx="220345"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345"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"https://console.cloud.google.com/marketplace/product/bigquery-public-datasets/covid19_google_mobility" \t "_blank" </w:instrText>
            </w:r>
            <w:r>
              <w:rPr>
                <w:sz w:val="21"/>
                <w:szCs w:val="21"/>
              </w:rPr>
              <w:fldChar w:fldCharType="separate"/>
            </w:r>
          </w:p>
          <w:p w14:paraId="402FB55B"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Community Mobility Reports</w:t>
            </w:r>
          </w:p>
          <w:p w14:paraId="014D3C8E" w14:textId="77777777" w:rsidR="008A6DC6" w:rsidRDefault="008A6DC6">
            <w:pPr>
              <w:spacing w:line="300" w:lineRule="atLeast"/>
              <w:rPr>
                <w:rFonts w:ascii="Times New Roman" w:hAnsi="Times New Roman"/>
                <w:sz w:val="21"/>
                <w:szCs w:val="21"/>
              </w:rPr>
            </w:pPr>
            <w:r>
              <w:rPr>
                <w:sz w:val="21"/>
                <w:szCs w:val="21"/>
              </w:rPr>
              <w:fldChar w:fldCharType="end"/>
            </w:r>
          </w:p>
          <w:p w14:paraId="0B18B48F"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This dataset  reports movement trends over time by geography, across different categories of places such as retail and recreation, groceries and pharmacies, parks, transit stations, workplaces, and residential.</w:t>
            </w:r>
          </w:p>
        </w:tc>
        <w:tc>
          <w:tcPr>
            <w:tcW w:w="2977" w:type="dxa"/>
            <w:gridSpan w:val="2"/>
            <w:shd w:val="clear" w:color="auto" w:fill="F8F9FA"/>
            <w:tcMar>
              <w:top w:w="360" w:type="dxa"/>
              <w:left w:w="360" w:type="dxa"/>
              <w:bottom w:w="360" w:type="dxa"/>
              <w:right w:w="360" w:type="dxa"/>
            </w:tcMar>
            <w:hideMark/>
          </w:tcPr>
          <w:p w14:paraId="4DD3826E" w14:textId="77777777" w:rsidR="008A6DC6" w:rsidRDefault="008A6DC6" w:rsidP="004552D1">
            <w:pPr>
              <w:pStyle w:val="NormalWeb"/>
              <w:numPr>
                <w:ilvl w:val="0"/>
                <w:numId w:val="2"/>
              </w:numPr>
              <w:spacing w:before="0" w:beforeAutospacing="0" w:after="0" w:afterAutospacing="0" w:line="360" w:lineRule="atLeast"/>
              <w:rPr>
                <w:rFonts w:ascii="Roboto" w:hAnsi="Roboto"/>
                <w:color w:val="5F6368"/>
                <w:spacing w:val="2"/>
              </w:rPr>
            </w:pPr>
            <w:r>
              <w:rPr>
                <w:rFonts w:ascii="Roboto" w:hAnsi="Roboto"/>
                <w:color w:val="5F6368"/>
                <w:spacing w:val="2"/>
              </w:rPr>
              <w:t>Use case: Identifying the difference in retail traffic on weekends</w:t>
            </w:r>
          </w:p>
        </w:tc>
      </w:tr>
      <w:tr w:rsidR="004552D1" w14:paraId="24628DC2" w14:textId="77777777" w:rsidTr="004552D1">
        <w:trPr>
          <w:gridAfter w:val="1"/>
          <w:wAfter w:w="20" w:type="dxa"/>
        </w:trPr>
        <w:tc>
          <w:tcPr>
            <w:tcW w:w="1858" w:type="dxa"/>
            <w:gridSpan w:val="2"/>
            <w:vMerge/>
            <w:vAlign w:val="center"/>
            <w:hideMark/>
          </w:tcPr>
          <w:p w14:paraId="0E7578F2"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4BAD84E6" w14:textId="5D21D789"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"https://lh3.googleusercontent.com/hyKebxnqzoN319D7I6dkYmhOft1bKlY73oTEjkfBgRhz2ajfoCrE_UTJvullGLv15JSXfZxTj7hkJw=e14-rj-sc0xffffff-h24-w24" \* MERGEFORMATINET </w:instrText>
            </w:r>
            <w:r>
              <w:rPr>
                <w:sz w:val="21"/>
                <w:szCs w:val="21"/>
              </w:rPr>
              <w:fldChar w:fldCharType="separate"/>
            </w:r>
            <w:r>
              <w:rPr>
                <w:noProof/>
                <w:sz w:val="21"/>
                <w:szCs w:val="21"/>
              </w:rPr>
              <w:drawing>
                <wp:inline distT="0" distB="0" distL="0" distR="0" wp14:anchorId="38C2450C" wp14:editId="5C8B0A95">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"https://console.cloud.google.com/marketplace/product/obfuscated-ga360-data/obfuscated-ga360-data" \t "_blank" </w:instrText>
            </w:r>
            <w:r>
              <w:rPr>
                <w:sz w:val="21"/>
                <w:szCs w:val="21"/>
              </w:rPr>
              <w:fldChar w:fldCharType="separate"/>
            </w:r>
          </w:p>
          <w:p w14:paraId="5AD0531B"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Google Analytics (Sample)</w:t>
            </w:r>
          </w:p>
          <w:p w14:paraId="05110DB3" w14:textId="77777777" w:rsidR="008A6DC6" w:rsidRDefault="008A6DC6">
            <w:pPr>
              <w:spacing w:line="300" w:lineRule="atLeast"/>
              <w:rPr>
                <w:rFonts w:ascii="Times New Roman" w:hAnsi="Times New Roman"/>
                <w:sz w:val="21"/>
                <w:szCs w:val="21"/>
              </w:rPr>
            </w:pPr>
            <w:r>
              <w:rPr>
                <w:sz w:val="21"/>
                <w:szCs w:val="21"/>
              </w:rPr>
              <w:fldChar w:fldCharType="end"/>
            </w:r>
          </w:p>
          <w:p w14:paraId="7A474C2A"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The dataset provides 12 months (August 2016 to August 2017) of obfuscated Google Analytics 360 data from the </w:t>
            </w:r>
            <w:hyperlink r:id="rId23" w:tgtFrame="_blank" w:history="1">
              <w:r>
                <w:rPr>
                  <w:rStyle w:val="Hyperlink"/>
                  <w:rFonts w:ascii="Roboto" w:eastAsiaTheme="majorEastAsia" w:hAnsi="Roboto"/>
                  <w:color w:val="1A73E8"/>
                </w:rPr>
                <w:t>Google Merchandise Store</w:t>
              </w:r>
            </w:hyperlink>
            <w:r>
              <w:rPr>
                <w:rFonts w:ascii="Roboto" w:hAnsi="Roboto"/>
                <w:color w:val="5F6368"/>
              </w:rPr>
              <w:t> to show what an ecommerce website would see, including traffic source, content, and transactional data.</w:t>
            </w:r>
          </w:p>
        </w:tc>
        <w:tc>
          <w:tcPr>
            <w:tcW w:w="2977" w:type="dxa"/>
            <w:gridSpan w:val="2"/>
            <w:shd w:val="clear" w:color="auto" w:fill="F8F9FA"/>
            <w:tcMar>
              <w:top w:w="360" w:type="dxa"/>
              <w:left w:w="360" w:type="dxa"/>
              <w:bottom w:w="360" w:type="dxa"/>
              <w:right w:w="360" w:type="dxa"/>
            </w:tcMar>
            <w:hideMark/>
          </w:tcPr>
          <w:p w14:paraId="1C41D3AE" w14:textId="77777777" w:rsidR="008A6DC6" w:rsidRDefault="008A6DC6" w:rsidP="004552D1">
            <w:pPr>
              <w:pStyle w:val="NormalWeb"/>
              <w:numPr>
                <w:ilvl w:val="0"/>
                <w:numId w:val="3"/>
              </w:numPr>
              <w:spacing w:before="0" w:beforeAutospacing="0" w:after="0" w:afterAutospacing="0" w:line="360" w:lineRule="atLeast"/>
              <w:rPr>
                <w:rFonts w:ascii="Roboto" w:hAnsi="Roboto"/>
                <w:color w:val="5F6368"/>
                <w:spacing w:val="2"/>
              </w:rPr>
            </w:pPr>
            <w:r>
              <w:rPr>
                <w:rFonts w:ascii="Roboto" w:hAnsi="Roboto"/>
                <w:color w:val="5F6368"/>
                <w:spacing w:val="2"/>
              </w:rPr>
              <w:t>What is the total number of transactions generated per device browser?</w:t>
            </w:r>
          </w:p>
        </w:tc>
      </w:tr>
      <w:tr w:rsidR="004552D1" w14:paraId="42B26F4D" w14:textId="77777777" w:rsidTr="004552D1">
        <w:trPr>
          <w:gridAfter w:val="1"/>
          <w:wAfter w:w="20" w:type="dxa"/>
        </w:trPr>
        <w:tc>
          <w:tcPr>
            <w:tcW w:w="1858" w:type="dxa"/>
            <w:gridSpan w:val="2"/>
            <w:vMerge/>
            <w:vAlign w:val="center"/>
            <w:hideMark/>
          </w:tcPr>
          <w:p w14:paraId="73E51341"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3620A544" w14:textId="2523529D"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"https://lh3.googleusercontent.com/CB4qihqx8uf1bDc4iobSluMmpqM22RwBE2JYEeGX_tDzSNGOuARqKZjGHzb0sIAyMgUYCQzywpGq=e14-rj-sc0xffffff-h24-w24" \* MERGEFORMATINET </w:instrText>
            </w:r>
            <w:r>
              <w:rPr>
                <w:sz w:val="21"/>
                <w:szCs w:val="21"/>
              </w:rPr>
              <w:fldChar w:fldCharType="separate"/>
            </w:r>
            <w:r>
              <w:rPr>
                <w:noProof/>
                <w:sz w:val="21"/>
                <w:szCs w:val="21"/>
              </w:rPr>
              <w:drawing>
                <wp:inline distT="0" distB="0" distL="0" distR="0" wp14:anchorId="0FDFAECF" wp14:editId="2B0976E7">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"https://console.cloud.google.com/marketplace/product/google_patents_public_datasets/google-patents-research-data" \t "_blank" </w:instrText>
            </w:r>
            <w:r>
              <w:rPr>
                <w:sz w:val="21"/>
                <w:szCs w:val="21"/>
              </w:rPr>
              <w:fldChar w:fldCharType="separate"/>
            </w:r>
          </w:p>
          <w:p w14:paraId="1D70F6E6"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Google Patents Research</w:t>
            </w:r>
          </w:p>
          <w:p w14:paraId="11BC9D30" w14:textId="77777777" w:rsidR="008A6DC6" w:rsidRDefault="008A6DC6">
            <w:pPr>
              <w:spacing w:line="300" w:lineRule="atLeast"/>
              <w:rPr>
                <w:rFonts w:ascii="Times New Roman" w:hAnsi="Times New Roman"/>
                <w:sz w:val="21"/>
                <w:szCs w:val="21"/>
              </w:rPr>
            </w:pPr>
            <w:r>
              <w:rPr>
                <w:sz w:val="21"/>
                <w:szCs w:val="21"/>
              </w:rPr>
              <w:fldChar w:fldCharType="end"/>
            </w:r>
          </w:p>
          <w:p w14:paraId="0BE706CB"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 xml:space="preserve">Google Patents Research Data contains the output of much of the data analysis work used in Google Patents (patents.google.com), including machine translations of titles and abstracts from Google Translate, embedding vectors, extracted top terms, similar </w:t>
            </w:r>
            <w:r>
              <w:rPr>
                <w:rFonts w:ascii="Roboto" w:hAnsi="Roboto"/>
                <w:color w:val="5F6368"/>
              </w:rPr>
              <w:lastRenderedPageBreak/>
              <w:t>documents, and forward references.</w:t>
            </w:r>
          </w:p>
        </w:tc>
        <w:tc>
          <w:tcPr>
            <w:tcW w:w="2977" w:type="dxa"/>
            <w:gridSpan w:val="2"/>
            <w:shd w:val="clear" w:color="auto" w:fill="F8F9FA"/>
            <w:tcMar>
              <w:top w:w="360" w:type="dxa"/>
              <w:left w:w="360" w:type="dxa"/>
              <w:bottom w:w="360" w:type="dxa"/>
              <w:right w:w="360" w:type="dxa"/>
            </w:tcMar>
            <w:hideMark/>
          </w:tcPr>
          <w:p w14:paraId="38FC50BF" w14:textId="77777777" w:rsidR="008A6DC6" w:rsidRDefault="008A6DC6" w:rsidP="004552D1">
            <w:pPr>
              <w:pStyle w:val="NormalWeb"/>
              <w:numPr>
                <w:ilvl w:val="0"/>
                <w:numId w:val="4"/>
              </w:numPr>
              <w:spacing w:before="0" w:beforeAutospacing="0" w:after="0" w:afterAutospacing="0" w:line="360" w:lineRule="atLeast"/>
              <w:rPr>
                <w:rFonts w:ascii="Roboto" w:hAnsi="Roboto"/>
                <w:color w:val="5F6368"/>
                <w:spacing w:val="2"/>
              </w:rPr>
            </w:pPr>
            <w:r>
              <w:rPr>
                <w:rFonts w:ascii="Roboto" w:hAnsi="Roboto"/>
                <w:color w:val="5F6368"/>
                <w:spacing w:val="2"/>
              </w:rPr>
              <w:lastRenderedPageBreak/>
              <w:t>What are the 20 most recent patents filed?</w:t>
            </w:r>
          </w:p>
        </w:tc>
      </w:tr>
      <w:tr w:rsidR="008A6DC6" w14:paraId="539DA811" w14:textId="77777777" w:rsidTr="004552D1">
        <w:trPr>
          <w:gridAfter w:val="1"/>
          <w:wAfter w:w="20" w:type="dxa"/>
        </w:trPr>
        <w:tc>
          <w:tcPr>
            <w:tcW w:w="1858" w:type="dxa"/>
            <w:gridSpan w:val="2"/>
            <w:tcMar>
              <w:top w:w="360" w:type="dxa"/>
              <w:left w:w="120" w:type="dxa"/>
              <w:bottom w:w="360" w:type="dxa"/>
              <w:right w:w="360" w:type="dxa"/>
            </w:tcMar>
            <w:hideMark/>
          </w:tcPr>
          <w:p w14:paraId="5264B47D"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t>Commercial datasets</w:t>
            </w:r>
          </w:p>
        </w:tc>
        <w:tc>
          <w:tcPr>
            <w:tcW w:w="3949" w:type="dxa"/>
            <w:tcMar>
              <w:top w:w="360" w:type="dxa"/>
              <w:left w:w="120" w:type="dxa"/>
              <w:bottom w:w="360" w:type="dxa"/>
              <w:right w:w="360" w:type="dxa"/>
            </w:tcMar>
            <w:hideMark/>
          </w:tcPr>
          <w:p w14:paraId="7C6CFF3D" w14:textId="26C99321"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"https://lh3.googleusercontent.com/qSwXs6kSzLTU1IxcPZBS1yQo2JerMaE59Hoz8o2s1hYp3Az2Zy9ly7PCfxa8uznZJ_AmB3HPWsEk=e14-rj-sc0xffffff-h24-w24" \* MERGEFORMATINET </w:instrText>
            </w:r>
            <w:r>
              <w:rPr>
                <w:sz w:val="21"/>
                <w:szCs w:val="21"/>
              </w:rPr>
              <w:fldChar w:fldCharType="separate"/>
            </w:r>
            <w:r>
              <w:rPr>
                <w:noProof/>
                <w:sz w:val="21"/>
                <w:szCs w:val="21"/>
              </w:rPr>
              <w:drawing>
                <wp:inline distT="0" distB="0" distL="0" distR="0" wp14:anchorId="1341FFB0" wp14:editId="0C2C9E82">
                  <wp:extent cx="304800" cy="7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762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"https://console.cloud.google.com/marketplace/product/crux-marketplace/crux-deliver" \t "_blank" </w:instrText>
            </w:r>
            <w:r>
              <w:rPr>
                <w:sz w:val="21"/>
                <w:szCs w:val="21"/>
              </w:rPr>
              <w:fldChar w:fldCharType="separate"/>
            </w:r>
          </w:p>
          <w:p w14:paraId="7C88D393"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Crux Informatics</w:t>
            </w:r>
          </w:p>
          <w:p w14:paraId="28299787" w14:textId="77777777" w:rsidR="008A6DC6" w:rsidRDefault="008A6DC6">
            <w:pPr>
              <w:spacing w:line="300" w:lineRule="atLeast"/>
              <w:rPr>
                <w:rFonts w:ascii="Times New Roman" w:hAnsi="Times New Roman"/>
                <w:sz w:val="21"/>
                <w:szCs w:val="21"/>
              </w:rPr>
            </w:pPr>
            <w:r>
              <w:rPr>
                <w:sz w:val="21"/>
                <w:szCs w:val="21"/>
              </w:rPr>
              <w:fldChar w:fldCharType="end"/>
            </w:r>
          </w:p>
          <w:p w14:paraId="5EA6E9E3"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Crux Deliver is a managed service for data engineering and operations. Crux wires up all of the traditional and alternative data providers on behalf of its clients and manages all aspects of onboarding, data engineering, and operations. Every dataset is validated so that we only deliver clean and actionable data. </w:t>
            </w:r>
          </w:p>
        </w:tc>
        <w:tc>
          <w:tcPr>
            <w:tcW w:w="2977" w:type="dxa"/>
            <w:gridSpan w:val="2"/>
            <w:shd w:val="clear" w:color="auto" w:fill="F8F9FA"/>
            <w:tcMar>
              <w:top w:w="360" w:type="dxa"/>
              <w:left w:w="360" w:type="dxa"/>
              <w:bottom w:w="360" w:type="dxa"/>
              <w:right w:w="360" w:type="dxa"/>
            </w:tcMar>
            <w:hideMark/>
          </w:tcPr>
          <w:p w14:paraId="44678D1F" w14:textId="77777777" w:rsidR="008A6DC6" w:rsidRDefault="008A6DC6" w:rsidP="004552D1">
            <w:pPr>
              <w:pStyle w:val="NormalWeb"/>
              <w:numPr>
                <w:ilvl w:val="0"/>
                <w:numId w:val="5"/>
              </w:numPr>
              <w:spacing w:before="0" w:beforeAutospacing="0" w:after="0" w:afterAutospacing="0" w:line="360" w:lineRule="atLeast"/>
              <w:rPr>
                <w:rFonts w:ascii="Roboto" w:hAnsi="Roboto"/>
                <w:color w:val="5F6368"/>
                <w:spacing w:val="2"/>
              </w:rPr>
            </w:pPr>
            <w:r>
              <w:rPr>
                <w:rFonts w:ascii="Roboto" w:hAnsi="Roboto"/>
                <w:color w:val="5F6368"/>
                <w:spacing w:val="2"/>
              </w:rPr>
              <w:t>What are the datasets Crux can help me onboard into my data ecosystem?</w:t>
            </w:r>
          </w:p>
        </w:tc>
      </w:tr>
      <w:tr w:rsidR="004552D1" w14:paraId="5995BFFE" w14:textId="77777777" w:rsidTr="004552D1">
        <w:trPr>
          <w:gridAfter w:val="1"/>
          <w:wAfter w:w="20" w:type="dxa"/>
        </w:trPr>
        <w:tc>
          <w:tcPr>
            <w:tcW w:w="1858" w:type="dxa"/>
            <w:gridSpan w:val="2"/>
            <w:vMerge w:val="restart"/>
            <w:vAlign w:val="center"/>
            <w:hideMark/>
          </w:tcPr>
          <w:p w14:paraId="62456ACB"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1C1EC6B0" w14:textId="5564846F"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"https://lh3.googleusercontent.com/EgLPZrgkOwhIEqalSELGHrIdNUvjEwTURDaUPw5JwYGH_nlF47En9X_GxlAb5FlAgePyr1oJdz6z5g=e14-rj-sc0xffffff-h24-w24" \* MERGEFORMATINET </w:instrText>
            </w:r>
            <w:r>
              <w:rPr>
                <w:sz w:val="21"/>
                <w:szCs w:val="21"/>
              </w:rPr>
              <w:fldChar w:fldCharType="separate"/>
            </w:r>
            <w:r>
              <w:rPr>
                <w:noProof/>
                <w:sz w:val="21"/>
                <w:szCs w:val="21"/>
              </w:rPr>
              <w:drawing>
                <wp:inline distT="0" distB="0" distL="0" distR="0" wp14:anchorId="65FAB729" wp14:editId="221687CD">
                  <wp:extent cx="304800" cy="12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1270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"https://www.exchange-data.com/" \t "_blank" </w:instrText>
            </w:r>
            <w:r>
              <w:rPr>
                <w:sz w:val="21"/>
                <w:szCs w:val="21"/>
              </w:rPr>
              <w:fldChar w:fldCharType="separate"/>
            </w:r>
          </w:p>
          <w:p w14:paraId="63B918B7"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Exchange Data International</w:t>
            </w:r>
          </w:p>
          <w:p w14:paraId="4EF608F5" w14:textId="77777777" w:rsidR="008A6DC6" w:rsidRDefault="008A6DC6">
            <w:pPr>
              <w:spacing w:line="300" w:lineRule="atLeast"/>
              <w:rPr>
                <w:rFonts w:ascii="Times New Roman" w:hAnsi="Times New Roman"/>
                <w:sz w:val="21"/>
                <w:szCs w:val="21"/>
              </w:rPr>
            </w:pPr>
            <w:r>
              <w:rPr>
                <w:sz w:val="21"/>
                <w:szCs w:val="21"/>
              </w:rPr>
              <w:fldChar w:fldCharType="end"/>
            </w:r>
          </w:p>
          <w:p w14:paraId="4FC28F19"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 xml:space="preserve">Exchange Data International (EDI) helps the global financial and investment community make informed decisions. EDI’s extensive content database includes worldwide equity and </w:t>
            </w:r>
            <w:r>
              <w:rPr>
                <w:rFonts w:ascii="Roboto" w:hAnsi="Roboto"/>
                <w:color w:val="5F6368"/>
              </w:rPr>
              <w:lastRenderedPageBreak/>
              <w:t>fixed income corporate actions, dividends, static reference data, closing prices, and shares outstanding.</w:t>
            </w:r>
          </w:p>
        </w:tc>
        <w:tc>
          <w:tcPr>
            <w:tcW w:w="2977" w:type="dxa"/>
            <w:gridSpan w:val="2"/>
            <w:shd w:val="clear" w:color="auto" w:fill="F8F9FA"/>
            <w:tcMar>
              <w:top w:w="360" w:type="dxa"/>
              <w:left w:w="360" w:type="dxa"/>
              <w:bottom w:w="360" w:type="dxa"/>
              <w:right w:w="360" w:type="dxa"/>
            </w:tcMar>
            <w:hideMark/>
          </w:tcPr>
          <w:p w14:paraId="75F881BA" w14:textId="77777777" w:rsidR="008A6DC6" w:rsidRDefault="008A6DC6" w:rsidP="004552D1">
            <w:pPr>
              <w:pStyle w:val="NormalWeb"/>
              <w:numPr>
                <w:ilvl w:val="0"/>
                <w:numId w:val="6"/>
              </w:numPr>
              <w:spacing w:before="0" w:beforeAutospacing="0" w:after="0" w:afterAutospacing="0" w:line="360" w:lineRule="atLeast"/>
              <w:rPr>
                <w:rFonts w:ascii="Roboto" w:hAnsi="Roboto"/>
                <w:color w:val="5F6368"/>
                <w:spacing w:val="2"/>
              </w:rPr>
            </w:pPr>
            <w:r>
              <w:rPr>
                <w:rFonts w:ascii="Roboto" w:hAnsi="Roboto"/>
                <w:color w:val="5F6368"/>
                <w:spacing w:val="2"/>
              </w:rPr>
              <w:lastRenderedPageBreak/>
              <w:t>Understand historical events that affect Equity Shares and ETFs.</w:t>
            </w:r>
          </w:p>
        </w:tc>
      </w:tr>
      <w:tr w:rsidR="004552D1" w14:paraId="16919FDB" w14:textId="77777777" w:rsidTr="004552D1">
        <w:trPr>
          <w:gridAfter w:val="1"/>
          <w:wAfter w:w="20" w:type="dxa"/>
        </w:trPr>
        <w:tc>
          <w:tcPr>
            <w:tcW w:w="1858" w:type="dxa"/>
            <w:gridSpan w:val="2"/>
            <w:vMerge/>
            <w:vAlign w:val="center"/>
            <w:hideMark/>
          </w:tcPr>
          <w:p w14:paraId="60F36430"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74577B5F" w14:textId="41C1B42A"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"https://lh3.googleusercontent.com/W5ruFaJG-W_qEMTCJBtvw1JyqvaH_TbzxWC1zK4qFRNjM03TTT8aDDq5G-O60xYdKs5JkZlv34Q=e14-rj-sc0xffffff-h24-w24" \* MERGEFORMATINET </w:instrText>
            </w:r>
            <w:r>
              <w:rPr>
                <w:sz w:val="21"/>
                <w:szCs w:val="21"/>
              </w:rPr>
              <w:fldChar w:fldCharType="separate"/>
            </w:r>
            <w:r>
              <w:rPr>
                <w:noProof/>
                <w:sz w:val="21"/>
                <w:szCs w:val="21"/>
              </w:rPr>
              <w:drawing>
                <wp:inline distT="0" distB="0" distL="0" distR="0" wp14:anchorId="5E5190E3" wp14:editId="52B696BD">
                  <wp:extent cx="304800" cy="59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59055"/>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"https://www.factset.com/data" \t "_blank" </w:instrText>
            </w:r>
            <w:r>
              <w:rPr>
                <w:sz w:val="21"/>
                <w:szCs w:val="21"/>
              </w:rPr>
              <w:fldChar w:fldCharType="separate"/>
            </w:r>
          </w:p>
          <w:p w14:paraId="5B24E7F7" w14:textId="77777777" w:rsidR="008A6DC6" w:rsidRDefault="008A6DC6">
            <w:pPr>
              <w:pStyle w:val="Heading5"/>
              <w:spacing w:before="0" w:line="360" w:lineRule="atLeast"/>
              <w:textAlignment w:val="center"/>
              <w:rPr>
                <w:rFonts w:ascii="Roboto" w:hAnsi="Roboto"/>
                <w:sz w:val="24"/>
                <w:szCs w:val="24"/>
              </w:rPr>
            </w:pPr>
            <w:proofErr w:type="spellStart"/>
            <w:r>
              <w:rPr>
                <w:rFonts w:ascii="Roboto" w:hAnsi="Roboto"/>
                <w:b/>
                <w:bCs/>
                <w:color w:val="1A73E8"/>
                <w:sz w:val="24"/>
                <w:szCs w:val="24"/>
                <w:u w:val="single"/>
              </w:rPr>
              <w:t>Factset</w:t>
            </w:r>
            <w:proofErr w:type="spellEnd"/>
          </w:p>
          <w:p w14:paraId="31E3E3B2" w14:textId="77777777" w:rsidR="008A6DC6" w:rsidRDefault="008A6DC6">
            <w:pPr>
              <w:spacing w:line="300" w:lineRule="atLeast"/>
              <w:rPr>
                <w:rFonts w:ascii="Times New Roman" w:hAnsi="Times New Roman"/>
                <w:sz w:val="21"/>
                <w:szCs w:val="21"/>
              </w:rPr>
            </w:pPr>
            <w:r>
              <w:rPr>
                <w:sz w:val="21"/>
                <w:szCs w:val="21"/>
              </w:rPr>
              <w:fldChar w:fldCharType="end"/>
            </w:r>
          </w:p>
          <w:p w14:paraId="0EA2EBE6"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FactSet is a global provider of integrated financial information, analytical applications, and industry-leading service that delivers superior content, analytics, and flexible technology.</w:t>
            </w:r>
          </w:p>
        </w:tc>
        <w:tc>
          <w:tcPr>
            <w:tcW w:w="2977" w:type="dxa"/>
            <w:gridSpan w:val="2"/>
            <w:shd w:val="clear" w:color="auto" w:fill="F8F9FA"/>
            <w:tcMar>
              <w:top w:w="360" w:type="dxa"/>
              <w:left w:w="360" w:type="dxa"/>
              <w:bottom w:w="360" w:type="dxa"/>
              <w:right w:w="360" w:type="dxa"/>
            </w:tcMar>
            <w:hideMark/>
          </w:tcPr>
          <w:p w14:paraId="1B408DEE" w14:textId="77777777" w:rsidR="008A6DC6" w:rsidRDefault="008A6DC6" w:rsidP="004552D1">
            <w:pPr>
              <w:pStyle w:val="NormalWeb"/>
              <w:numPr>
                <w:ilvl w:val="0"/>
                <w:numId w:val="7"/>
              </w:numPr>
              <w:spacing w:before="0" w:beforeAutospacing="0" w:after="0" w:afterAutospacing="0" w:line="360" w:lineRule="atLeast"/>
              <w:rPr>
                <w:rFonts w:ascii="Roboto" w:hAnsi="Roboto"/>
                <w:color w:val="5F6368"/>
                <w:spacing w:val="2"/>
              </w:rPr>
            </w:pPr>
            <w:r>
              <w:rPr>
                <w:rFonts w:ascii="Roboto" w:hAnsi="Roboto"/>
                <w:color w:val="5F6368"/>
                <w:spacing w:val="2"/>
              </w:rPr>
              <w:t>Track multiple versions of merger deals to enhance your investment process.</w:t>
            </w:r>
          </w:p>
        </w:tc>
      </w:tr>
      <w:tr w:rsidR="004552D1" w14:paraId="6DBF00F1" w14:textId="77777777" w:rsidTr="004552D1">
        <w:trPr>
          <w:gridAfter w:val="1"/>
          <w:wAfter w:w="20" w:type="dxa"/>
        </w:trPr>
        <w:tc>
          <w:tcPr>
            <w:tcW w:w="1858" w:type="dxa"/>
            <w:gridSpan w:val="2"/>
            <w:vMerge/>
            <w:vAlign w:val="center"/>
            <w:hideMark/>
          </w:tcPr>
          <w:p w14:paraId="6BAE5778"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1A5E784E" w14:textId="6F041AD6"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"https://lh3.googleusercontent.com/wrWDd3b2KVLu0N8neBZLuYFn6YadknZdKStt_BShqLarRuHIw4hwU47MfbCdNFC4YqxLp-BrCPWF=e14-rj-sc0xffffff-h24-w24" \* MERGEFORMATINET </w:instrText>
            </w:r>
            <w:r>
              <w:rPr>
                <w:sz w:val="21"/>
                <w:szCs w:val="21"/>
              </w:rPr>
              <w:fldChar w:fldCharType="separate"/>
            </w:r>
            <w:r>
              <w:rPr>
                <w:noProof/>
                <w:sz w:val="21"/>
                <w:szCs w:val="21"/>
              </w:rPr>
              <w:drawing>
                <wp:inline distT="0" distB="0" distL="0" distR="0" wp14:anchorId="7A302B01" wp14:editId="079B61D0">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"https://console.cloud.google.com/marketplace/product/housecanary-com/housecanary" \t "_blank" </w:instrText>
            </w:r>
            <w:r>
              <w:rPr>
                <w:sz w:val="21"/>
                <w:szCs w:val="21"/>
              </w:rPr>
              <w:fldChar w:fldCharType="separate"/>
            </w:r>
          </w:p>
          <w:p w14:paraId="3539F66B" w14:textId="77777777" w:rsidR="008A6DC6" w:rsidRDefault="008A6DC6">
            <w:pPr>
              <w:pStyle w:val="Heading5"/>
              <w:spacing w:before="0" w:line="360" w:lineRule="atLeast"/>
              <w:textAlignment w:val="center"/>
              <w:rPr>
                <w:rFonts w:ascii="Roboto" w:hAnsi="Roboto"/>
                <w:sz w:val="24"/>
                <w:szCs w:val="24"/>
              </w:rPr>
            </w:pPr>
            <w:proofErr w:type="spellStart"/>
            <w:r>
              <w:rPr>
                <w:rFonts w:ascii="Roboto" w:hAnsi="Roboto"/>
                <w:b/>
                <w:bCs/>
                <w:color w:val="1A73E8"/>
                <w:sz w:val="24"/>
                <w:szCs w:val="24"/>
                <w:u w:val="single"/>
              </w:rPr>
              <w:t>HouseCanary</w:t>
            </w:r>
            <w:proofErr w:type="spellEnd"/>
          </w:p>
          <w:p w14:paraId="0BAF358D" w14:textId="77777777" w:rsidR="008A6DC6" w:rsidRDefault="008A6DC6">
            <w:pPr>
              <w:spacing w:line="300" w:lineRule="atLeast"/>
              <w:rPr>
                <w:rFonts w:ascii="Times New Roman" w:hAnsi="Times New Roman"/>
                <w:sz w:val="21"/>
                <w:szCs w:val="21"/>
              </w:rPr>
            </w:pPr>
            <w:r>
              <w:rPr>
                <w:sz w:val="21"/>
                <w:szCs w:val="21"/>
              </w:rPr>
              <w:fldChar w:fldCharType="end"/>
            </w:r>
          </w:p>
          <w:p w14:paraId="5BA60B0F"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 xml:space="preserve">Instant access to reliable property, loan and valuation information for 100M homes. ML algorithms process hundreds of data sources to provide Home Price Indices for 381 Metros, 18,300 ZIP codes </w:t>
            </w:r>
            <w:r>
              <w:rPr>
                <w:rFonts w:ascii="Roboto" w:hAnsi="Roboto"/>
                <w:color w:val="5F6368"/>
              </w:rPr>
              <w:lastRenderedPageBreak/>
              <w:t>and 4M blocks covering &gt;95% of the US residential market. </w:t>
            </w:r>
          </w:p>
        </w:tc>
        <w:tc>
          <w:tcPr>
            <w:tcW w:w="2977" w:type="dxa"/>
            <w:gridSpan w:val="2"/>
            <w:shd w:val="clear" w:color="auto" w:fill="F8F9FA"/>
            <w:tcMar>
              <w:top w:w="360" w:type="dxa"/>
              <w:left w:w="360" w:type="dxa"/>
              <w:bottom w:w="360" w:type="dxa"/>
              <w:right w:w="360" w:type="dxa"/>
            </w:tcMar>
            <w:hideMark/>
          </w:tcPr>
          <w:p w14:paraId="0C031811" w14:textId="77777777" w:rsidR="008A6DC6" w:rsidRDefault="008A6DC6" w:rsidP="004552D1">
            <w:pPr>
              <w:pStyle w:val="NormalWeb"/>
              <w:numPr>
                <w:ilvl w:val="0"/>
                <w:numId w:val="8"/>
              </w:numPr>
              <w:spacing w:before="0" w:beforeAutospacing="0" w:after="0" w:afterAutospacing="0" w:line="360" w:lineRule="atLeast"/>
              <w:rPr>
                <w:rFonts w:ascii="Roboto" w:hAnsi="Roboto"/>
                <w:color w:val="5F6368"/>
                <w:spacing w:val="2"/>
              </w:rPr>
            </w:pPr>
            <w:r>
              <w:rPr>
                <w:rFonts w:ascii="Roboto" w:hAnsi="Roboto"/>
                <w:color w:val="5F6368"/>
                <w:spacing w:val="2"/>
              </w:rPr>
              <w:lastRenderedPageBreak/>
              <w:t>Make investment decisions from 40-year historical volatility or 3-year forecast.</w:t>
            </w:r>
          </w:p>
        </w:tc>
      </w:tr>
      <w:tr w:rsidR="004552D1" w14:paraId="4E83EFCA" w14:textId="77777777" w:rsidTr="004552D1">
        <w:trPr>
          <w:gridAfter w:val="1"/>
          <w:wAfter w:w="20" w:type="dxa"/>
        </w:trPr>
        <w:tc>
          <w:tcPr>
            <w:tcW w:w="1858" w:type="dxa"/>
            <w:gridSpan w:val="2"/>
            <w:vMerge/>
            <w:vAlign w:val="center"/>
            <w:hideMark/>
          </w:tcPr>
          <w:p w14:paraId="5394034D"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704F9496" w14:textId="4B4F9B00"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"https://lh3.googleusercontent.com/k9cxA9cjvZsSHheKaeiYhSl0CT8LBI--absRinSUgl_nbKmwa9aIjZIVIc3eHPddA6_lYFryKorpVQ=e14-rj-sc0xffffff-h24-w24" \* MERGEFORMATINET </w:instrText>
            </w:r>
            <w:r>
              <w:rPr>
                <w:sz w:val="21"/>
                <w:szCs w:val="21"/>
              </w:rPr>
              <w:fldChar w:fldCharType="separate"/>
            </w:r>
            <w:r>
              <w:rPr>
                <w:noProof/>
                <w:sz w:val="21"/>
                <w:szCs w:val="21"/>
              </w:rPr>
              <w:drawing>
                <wp:inline distT="0" distB="0" distL="0" distR="0" wp14:anchorId="24EEBDB3" wp14:editId="5F39E694">
                  <wp:extent cx="3048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"https://pages.linkup.com/General-Data-Landing-Capital-Markets.html" \t "_blank" </w:instrText>
            </w:r>
            <w:r>
              <w:rPr>
                <w:sz w:val="21"/>
                <w:szCs w:val="21"/>
              </w:rPr>
              <w:fldChar w:fldCharType="separate"/>
            </w:r>
          </w:p>
          <w:p w14:paraId="380422BF" w14:textId="77777777" w:rsidR="008A6DC6" w:rsidRDefault="008A6DC6">
            <w:pPr>
              <w:pStyle w:val="Heading5"/>
              <w:spacing w:before="0" w:line="360" w:lineRule="atLeast"/>
              <w:textAlignment w:val="center"/>
              <w:rPr>
                <w:rFonts w:ascii="Roboto" w:hAnsi="Roboto"/>
                <w:sz w:val="24"/>
                <w:szCs w:val="24"/>
              </w:rPr>
            </w:pPr>
            <w:proofErr w:type="spellStart"/>
            <w:r>
              <w:rPr>
                <w:rFonts w:ascii="Roboto" w:hAnsi="Roboto"/>
                <w:b/>
                <w:bCs/>
                <w:color w:val="1A73E8"/>
                <w:sz w:val="24"/>
                <w:szCs w:val="24"/>
                <w:u w:val="single"/>
              </w:rPr>
              <w:t>LinkUp</w:t>
            </w:r>
            <w:proofErr w:type="spellEnd"/>
          </w:p>
          <w:p w14:paraId="11B5D4BA" w14:textId="77777777" w:rsidR="008A6DC6" w:rsidRDefault="008A6DC6">
            <w:pPr>
              <w:spacing w:line="300" w:lineRule="atLeast"/>
              <w:rPr>
                <w:rFonts w:ascii="Times New Roman" w:hAnsi="Times New Roman"/>
                <w:sz w:val="21"/>
                <w:szCs w:val="21"/>
              </w:rPr>
            </w:pPr>
            <w:r>
              <w:rPr>
                <w:sz w:val="21"/>
                <w:szCs w:val="21"/>
              </w:rPr>
              <w:fldChar w:fldCharType="end"/>
            </w:r>
          </w:p>
          <w:p w14:paraId="07AEA729" w14:textId="77777777" w:rsidR="008A6DC6" w:rsidRDefault="008A6DC6">
            <w:pPr>
              <w:pStyle w:val="NormalWeb"/>
              <w:spacing w:before="240" w:beforeAutospacing="0" w:after="240" w:afterAutospacing="0" w:line="420" w:lineRule="atLeast"/>
              <w:rPr>
                <w:rFonts w:ascii="Roboto" w:hAnsi="Roboto"/>
                <w:color w:val="5F6368"/>
              </w:rPr>
            </w:pPr>
            <w:proofErr w:type="spellStart"/>
            <w:r>
              <w:rPr>
                <w:rFonts w:ascii="Roboto" w:hAnsi="Roboto"/>
                <w:color w:val="5F6368"/>
              </w:rPr>
              <w:t>LinkUp</w:t>
            </w:r>
            <w:proofErr w:type="spellEnd"/>
            <w:r>
              <w:rPr>
                <w:rFonts w:ascii="Roboto" w:hAnsi="Roboto"/>
                <w:color w:val="5F6368"/>
              </w:rPr>
              <w:t xml:space="preserve">, the global leader in accurate, real-time, and predictive job market data and analytics offers proprietary data solutions that give customers the ability to derive valuable insights into the global </w:t>
            </w:r>
            <w:proofErr w:type="spellStart"/>
            <w:r>
              <w:rPr>
                <w:rFonts w:ascii="Roboto" w:hAnsi="Roboto"/>
                <w:color w:val="5F6368"/>
              </w:rPr>
              <w:t>labor</w:t>
            </w:r>
            <w:proofErr w:type="spellEnd"/>
            <w:r>
              <w:rPr>
                <w:rFonts w:ascii="Roboto" w:hAnsi="Roboto"/>
                <w:color w:val="5F6368"/>
              </w:rPr>
              <w:t xml:space="preserve"> market and help investors generate alpha at the macro, sector, geographic, and individual company level.</w:t>
            </w:r>
          </w:p>
        </w:tc>
        <w:tc>
          <w:tcPr>
            <w:tcW w:w="2977" w:type="dxa"/>
            <w:gridSpan w:val="2"/>
            <w:shd w:val="clear" w:color="auto" w:fill="F8F9FA"/>
            <w:tcMar>
              <w:top w:w="360" w:type="dxa"/>
              <w:left w:w="360" w:type="dxa"/>
              <w:bottom w:w="360" w:type="dxa"/>
              <w:right w:w="360" w:type="dxa"/>
            </w:tcMar>
            <w:hideMark/>
          </w:tcPr>
          <w:p w14:paraId="524F7D3A" w14:textId="77777777" w:rsidR="008A6DC6" w:rsidRDefault="008A6DC6" w:rsidP="004552D1">
            <w:pPr>
              <w:pStyle w:val="NormalWeb"/>
              <w:numPr>
                <w:ilvl w:val="0"/>
                <w:numId w:val="9"/>
              </w:numPr>
              <w:spacing w:before="0" w:beforeAutospacing="0" w:after="0" w:afterAutospacing="0" w:line="360" w:lineRule="atLeast"/>
              <w:rPr>
                <w:rFonts w:ascii="Roboto" w:hAnsi="Roboto"/>
                <w:color w:val="5F6368"/>
                <w:spacing w:val="2"/>
              </w:rPr>
            </w:pPr>
            <w:r>
              <w:rPr>
                <w:rFonts w:ascii="Roboto" w:hAnsi="Roboto"/>
                <w:color w:val="5F6368"/>
                <w:spacing w:val="2"/>
              </w:rPr>
              <w:t>Create models and signals to assess and predict job growth at the sector level.</w:t>
            </w:r>
          </w:p>
        </w:tc>
      </w:tr>
      <w:tr w:rsidR="004552D1" w14:paraId="2829EFC0" w14:textId="77777777" w:rsidTr="004552D1">
        <w:trPr>
          <w:gridAfter w:val="1"/>
          <w:wAfter w:w="20" w:type="dxa"/>
        </w:trPr>
        <w:tc>
          <w:tcPr>
            <w:tcW w:w="1858" w:type="dxa"/>
            <w:gridSpan w:val="2"/>
            <w:vMerge/>
            <w:vAlign w:val="center"/>
            <w:hideMark/>
          </w:tcPr>
          <w:p w14:paraId="3692EA6E"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3D3853D4" w14:textId="44A56D52"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"https://www.gstatic.com/bricks/image/e1e01fc88c13df68db3be38d7f9826aeb65efd758cc885c0ede2199e9d888b34.svg" \* MERGEFORMATINET </w:instrText>
            </w:r>
            <w:r>
              <w:rPr>
                <w:sz w:val="21"/>
                <w:szCs w:val="21"/>
              </w:rPr>
              <w:fldChar w:fldCharType="separate"/>
            </w:r>
            <w:r>
              <w:rPr>
                <w:noProof/>
                <w:sz w:val="21"/>
                <w:szCs w:val="21"/>
              </w:rPr>
              <mc:AlternateContent>
                <mc:Choice Requires="wps">
                  <w:drawing>
                    <wp:inline distT="0" distB="0" distL="0" distR="0" wp14:anchorId="75F04B13" wp14:editId="4178717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7CAC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sz w:val="21"/>
                <w:szCs w:val="21"/>
              </w:rPr>
              <w:fldChar w:fldCharType="end"/>
            </w:r>
            <w:r>
              <w:rPr>
                <w:sz w:val="21"/>
                <w:szCs w:val="21"/>
              </w:rPr>
              <w:t> </w:t>
            </w:r>
            <w:r>
              <w:rPr>
                <w:sz w:val="21"/>
                <w:szCs w:val="21"/>
              </w:rPr>
              <w:fldChar w:fldCharType="begin"/>
            </w:r>
            <w:r>
              <w:rPr>
                <w:sz w:val="21"/>
                <w:szCs w:val="21"/>
              </w:rPr>
              <w:instrText xml:space="preserve"> HYPERLINK "https://www.lebaltd.com/" \t "_blank" </w:instrText>
            </w:r>
            <w:r>
              <w:rPr>
                <w:sz w:val="21"/>
                <w:szCs w:val="21"/>
              </w:rPr>
              <w:fldChar w:fldCharType="separate"/>
            </w:r>
          </w:p>
          <w:p w14:paraId="34F4CC00"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London Energy Brokers Association</w:t>
            </w:r>
          </w:p>
          <w:p w14:paraId="2E42E9A1" w14:textId="77777777" w:rsidR="008A6DC6" w:rsidRDefault="008A6DC6">
            <w:pPr>
              <w:spacing w:line="300" w:lineRule="atLeast"/>
              <w:rPr>
                <w:rFonts w:ascii="Times New Roman" w:hAnsi="Times New Roman"/>
                <w:sz w:val="21"/>
                <w:szCs w:val="21"/>
              </w:rPr>
            </w:pPr>
            <w:r>
              <w:rPr>
                <w:sz w:val="21"/>
                <w:szCs w:val="21"/>
              </w:rPr>
              <w:fldChar w:fldCharType="end"/>
            </w:r>
          </w:p>
          <w:p w14:paraId="58097FDB"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 xml:space="preserve">LEBA’s solution gives customers the ability to access a unique, consolidated view of the Energy markets from across </w:t>
            </w:r>
            <w:r>
              <w:rPr>
                <w:rFonts w:ascii="Roboto" w:hAnsi="Roboto"/>
                <w:color w:val="5F6368"/>
              </w:rPr>
              <w:lastRenderedPageBreak/>
              <w:t>the main energy brokers. Energy, Oil and Gas producers, wholesale users, utilities, and financial traders benefit from independent market information based on traded activity rather than price assessments.</w:t>
            </w:r>
          </w:p>
        </w:tc>
        <w:tc>
          <w:tcPr>
            <w:tcW w:w="2977" w:type="dxa"/>
            <w:gridSpan w:val="2"/>
            <w:shd w:val="clear" w:color="auto" w:fill="F8F9FA"/>
            <w:tcMar>
              <w:top w:w="360" w:type="dxa"/>
              <w:left w:w="360" w:type="dxa"/>
              <w:bottom w:w="360" w:type="dxa"/>
              <w:right w:w="360" w:type="dxa"/>
            </w:tcMar>
            <w:hideMark/>
          </w:tcPr>
          <w:p w14:paraId="7F7AE180" w14:textId="77777777" w:rsidR="008A6DC6" w:rsidRDefault="008A6DC6" w:rsidP="004552D1">
            <w:pPr>
              <w:pStyle w:val="NormalWeb"/>
              <w:numPr>
                <w:ilvl w:val="0"/>
                <w:numId w:val="10"/>
              </w:numPr>
              <w:spacing w:before="0" w:beforeAutospacing="0" w:after="0" w:afterAutospacing="0" w:line="360" w:lineRule="atLeast"/>
              <w:rPr>
                <w:rFonts w:ascii="Roboto" w:hAnsi="Roboto"/>
                <w:color w:val="5F6368"/>
                <w:spacing w:val="2"/>
              </w:rPr>
            </w:pPr>
            <w:r>
              <w:rPr>
                <w:rFonts w:ascii="Roboto" w:hAnsi="Roboto"/>
                <w:color w:val="5F6368"/>
                <w:spacing w:val="2"/>
              </w:rPr>
              <w:lastRenderedPageBreak/>
              <w:t>Understand the energy prices across countries in Europe</w:t>
            </w:r>
          </w:p>
        </w:tc>
      </w:tr>
      <w:tr w:rsidR="004552D1" w14:paraId="16CC9961" w14:textId="77777777" w:rsidTr="004552D1">
        <w:trPr>
          <w:gridAfter w:val="1"/>
          <w:wAfter w:w="20" w:type="dxa"/>
        </w:trPr>
        <w:tc>
          <w:tcPr>
            <w:tcW w:w="1858" w:type="dxa"/>
            <w:gridSpan w:val="2"/>
            <w:vMerge/>
            <w:vAlign w:val="center"/>
            <w:hideMark/>
          </w:tcPr>
          <w:p w14:paraId="6BDF6327"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73EBB72A" w14:textId="056D9AC0"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"https://lh3.googleusercontent.com/LHaBDeHjRU6ZOeoBFWZ2aqI6md3wkGjBdB_2MiEw5HKej0wfqW7rcNumqM4cucy0NvXcZv6NyNM=e14-rj-sc0xffffff-h24-w24" \* MERGEFORMATINET </w:instrText>
            </w:r>
            <w:r>
              <w:rPr>
                <w:sz w:val="21"/>
                <w:szCs w:val="21"/>
              </w:rPr>
              <w:fldChar w:fldCharType="separate"/>
            </w:r>
            <w:r>
              <w:rPr>
                <w:noProof/>
                <w:sz w:val="21"/>
                <w:szCs w:val="21"/>
              </w:rPr>
              <w:drawing>
                <wp:inline distT="0" distB="0" distL="0" distR="0" wp14:anchorId="1E7D09F2" wp14:editId="012BB93A">
                  <wp:extent cx="304800" cy="10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1016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"https://www.home.neustar/" \t "_blank" </w:instrText>
            </w:r>
            <w:r>
              <w:rPr>
                <w:sz w:val="21"/>
                <w:szCs w:val="21"/>
              </w:rPr>
              <w:fldChar w:fldCharType="separate"/>
            </w:r>
          </w:p>
          <w:p w14:paraId="34DECAF5"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Neustar</w:t>
            </w:r>
          </w:p>
          <w:p w14:paraId="621CE6DA" w14:textId="77777777" w:rsidR="008A6DC6" w:rsidRDefault="008A6DC6">
            <w:pPr>
              <w:spacing w:line="300" w:lineRule="atLeast"/>
              <w:rPr>
                <w:rFonts w:ascii="Times New Roman" w:hAnsi="Times New Roman"/>
                <w:sz w:val="21"/>
                <w:szCs w:val="21"/>
              </w:rPr>
            </w:pPr>
            <w:r>
              <w:rPr>
                <w:sz w:val="21"/>
                <w:szCs w:val="21"/>
              </w:rPr>
              <w:fldChar w:fldCharType="end"/>
            </w:r>
          </w:p>
          <w:p w14:paraId="09D12ED6"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Neustar, Inc., a TransUnion company, is a leader in identity resolution providing the data and technology that enable trusted connections between companies and people at the moments that matter most. Neustar offers industry-leading solutions in marketing, risk and communications.</w:t>
            </w:r>
          </w:p>
        </w:tc>
        <w:tc>
          <w:tcPr>
            <w:tcW w:w="2977" w:type="dxa"/>
            <w:gridSpan w:val="2"/>
            <w:shd w:val="clear" w:color="auto" w:fill="F8F9FA"/>
            <w:tcMar>
              <w:top w:w="360" w:type="dxa"/>
              <w:left w:w="360" w:type="dxa"/>
              <w:bottom w:w="360" w:type="dxa"/>
              <w:right w:w="360" w:type="dxa"/>
            </w:tcMar>
            <w:hideMark/>
          </w:tcPr>
          <w:p w14:paraId="38FE81F6" w14:textId="77777777" w:rsidR="008A6DC6" w:rsidRDefault="008A6DC6" w:rsidP="004552D1">
            <w:pPr>
              <w:pStyle w:val="NormalWeb"/>
              <w:numPr>
                <w:ilvl w:val="0"/>
                <w:numId w:val="11"/>
              </w:numPr>
              <w:spacing w:before="0" w:beforeAutospacing="0" w:after="0" w:afterAutospacing="0" w:line="360" w:lineRule="atLeast"/>
              <w:rPr>
                <w:rFonts w:ascii="Roboto" w:hAnsi="Roboto"/>
                <w:color w:val="5F6368"/>
                <w:spacing w:val="2"/>
              </w:rPr>
            </w:pPr>
            <w:r>
              <w:rPr>
                <w:rFonts w:ascii="Roboto" w:hAnsi="Roboto"/>
                <w:color w:val="5F6368"/>
                <w:spacing w:val="2"/>
              </w:rPr>
              <w:t>Improve customer data assets and build privacy-focused consumer databases</w:t>
            </w:r>
          </w:p>
        </w:tc>
      </w:tr>
      <w:tr w:rsidR="004552D1" w14:paraId="2D312C52" w14:textId="77777777" w:rsidTr="004552D1">
        <w:trPr>
          <w:gridAfter w:val="1"/>
          <w:wAfter w:w="20" w:type="dxa"/>
        </w:trPr>
        <w:tc>
          <w:tcPr>
            <w:tcW w:w="1858" w:type="dxa"/>
            <w:gridSpan w:val="2"/>
            <w:vMerge/>
            <w:vAlign w:val="center"/>
            <w:hideMark/>
          </w:tcPr>
          <w:p w14:paraId="4224DE01"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1B6595F2" w14:textId="28679706"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"https://lh3.googleusercontent.com/HObqcHgfOwaFYJXcylrefoRxwFo1HmZQriFxzZFMwq4ZiZDkotXrpegNc0oaSoJrvd-4rF3Jr7Wd=e14-rj-sc0xffffff-h24-w24" \* MERGEFORMATINET </w:instrText>
            </w:r>
            <w:r>
              <w:rPr>
                <w:sz w:val="21"/>
                <w:szCs w:val="21"/>
              </w:rPr>
              <w:fldChar w:fldCharType="separate"/>
            </w:r>
            <w:r>
              <w:rPr>
                <w:noProof/>
                <w:sz w:val="21"/>
                <w:szCs w:val="21"/>
              </w:rPr>
              <w:drawing>
                <wp:inline distT="0" distB="0" distL="0" distR="0" wp14:anchorId="3DF34E13" wp14:editId="722FA205">
                  <wp:extent cx="304800" cy="10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1016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"https://rsmetrics.com/" \t "_blank" </w:instrText>
            </w:r>
            <w:r>
              <w:rPr>
                <w:sz w:val="21"/>
                <w:szCs w:val="21"/>
              </w:rPr>
              <w:fldChar w:fldCharType="separate"/>
            </w:r>
          </w:p>
          <w:p w14:paraId="233626A1"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RS Metrics</w:t>
            </w:r>
          </w:p>
          <w:p w14:paraId="6F74AD6D" w14:textId="77777777" w:rsidR="008A6DC6" w:rsidRDefault="008A6DC6">
            <w:pPr>
              <w:spacing w:line="300" w:lineRule="atLeast"/>
              <w:rPr>
                <w:rFonts w:ascii="Times New Roman" w:hAnsi="Times New Roman"/>
                <w:sz w:val="21"/>
                <w:szCs w:val="21"/>
              </w:rPr>
            </w:pPr>
            <w:r>
              <w:rPr>
                <w:sz w:val="21"/>
                <w:szCs w:val="21"/>
              </w:rPr>
              <w:fldChar w:fldCharType="end"/>
            </w:r>
          </w:p>
          <w:p w14:paraId="6A2E1E9D"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lastRenderedPageBreak/>
              <w:t>RS Metrics, the leading company for asset-level, real-time, objective and verifiable ESG data, gives customers the ability to access accurate insights into EV manufacturers’ factory inventory levels.</w:t>
            </w:r>
          </w:p>
        </w:tc>
        <w:tc>
          <w:tcPr>
            <w:tcW w:w="2977" w:type="dxa"/>
            <w:gridSpan w:val="2"/>
            <w:shd w:val="clear" w:color="auto" w:fill="F8F9FA"/>
            <w:tcMar>
              <w:top w:w="360" w:type="dxa"/>
              <w:left w:w="360" w:type="dxa"/>
              <w:bottom w:w="360" w:type="dxa"/>
              <w:right w:w="360" w:type="dxa"/>
            </w:tcMar>
            <w:hideMark/>
          </w:tcPr>
          <w:p w14:paraId="06595C28" w14:textId="77777777" w:rsidR="008A6DC6" w:rsidRDefault="008A6DC6" w:rsidP="004552D1">
            <w:pPr>
              <w:pStyle w:val="NormalWeb"/>
              <w:numPr>
                <w:ilvl w:val="0"/>
                <w:numId w:val="12"/>
              </w:numPr>
              <w:spacing w:before="0" w:beforeAutospacing="0" w:after="0" w:afterAutospacing="0" w:line="360" w:lineRule="atLeast"/>
              <w:rPr>
                <w:rFonts w:ascii="Roboto" w:hAnsi="Roboto"/>
                <w:color w:val="5F6368"/>
                <w:spacing w:val="2"/>
              </w:rPr>
            </w:pPr>
            <w:r>
              <w:rPr>
                <w:rFonts w:ascii="Roboto" w:hAnsi="Roboto"/>
                <w:color w:val="5F6368"/>
                <w:spacing w:val="2"/>
              </w:rPr>
              <w:lastRenderedPageBreak/>
              <w:t xml:space="preserve">Create independent, verifiable, and objective benchmarks of </w:t>
            </w:r>
            <w:r>
              <w:rPr>
                <w:rFonts w:ascii="Roboto" w:hAnsi="Roboto"/>
                <w:color w:val="5F6368"/>
                <w:spacing w:val="2"/>
              </w:rPr>
              <w:lastRenderedPageBreak/>
              <w:t>EV car production.</w:t>
            </w:r>
          </w:p>
        </w:tc>
      </w:tr>
      <w:tr w:rsidR="004552D1" w14:paraId="0AEC45E3" w14:textId="77777777" w:rsidTr="004552D1">
        <w:trPr>
          <w:gridAfter w:val="1"/>
          <w:wAfter w:w="20" w:type="dxa"/>
        </w:trPr>
        <w:tc>
          <w:tcPr>
            <w:tcW w:w="1858" w:type="dxa"/>
            <w:gridSpan w:val="2"/>
            <w:vMerge/>
            <w:vAlign w:val="center"/>
            <w:hideMark/>
          </w:tcPr>
          <w:p w14:paraId="527E0BB2"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48939790" w14:textId="659A24B8"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"https://lh3.googleusercontent.com/x-BjjTZalVBQ5cB3lmBOce1XN5Wl6IHKZZSfRRZ0Wj2coRhsyDRP2ImvTpIe1QQLc63QIOStIRFB_g=e14-rj-sc0xffffff-h24-w24" \* MERGEFORMATINET </w:instrText>
            </w:r>
            <w:r>
              <w:rPr>
                <w:sz w:val="21"/>
                <w:szCs w:val="21"/>
              </w:rPr>
              <w:fldChar w:fldCharType="separate"/>
            </w:r>
            <w:r>
              <w:rPr>
                <w:noProof/>
                <w:sz w:val="21"/>
                <w:szCs w:val="21"/>
              </w:rPr>
              <w:drawing>
                <wp:inline distT="0" distB="0" distL="0" distR="0" wp14:anchorId="3A06FB7B" wp14:editId="07265BBD">
                  <wp:extent cx="304800" cy="186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86055"/>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"https://ursaspace.com/" \t "_blank" </w:instrText>
            </w:r>
            <w:r>
              <w:rPr>
                <w:sz w:val="21"/>
                <w:szCs w:val="21"/>
              </w:rPr>
              <w:fldChar w:fldCharType="separate"/>
            </w:r>
          </w:p>
          <w:p w14:paraId="612A385E"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Ursa Space Systems</w:t>
            </w:r>
          </w:p>
          <w:p w14:paraId="2BC14BCF" w14:textId="77777777" w:rsidR="008A6DC6" w:rsidRDefault="008A6DC6">
            <w:pPr>
              <w:spacing w:line="300" w:lineRule="atLeast"/>
              <w:rPr>
                <w:rFonts w:ascii="Times New Roman" w:hAnsi="Times New Roman"/>
                <w:sz w:val="21"/>
                <w:szCs w:val="21"/>
              </w:rPr>
            </w:pPr>
            <w:r>
              <w:rPr>
                <w:sz w:val="21"/>
                <w:szCs w:val="21"/>
              </w:rPr>
              <w:fldChar w:fldCharType="end"/>
            </w:r>
          </w:p>
          <w:p w14:paraId="31861FFD"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Ursa Space Systems, a global satellite intelligence infrastructure provider, gives customers the ability to monitor global economic trends with data derived from satellite imagery, updated on a weekly basis.</w:t>
            </w:r>
          </w:p>
        </w:tc>
        <w:tc>
          <w:tcPr>
            <w:tcW w:w="2977" w:type="dxa"/>
            <w:gridSpan w:val="2"/>
            <w:shd w:val="clear" w:color="auto" w:fill="F8F9FA"/>
            <w:tcMar>
              <w:top w:w="360" w:type="dxa"/>
              <w:left w:w="360" w:type="dxa"/>
              <w:bottom w:w="360" w:type="dxa"/>
              <w:right w:w="360" w:type="dxa"/>
            </w:tcMar>
            <w:hideMark/>
          </w:tcPr>
          <w:p w14:paraId="0185F3F2" w14:textId="77777777" w:rsidR="008A6DC6" w:rsidRDefault="008A6DC6" w:rsidP="004552D1">
            <w:pPr>
              <w:pStyle w:val="NormalWeb"/>
              <w:numPr>
                <w:ilvl w:val="0"/>
                <w:numId w:val="13"/>
              </w:numPr>
              <w:spacing w:before="0" w:beforeAutospacing="0" w:after="0" w:afterAutospacing="0" w:line="360" w:lineRule="atLeast"/>
              <w:rPr>
                <w:rFonts w:ascii="Roboto" w:hAnsi="Roboto"/>
                <w:color w:val="5F6368"/>
                <w:spacing w:val="2"/>
              </w:rPr>
            </w:pPr>
            <w:r>
              <w:rPr>
                <w:rFonts w:ascii="Roboto" w:hAnsi="Roboto"/>
                <w:color w:val="5F6368"/>
                <w:spacing w:val="2"/>
              </w:rPr>
              <w:t>What is the likely direction of oil price benchmarks and regional spreads?</w:t>
            </w:r>
          </w:p>
        </w:tc>
      </w:tr>
      <w:tr w:rsidR="004552D1" w14:paraId="3BF0F11F" w14:textId="77777777" w:rsidTr="004552D1">
        <w:trPr>
          <w:gridAfter w:val="1"/>
          <w:wAfter w:w="20" w:type="dxa"/>
        </w:trPr>
        <w:tc>
          <w:tcPr>
            <w:tcW w:w="1858" w:type="dxa"/>
            <w:gridSpan w:val="2"/>
            <w:vMerge w:val="restart"/>
            <w:tcMar>
              <w:top w:w="360" w:type="dxa"/>
              <w:left w:w="120" w:type="dxa"/>
              <w:bottom w:w="360" w:type="dxa"/>
              <w:right w:w="360" w:type="dxa"/>
            </w:tcMar>
            <w:hideMark/>
          </w:tcPr>
          <w:p w14:paraId="2541C712"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lastRenderedPageBreak/>
              <w:t>Public datasets</w:t>
            </w:r>
          </w:p>
        </w:tc>
        <w:tc>
          <w:tcPr>
            <w:tcW w:w="3949" w:type="dxa"/>
            <w:tcMar>
              <w:top w:w="360" w:type="dxa"/>
              <w:left w:w="120" w:type="dxa"/>
              <w:bottom w:w="360" w:type="dxa"/>
              <w:right w:w="360" w:type="dxa"/>
            </w:tcMar>
            <w:hideMark/>
          </w:tcPr>
          <w:p w14:paraId="677EC5F5" w14:textId="65B6638A"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"https://lh3.googleusercontent.com/MJ068s4vLXst_NT86hRD5DsRfTuSJ1d4FfBg4AmeK0jhtp2f5r3LFBn0Hzy007t7bvfj2wb8p00E=e14-rj-sc0xffffff-h24-w24" \* MERGEFORMATINET </w:instrText>
            </w:r>
            <w:r>
              <w:rPr>
                <w:sz w:val="21"/>
                <w:szCs w:val="21"/>
              </w:rPr>
              <w:fldChar w:fldCharType="separate"/>
            </w:r>
            <w:r>
              <w:rPr>
                <w:noProof/>
                <w:sz w:val="21"/>
                <w:szCs w:val="21"/>
              </w:rPr>
              <w:drawing>
                <wp:inline distT="0" distB="0" distL="0" distR="0" wp14:anchorId="38EA6996" wp14:editId="07ABD27B">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"https://console.cloud.google.com/marketplace/product/noaa-public/severe-storm-events" \t "_blank" </w:instrText>
            </w:r>
            <w:r>
              <w:rPr>
                <w:sz w:val="21"/>
                <w:szCs w:val="21"/>
              </w:rPr>
              <w:fldChar w:fldCharType="separate"/>
            </w:r>
          </w:p>
          <w:p w14:paraId="057D23FB"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Severe Storm Event Details</w:t>
            </w:r>
          </w:p>
          <w:p w14:paraId="2CDA196B" w14:textId="77777777" w:rsidR="008A6DC6" w:rsidRDefault="008A6DC6">
            <w:pPr>
              <w:spacing w:line="300" w:lineRule="atLeast"/>
              <w:rPr>
                <w:rFonts w:ascii="Times New Roman" w:hAnsi="Times New Roman"/>
                <w:sz w:val="21"/>
                <w:szCs w:val="21"/>
              </w:rPr>
            </w:pPr>
            <w:r>
              <w:rPr>
                <w:sz w:val="21"/>
                <w:szCs w:val="21"/>
              </w:rPr>
              <w:fldChar w:fldCharType="end"/>
            </w:r>
          </w:p>
          <w:p w14:paraId="460DF16B"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The Storm Events Database is an integrated database of severe weather events across the United States from 1950 to this year, with information about a storm event's location, azimuth, distance, impact, and severity, including the cost of damages to property and crops.</w:t>
            </w:r>
          </w:p>
        </w:tc>
        <w:tc>
          <w:tcPr>
            <w:tcW w:w="2977" w:type="dxa"/>
            <w:gridSpan w:val="2"/>
            <w:shd w:val="clear" w:color="auto" w:fill="F8F9FA"/>
            <w:tcMar>
              <w:top w:w="360" w:type="dxa"/>
              <w:left w:w="360" w:type="dxa"/>
              <w:bottom w:w="360" w:type="dxa"/>
              <w:right w:w="360" w:type="dxa"/>
            </w:tcMar>
            <w:hideMark/>
          </w:tcPr>
          <w:p w14:paraId="1FF35DA8" w14:textId="77777777" w:rsidR="008A6DC6" w:rsidRDefault="008A6DC6" w:rsidP="004552D1">
            <w:pPr>
              <w:pStyle w:val="NormalWeb"/>
              <w:numPr>
                <w:ilvl w:val="0"/>
                <w:numId w:val="14"/>
              </w:numPr>
              <w:spacing w:before="0" w:beforeAutospacing="0" w:after="0" w:afterAutospacing="0" w:line="360" w:lineRule="atLeast"/>
              <w:rPr>
                <w:rFonts w:ascii="Roboto" w:hAnsi="Roboto"/>
                <w:color w:val="5F6368"/>
                <w:spacing w:val="2"/>
              </w:rPr>
            </w:pPr>
            <w:r>
              <w:rPr>
                <w:rFonts w:ascii="Roboto" w:hAnsi="Roboto"/>
                <w:color w:val="5F6368"/>
                <w:spacing w:val="2"/>
              </w:rPr>
              <w:t>Use case: home improvement retailer understanding impact of storms on inventory</w:t>
            </w:r>
          </w:p>
          <w:p w14:paraId="565CA9F5" w14:textId="77777777" w:rsidR="008A6DC6" w:rsidRDefault="008A6DC6" w:rsidP="004552D1">
            <w:pPr>
              <w:pStyle w:val="NormalWeb"/>
              <w:numPr>
                <w:ilvl w:val="0"/>
                <w:numId w:val="14"/>
              </w:numPr>
              <w:spacing w:before="0" w:beforeAutospacing="0" w:after="0" w:afterAutospacing="0" w:line="360" w:lineRule="atLeast"/>
              <w:rPr>
                <w:rFonts w:ascii="Roboto" w:hAnsi="Roboto"/>
                <w:color w:val="5F6368"/>
                <w:spacing w:val="2"/>
              </w:rPr>
            </w:pPr>
            <w:r>
              <w:rPr>
                <w:rFonts w:ascii="Roboto" w:hAnsi="Roboto"/>
                <w:color w:val="5F6368"/>
                <w:spacing w:val="2"/>
              </w:rPr>
              <w:t>Technical Reference Pattern: </w:t>
            </w:r>
            <w:hyperlink r:id="rId34" w:tgtFrame="_blank" w:history="1">
              <w:r>
                <w:rPr>
                  <w:rStyle w:val="Hyperlink"/>
                  <w:rFonts w:ascii="Roboto" w:eastAsiaTheme="majorEastAsia" w:hAnsi="Roboto"/>
                  <w:color w:val="1967D2"/>
                  <w:spacing w:val="2"/>
                </w:rPr>
                <w:t>Dynamic insurance pricing model using this dataset</w:t>
              </w:r>
            </w:hyperlink>
          </w:p>
        </w:tc>
      </w:tr>
      <w:tr w:rsidR="004552D1" w14:paraId="2BB6721F" w14:textId="77777777" w:rsidTr="004552D1">
        <w:trPr>
          <w:gridAfter w:val="1"/>
          <w:wAfter w:w="20" w:type="dxa"/>
        </w:trPr>
        <w:tc>
          <w:tcPr>
            <w:tcW w:w="1858" w:type="dxa"/>
            <w:gridSpan w:val="2"/>
            <w:vMerge/>
            <w:vAlign w:val="center"/>
            <w:hideMark/>
          </w:tcPr>
          <w:p w14:paraId="255F194A"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4C59FC5B" w14:textId="75EAA430"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"https://lh3.googleusercontent.com/KtiohXujGjFylUGRHWXxD5lXANjfHgAtiJb90j3FPteFnaHOzSxZtLtRShGg9hO1Rvv1tlItfsQl=e14-rj-sc0xffffff-h24-w24" \* MERGEFORMATINET </w:instrText>
            </w:r>
            <w:r>
              <w:rPr>
                <w:sz w:val="21"/>
                <w:szCs w:val="21"/>
              </w:rPr>
              <w:fldChar w:fldCharType="separate"/>
            </w:r>
            <w:r>
              <w:rPr>
                <w:noProof/>
                <w:sz w:val="21"/>
                <w:szCs w:val="21"/>
              </w:rPr>
              <w:drawing>
                <wp:inline distT="0" distB="0" distL="0" distR="0" wp14:anchorId="13E17969" wp14:editId="4DD16A5F">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"https://console.cloud.google.com/marketplace/product/united-states-census-bureau/us-geographic-boundaries" \t "_blank" </w:instrText>
            </w:r>
            <w:r>
              <w:rPr>
                <w:sz w:val="21"/>
                <w:szCs w:val="21"/>
              </w:rPr>
              <w:fldChar w:fldCharType="separate"/>
            </w:r>
          </w:p>
          <w:p w14:paraId="33330C0C"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Census Bureau US Boundaries</w:t>
            </w:r>
          </w:p>
          <w:p w14:paraId="4861EBCB" w14:textId="77777777" w:rsidR="008A6DC6" w:rsidRDefault="008A6DC6">
            <w:pPr>
              <w:spacing w:line="300" w:lineRule="atLeast"/>
              <w:rPr>
                <w:rFonts w:ascii="Times New Roman" w:hAnsi="Times New Roman"/>
                <w:sz w:val="21"/>
                <w:szCs w:val="21"/>
              </w:rPr>
            </w:pPr>
            <w:r>
              <w:rPr>
                <w:sz w:val="21"/>
                <w:szCs w:val="21"/>
              </w:rPr>
              <w:fldChar w:fldCharType="end"/>
            </w:r>
          </w:p>
          <w:p w14:paraId="6F9FB6DD"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 xml:space="preserve">These are full-resolution boundary files, derived from TIGER/Line Shapefiles, the fully supported, core geographic products from the US Census </w:t>
            </w:r>
            <w:proofErr w:type="spellStart"/>
            <w:r>
              <w:rPr>
                <w:rFonts w:ascii="Roboto" w:hAnsi="Roboto"/>
                <w:color w:val="5F6368"/>
              </w:rPr>
              <w:t>Bureau.These</w:t>
            </w:r>
            <w:proofErr w:type="spellEnd"/>
            <w:r>
              <w:rPr>
                <w:rFonts w:ascii="Roboto" w:hAnsi="Roboto"/>
                <w:color w:val="5F6368"/>
              </w:rPr>
              <w:t xml:space="preserve"> include information for the 50 states, the District of Columbia, Puerto Rico, and the outlying island areas.</w:t>
            </w:r>
          </w:p>
        </w:tc>
        <w:tc>
          <w:tcPr>
            <w:tcW w:w="2977" w:type="dxa"/>
            <w:gridSpan w:val="2"/>
            <w:shd w:val="clear" w:color="auto" w:fill="F8F9FA"/>
            <w:tcMar>
              <w:top w:w="360" w:type="dxa"/>
              <w:left w:w="360" w:type="dxa"/>
              <w:bottom w:w="360" w:type="dxa"/>
              <w:right w:w="360" w:type="dxa"/>
            </w:tcMar>
            <w:hideMark/>
          </w:tcPr>
          <w:p w14:paraId="5D37409B" w14:textId="77777777" w:rsidR="008A6DC6" w:rsidRDefault="008A6DC6" w:rsidP="004552D1">
            <w:pPr>
              <w:pStyle w:val="NormalWeb"/>
              <w:numPr>
                <w:ilvl w:val="0"/>
                <w:numId w:val="15"/>
              </w:numPr>
              <w:spacing w:before="0" w:beforeAutospacing="0" w:after="0" w:afterAutospacing="0" w:line="360" w:lineRule="atLeast"/>
              <w:rPr>
                <w:rFonts w:ascii="Roboto" w:hAnsi="Roboto"/>
                <w:color w:val="5F6368"/>
                <w:spacing w:val="2"/>
              </w:rPr>
            </w:pPr>
            <w:r>
              <w:rPr>
                <w:rFonts w:ascii="Roboto" w:hAnsi="Roboto"/>
                <w:color w:val="5F6368"/>
                <w:spacing w:val="2"/>
              </w:rPr>
              <w:t>Use case: Developing an urbanization index for retailers</w:t>
            </w:r>
          </w:p>
        </w:tc>
      </w:tr>
      <w:tr w:rsidR="004552D1" w14:paraId="13A169A8" w14:textId="77777777" w:rsidTr="004552D1">
        <w:trPr>
          <w:gridAfter w:val="1"/>
          <w:wAfter w:w="20" w:type="dxa"/>
        </w:trPr>
        <w:tc>
          <w:tcPr>
            <w:tcW w:w="1858" w:type="dxa"/>
            <w:gridSpan w:val="2"/>
            <w:vMerge/>
            <w:vAlign w:val="center"/>
            <w:hideMark/>
          </w:tcPr>
          <w:p w14:paraId="1144D3C0"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187C20FA" w14:textId="77110D49"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"https://lh3.googleusercontent.com/TSgR-t_3FryJV_zSBkUdTK0dXcyIXTSAtFogl3w2SpkFr2g0PvEEcvs0lU33UtS2ydcQMROU9Wcw=e14-rj-sc0xffffff-h24-w24" \* MERGEFORMATINET </w:instrText>
            </w:r>
            <w:r>
              <w:rPr>
                <w:sz w:val="21"/>
                <w:szCs w:val="21"/>
              </w:rPr>
              <w:fldChar w:fldCharType="separate"/>
            </w:r>
            <w:r>
              <w:rPr>
                <w:noProof/>
                <w:sz w:val="21"/>
                <w:szCs w:val="21"/>
              </w:rPr>
              <w:drawing>
                <wp:inline distT="0" distB="0" distL="0" distR="0" wp14:anchorId="4BFB636C" wp14:editId="5416503D">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"https://console.cloud.google.com/marketplace/product/united-states-census-bureau/acs" \t "_blank" </w:instrText>
            </w:r>
            <w:r>
              <w:rPr>
                <w:sz w:val="21"/>
                <w:szCs w:val="21"/>
              </w:rPr>
              <w:fldChar w:fldCharType="separate"/>
            </w:r>
          </w:p>
          <w:p w14:paraId="6D09E172"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American Community Survey</w:t>
            </w:r>
          </w:p>
          <w:p w14:paraId="2F1ACF52" w14:textId="77777777" w:rsidR="008A6DC6" w:rsidRDefault="008A6DC6">
            <w:pPr>
              <w:spacing w:line="300" w:lineRule="atLeast"/>
              <w:rPr>
                <w:rFonts w:ascii="Times New Roman" w:hAnsi="Times New Roman"/>
                <w:sz w:val="21"/>
                <w:szCs w:val="21"/>
              </w:rPr>
            </w:pPr>
            <w:r>
              <w:rPr>
                <w:sz w:val="21"/>
                <w:szCs w:val="21"/>
              </w:rPr>
              <w:fldChar w:fldCharType="end"/>
            </w:r>
          </w:p>
          <w:p w14:paraId="32904ED6"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The American Community Survey (ACS) is an ongoing survey that provides vital information on a yearly basis about our nation and its people by contacting over 3.5 million households across the country. The resulting data provides incredibly detailed demographic information across the US aggregated at various geographic levels.</w:t>
            </w:r>
          </w:p>
        </w:tc>
        <w:tc>
          <w:tcPr>
            <w:tcW w:w="2977" w:type="dxa"/>
            <w:gridSpan w:val="2"/>
            <w:shd w:val="clear" w:color="auto" w:fill="F8F9FA"/>
            <w:tcMar>
              <w:top w:w="360" w:type="dxa"/>
              <w:left w:w="360" w:type="dxa"/>
              <w:bottom w:w="360" w:type="dxa"/>
              <w:right w:w="360" w:type="dxa"/>
            </w:tcMar>
            <w:hideMark/>
          </w:tcPr>
          <w:p w14:paraId="652D3D9C" w14:textId="77777777" w:rsidR="008A6DC6" w:rsidRDefault="008A6DC6">
            <w:pPr>
              <w:pStyle w:val="NormalWeb"/>
              <w:numPr>
                <w:ilvl w:val="0"/>
                <w:numId w:val="16"/>
              </w:numPr>
              <w:spacing w:before="0" w:beforeAutospacing="0" w:after="0" w:afterAutospacing="0" w:line="360" w:lineRule="atLeast"/>
              <w:rPr>
                <w:rFonts w:ascii="Roboto" w:hAnsi="Roboto"/>
                <w:color w:val="5F6368"/>
                <w:spacing w:val="2"/>
              </w:rPr>
            </w:pPr>
            <w:r>
              <w:rPr>
                <w:rFonts w:ascii="Roboto" w:hAnsi="Roboto"/>
                <w:color w:val="5F6368"/>
                <w:spacing w:val="2"/>
              </w:rPr>
              <w:t>Use case: Population growth trends as inputs to facility/site selection analysis</w:t>
            </w:r>
          </w:p>
        </w:tc>
      </w:tr>
      <w:tr w:rsidR="004552D1" w14:paraId="0B6827DA" w14:textId="77777777" w:rsidTr="004552D1">
        <w:trPr>
          <w:gridAfter w:val="1"/>
          <w:wAfter w:w="20" w:type="dxa"/>
        </w:trPr>
        <w:tc>
          <w:tcPr>
            <w:tcW w:w="1858" w:type="dxa"/>
            <w:gridSpan w:val="2"/>
            <w:vMerge/>
            <w:vAlign w:val="center"/>
            <w:hideMark/>
          </w:tcPr>
          <w:p w14:paraId="325F1FA8" w14:textId="77777777" w:rsidR="008A6DC6" w:rsidRDefault="008A6DC6">
            <w:pPr>
              <w:spacing w:line="300" w:lineRule="atLeast"/>
              <w:rPr>
                <w:rFonts w:ascii="Roboto" w:hAnsi="Roboto"/>
                <w:color w:val="202124"/>
                <w:sz w:val="24"/>
                <w:szCs w:val="24"/>
              </w:rPr>
            </w:pPr>
          </w:p>
        </w:tc>
        <w:tc>
          <w:tcPr>
            <w:tcW w:w="3949" w:type="dxa"/>
            <w:tcMar>
              <w:top w:w="360" w:type="dxa"/>
              <w:left w:w="120" w:type="dxa"/>
              <w:bottom w:w="360" w:type="dxa"/>
              <w:right w:w="360" w:type="dxa"/>
            </w:tcMar>
            <w:hideMark/>
          </w:tcPr>
          <w:p w14:paraId="064E50C4" w14:textId="16F09A61"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"https://lh3.googleusercontent.com/9P4lxOIWn5-6NpJNRPbGxnirpUm7usTsrff4Y3rR6zfJy3e1XQC2qXmai17mZkWF_e2czoxY_jO4fg=e14-rj-sc0xffffff-h24-w24" \* MERGEFORMATINET </w:instrText>
            </w:r>
            <w:r>
              <w:rPr>
                <w:sz w:val="21"/>
                <w:szCs w:val="21"/>
              </w:rPr>
              <w:fldChar w:fldCharType="separate"/>
            </w:r>
            <w:r>
              <w:rPr>
                <w:noProof/>
                <w:sz w:val="21"/>
                <w:szCs w:val="21"/>
              </w:rPr>
              <w:drawing>
                <wp:inline distT="0" distB="0" distL="0" distR="0" wp14:anchorId="0621FB82" wp14:editId="09D04B97">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"https://console.cloud.google.com/marketplace/browse?filter=solution-type:dataset" \t "_blank" </w:instrText>
            </w:r>
            <w:r>
              <w:rPr>
                <w:sz w:val="21"/>
                <w:szCs w:val="21"/>
              </w:rPr>
              <w:fldChar w:fldCharType="separate"/>
            </w:r>
          </w:p>
          <w:p w14:paraId="057D35CA"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All public datasets</w:t>
            </w:r>
          </w:p>
          <w:p w14:paraId="2F853DE8" w14:textId="77777777" w:rsidR="008A6DC6" w:rsidRDefault="008A6DC6">
            <w:pPr>
              <w:spacing w:line="300" w:lineRule="atLeast"/>
              <w:rPr>
                <w:rFonts w:ascii="Times New Roman" w:hAnsi="Times New Roman"/>
                <w:sz w:val="21"/>
                <w:szCs w:val="21"/>
              </w:rPr>
            </w:pPr>
            <w:r>
              <w:rPr>
                <w:sz w:val="21"/>
                <w:szCs w:val="21"/>
              </w:rPr>
              <w:fldChar w:fldCharType="end"/>
            </w:r>
          </w:p>
          <w:p w14:paraId="25A4B79D"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Search for and access over 200 datasets listed in Google Cloud Marketplace.</w:t>
            </w:r>
          </w:p>
        </w:tc>
        <w:tc>
          <w:tcPr>
            <w:tcW w:w="2977" w:type="dxa"/>
            <w:gridSpan w:val="2"/>
            <w:shd w:val="clear" w:color="auto" w:fill="F8F9FA"/>
            <w:tcMar>
              <w:top w:w="360" w:type="dxa"/>
              <w:left w:w="360" w:type="dxa"/>
              <w:bottom w:w="360" w:type="dxa"/>
              <w:right w:w="360" w:type="dxa"/>
            </w:tcMar>
            <w:hideMark/>
          </w:tcPr>
          <w:p w14:paraId="3B24BCB4" w14:textId="77777777" w:rsidR="008A6DC6" w:rsidRDefault="008A6DC6">
            <w:pPr>
              <w:pStyle w:val="NormalWeb"/>
              <w:numPr>
                <w:ilvl w:val="0"/>
                <w:numId w:val="17"/>
              </w:numPr>
              <w:spacing w:before="0" w:beforeAutospacing="0" w:after="0" w:afterAutospacing="0" w:line="360" w:lineRule="atLeast"/>
              <w:rPr>
                <w:rFonts w:ascii="Roboto" w:hAnsi="Roboto"/>
                <w:color w:val="5F6368"/>
                <w:spacing w:val="2"/>
              </w:rPr>
            </w:pPr>
            <w:r>
              <w:rPr>
                <w:rFonts w:ascii="Roboto" w:hAnsi="Roboto"/>
                <w:color w:val="5F6368"/>
                <w:spacing w:val="2"/>
              </w:rPr>
              <w:t>What datasets can help provide deeper context for our analytics or ai workflows?</w:t>
            </w:r>
          </w:p>
        </w:tc>
      </w:tr>
      <w:tr w:rsidR="004552D1" w14:paraId="671E6B47" w14:textId="77777777" w:rsidTr="004552D1">
        <w:trPr>
          <w:gridBefore w:val="1"/>
          <w:wBefore w:w="20" w:type="dxa"/>
        </w:trPr>
        <w:tc>
          <w:tcPr>
            <w:tcW w:w="1838" w:type="dxa"/>
            <w:tcMar>
              <w:top w:w="360" w:type="dxa"/>
              <w:left w:w="120" w:type="dxa"/>
              <w:bottom w:w="360" w:type="dxa"/>
              <w:right w:w="360" w:type="dxa"/>
            </w:tcMar>
            <w:hideMark/>
          </w:tcPr>
          <w:p w14:paraId="35CD7D3C"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lastRenderedPageBreak/>
              <w:t>Earth Engine datasets</w:t>
            </w:r>
          </w:p>
        </w:tc>
        <w:tc>
          <w:tcPr>
            <w:tcW w:w="3969" w:type="dxa"/>
            <w:gridSpan w:val="2"/>
            <w:tcMar>
              <w:top w:w="360" w:type="dxa"/>
              <w:left w:w="120" w:type="dxa"/>
              <w:bottom w:w="360" w:type="dxa"/>
              <w:right w:w="360" w:type="dxa"/>
            </w:tcMar>
            <w:hideMark/>
          </w:tcPr>
          <w:p w14:paraId="274A32A0" w14:textId="05758932"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"https://lh3.googleusercontent.com/Q638S8e9WTJi-t0-SdZWbjNbdvKiepKQb4_hUIW4lt38XTP2BTV8q3-OxMD5h0hxHDksbtXeo2zUtg=e14-rj-sc0xffffff-h24-w24" \* MERGEFORMATINET </w:instrText>
            </w:r>
            <w:r>
              <w:rPr>
                <w:sz w:val="21"/>
                <w:szCs w:val="21"/>
              </w:rPr>
              <w:fldChar w:fldCharType="separate"/>
            </w:r>
            <w:r>
              <w:rPr>
                <w:noProof/>
                <w:sz w:val="21"/>
                <w:szCs w:val="21"/>
              </w:rPr>
              <w:drawing>
                <wp:inline distT="0" distB="0" distL="0" distR="0" wp14:anchorId="60BA5276" wp14:editId="278A7349">
                  <wp:extent cx="304800" cy="28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287655"/>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"https://developers.google.com/earth-engine/datasets" \t "_blank" </w:instrText>
            </w:r>
            <w:r>
              <w:rPr>
                <w:sz w:val="21"/>
                <w:szCs w:val="21"/>
              </w:rPr>
              <w:fldChar w:fldCharType="separate"/>
            </w:r>
          </w:p>
          <w:p w14:paraId="6484F712"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Earth Engine</w:t>
            </w:r>
          </w:p>
          <w:p w14:paraId="5C074A4D" w14:textId="77777777" w:rsidR="008A6DC6" w:rsidRDefault="008A6DC6">
            <w:pPr>
              <w:spacing w:line="300" w:lineRule="atLeast"/>
              <w:rPr>
                <w:rFonts w:ascii="Times New Roman" w:hAnsi="Times New Roman"/>
                <w:sz w:val="21"/>
                <w:szCs w:val="21"/>
              </w:rPr>
            </w:pPr>
            <w:r>
              <w:rPr>
                <w:sz w:val="21"/>
                <w:szCs w:val="21"/>
              </w:rPr>
              <w:fldChar w:fldCharType="end"/>
            </w:r>
          </w:p>
          <w:p w14:paraId="1EBA40DE"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Earth Engine's public data archive includes more than forty years of historical imagery and scientific datasets, updated daily and available for online analysis.</w:t>
            </w:r>
          </w:p>
        </w:tc>
        <w:tc>
          <w:tcPr>
            <w:tcW w:w="2977" w:type="dxa"/>
            <w:gridSpan w:val="2"/>
            <w:shd w:val="clear" w:color="auto" w:fill="F8F9FA"/>
            <w:tcMar>
              <w:top w:w="360" w:type="dxa"/>
              <w:left w:w="360" w:type="dxa"/>
              <w:bottom w:w="360" w:type="dxa"/>
              <w:right w:w="360" w:type="dxa"/>
            </w:tcMar>
            <w:hideMark/>
          </w:tcPr>
          <w:p w14:paraId="6A5756C5" w14:textId="77777777" w:rsidR="008A6DC6" w:rsidRDefault="008A6DC6" w:rsidP="004552D1">
            <w:pPr>
              <w:pStyle w:val="NormalWeb"/>
              <w:numPr>
                <w:ilvl w:val="0"/>
                <w:numId w:val="18"/>
              </w:numPr>
              <w:spacing w:before="0" w:beforeAutospacing="0" w:after="0" w:afterAutospacing="0" w:line="360" w:lineRule="atLeast"/>
              <w:rPr>
                <w:rFonts w:ascii="Roboto" w:hAnsi="Roboto"/>
                <w:color w:val="5F6368"/>
                <w:spacing w:val="2"/>
              </w:rPr>
            </w:pPr>
            <w:r>
              <w:rPr>
                <w:rFonts w:ascii="Roboto" w:hAnsi="Roboto"/>
                <w:color w:val="5F6368"/>
                <w:spacing w:val="2"/>
              </w:rPr>
              <w:t>How has surface temperature changed over the past 30 years?</w:t>
            </w:r>
          </w:p>
          <w:p w14:paraId="33A8A067" w14:textId="77777777" w:rsidR="008A6DC6" w:rsidRDefault="008A6DC6" w:rsidP="004552D1">
            <w:pPr>
              <w:pStyle w:val="NormalWeb"/>
              <w:numPr>
                <w:ilvl w:val="0"/>
                <w:numId w:val="18"/>
              </w:numPr>
              <w:spacing w:before="0" w:beforeAutospacing="0" w:after="0" w:afterAutospacing="0" w:line="360" w:lineRule="atLeast"/>
              <w:rPr>
                <w:rFonts w:ascii="Roboto" w:hAnsi="Roboto"/>
                <w:color w:val="5F6368"/>
                <w:spacing w:val="2"/>
              </w:rPr>
            </w:pPr>
            <w:r>
              <w:rPr>
                <w:rFonts w:ascii="Roboto" w:hAnsi="Roboto"/>
                <w:color w:val="5F6368"/>
                <w:spacing w:val="2"/>
              </w:rPr>
              <w:t>What did this area look like before year 2000?</w:t>
            </w:r>
          </w:p>
        </w:tc>
      </w:tr>
      <w:tr w:rsidR="004552D1" w14:paraId="4F916ABE" w14:textId="77777777" w:rsidTr="004552D1">
        <w:trPr>
          <w:gridBefore w:val="1"/>
          <w:wBefore w:w="20" w:type="dxa"/>
        </w:trPr>
        <w:tc>
          <w:tcPr>
            <w:tcW w:w="1838" w:type="dxa"/>
            <w:tcMar>
              <w:top w:w="360" w:type="dxa"/>
              <w:left w:w="120" w:type="dxa"/>
              <w:bottom w:w="360" w:type="dxa"/>
              <w:right w:w="360" w:type="dxa"/>
            </w:tcMar>
            <w:hideMark/>
          </w:tcPr>
          <w:p w14:paraId="15067729"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t>Kaggle datasets</w:t>
            </w:r>
          </w:p>
        </w:tc>
        <w:tc>
          <w:tcPr>
            <w:tcW w:w="3969" w:type="dxa"/>
            <w:gridSpan w:val="2"/>
            <w:tcMar>
              <w:top w:w="360" w:type="dxa"/>
              <w:left w:w="120" w:type="dxa"/>
              <w:bottom w:w="360" w:type="dxa"/>
              <w:right w:w="360" w:type="dxa"/>
            </w:tcMar>
            <w:hideMark/>
          </w:tcPr>
          <w:p w14:paraId="341616BE" w14:textId="7AA8D11F"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"https://lh3.googleusercontent.com/mMZ9zGrqhAHlfiftE4Mm7_ARsLZO58a-obobvA5Wxay8jzUpxmB2AZyumHKpxnNRL9dc-CDYFBB6=e14-rj-sc0xffffff-h24-w24" \* MERGEFORMATINET </w:instrText>
            </w:r>
            <w:r>
              <w:rPr>
                <w:sz w:val="21"/>
                <w:szCs w:val="21"/>
              </w:rPr>
              <w:fldChar w:fldCharType="separate"/>
            </w:r>
            <w:r>
              <w:rPr>
                <w:noProof/>
                <w:sz w:val="21"/>
                <w:szCs w:val="21"/>
              </w:rPr>
              <w:drawing>
                <wp:inline distT="0" distB="0" distL="0" distR="0" wp14:anchorId="66FA6776" wp14:editId="6A27244F">
                  <wp:extent cx="177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"https://www.kaggle.com/datasets" \t "_blank" </w:instrText>
            </w:r>
            <w:r>
              <w:rPr>
                <w:sz w:val="21"/>
                <w:szCs w:val="21"/>
              </w:rPr>
              <w:fldChar w:fldCharType="separate"/>
            </w:r>
          </w:p>
          <w:p w14:paraId="4E734F5D"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Kaggle Datasets</w:t>
            </w:r>
          </w:p>
          <w:p w14:paraId="38B8828B" w14:textId="77777777" w:rsidR="008A6DC6" w:rsidRDefault="008A6DC6">
            <w:pPr>
              <w:spacing w:line="300" w:lineRule="atLeast"/>
              <w:rPr>
                <w:rFonts w:ascii="Times New Roman" w:hAnsi="Times New Roman"/>
                <w:sz w:val="21"/>
                <w:szCs w:val="21"/>
              </w:rPr>
            </w:pPr>
            <w:r>
              <w:rPr>
                <w:sz w:val="21"/>
                <w:szCs w:val="21"/>
              </w:rPr>
              <w:fldChar w:fldCharType="end"/>
            </w:r>
          </w:p>
          <w:p w14:paraId="1974ED95"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Inside Kaggle you’ll find all the code and data you need to do your data science work. Use over 80,000 public datasets and 400,000 public notebooks to conquer any analysis in no time.</w:t>
            </w:r>
          </w:p>
        </w:tc>
        <w:tc>
          <w:tcPr>
            <w:tcW w:w="2977" w:type="dxa"/>
            <w:gridSpan w:val="2"/>
            <w:shd w:val="clear" w:color="auto" w:fill="F8F9FA"/>
            <w:tcMar>
              <w:top w:w="360" w:type="dxa"/>
              <w:left w:w="360" w:type="dxa"/>
              <w:bottom w:w="360" w:type="dxa"/>
              <w:right w:w="360" w:type="dxa"/>
            </w:tcMar>
            <w:hideMark/>
          </w:tcPr>
          <w:p w14:paraId="35CB33DD" w14:textId="77777777" w:rsidR="008A6DC6" w:rsidRDefault="008A6DC6">
            <w:pPr>
              <w:pStyle w:val="NormalWeb"/>
              <w:numPr>
                <w:ilvl w:val="0"/>
                <w:numId w:val="19"/>
              </w:numPr>
              <w:spacing w:before="0" w:beforeAutospacing="0" w:after="0" w:afterAutospacing="0" w:line="360" w:lineRule="atLeast"/>
              <w:rPr>
                <w:rFonts w:ascii="Roboto" w:hAnsi="Roboto"/>
                <w:color w:val="5F6368"/>
                <w:spacing w:val="2"/>
              </w:rPr>
            </w:pPr>
            <w:r>
              <w:rPr>
                <w:rFonts w:ascii="Roboto" w:hAnsi="Roboto"/>
                <w:color w:val="5F6368"/>
                <w:spacing w:val="2"/>
              </w:rPr>
              <w:t>Can you tackle some of the most vexing and provocative problems in data science?</w:t>
            </w:r>
          </w:p>
        </w:tc>
      </w:tr>
      <w:tr w:rsidR="004552D1" w14:paraId="3672C006" w14:textId="77777777" w:rsidTr="004552D1">
        <w:trPr>
          <w:gridBefore w:val="1"/>
          <w:wBefore w:w="20" w:type="dxa"/>
        </w:trPr>
        <w:tc>
          <w:tcPr>
            <w:tcW w:w="1838" w:type="dxa"/>
            <w:tcMar>
              <w:top w:w="360" w:type="dxa"/>
              <w:left w:w="120" w:type="dxa"/>
              <w:bottom w:w="360" w:type="dxa"/>
              <w:right w:w="360" w:type="dxa"/>
            </w:tcMar>
            <w:hideMark/>
          </w:tcPr>
          <w:p w14:paraId="18B8E37A"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lastRenderedPageBreak/>
              <w:t>Synthetic datasets</w:t>
            </w:r>
          </w:p>
        </w:tc>
        <w:tc>
          <w:tcPr>
            <w:tcW w:w="3969" w:type="dxa"/>
            <w:gridSpan w:val="2"/>
            <w:tcMar>
              <w:top w:w="360" w:type="dxa"/>
              <w:left w:w="120" w:type="dxa"/>
              <w:bottom w:w="360" w:type="dxa"/>
              <w:right w:w="360" w:type="dxa"/>
            </w:tcMar>
            <w:hideMark/>
          </w:tcPr>
          <w:p w14:paraId="07FB7ABE" w14:textId="10F80857"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"https://lh3.googleusercontent.com/KuxzcYGWdhSAxURG7_QdJj9NpEma0gL89fP41Z3AHKdBVx2RjSuK_Rcx0nn_gS0ZCiUep8cR8Wc=e14-rj-sc0xffffff-h24-w24" \* MERGEFORMATINET </w:instrText>
            </w:r>
            <w:r>
              <w:rPr>
                <w:sz w:val="21"/>
                <w:szCs w:val="21"/>
              </w:rPr>
              <w:fldChar w:fldCharType="separate"/>
            </w:r>
            <w:r>
              <w:rPr>
                <w:noProof/>
                <w:sz w:val="21"/>
                <w:szCs w:val="21"/>
              </w:rPr>
              <w:drawing>
                <wp:inline distT="0" distB="0" distL="0" distR="0" wp14:anchorId="2F5FF79B" wp14:editId="569799E7">
                  <wp:extent cx="304800" cy="16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160655"/>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"https://console.cloud.google.com/marketplace/product/cymbal/cymbal_investments" \t "_blank" </w:instrText>
            </w:r>
            <w:r>
              <w:rPr>
                <w:sz w:val="21"/>
                <w:szCs w:val="21"/>
              </w:rPr>
              <w:fldChar w:fldCharType="separate"/>
            </w:r>
          </w:p>
          <w:p w14:paraId="55A08012"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Cymbal Investments</w:t>
            </w:r>
          </w:p>
          <w:p w14:paraId="095E2376" w14:textId="77777777" w:rsidR="008A6DC6" w:rsidRDefault="008A6DC6">
            <w:pPr>
              <w:spacing w:line="300" w:lineRule="atLeast"/>
              <w:rPr>
                <w:rFonts w:ascii="Times New Roman" w:hAnsi="Times New Roman"/>
                <w:sz w:val="21"/>
                <w:szCs w:val="21"/>
              </w:rPr>
            </w:pPr>
            <w:r>
              <w:rPr>
                <w:sz w:val="21"/>
                <w:szCs w:val="21"/>
              </w:rPr>
              <w:fldChar w:fldCharType="end"/>
            </w:r>
          </w:p>
          <w:p w14:paraId="7B830F13"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The synthetic data represents transactions from automated trading bots operated by the fictional Cymbal Investments group, each using a single algorithm to guide its trading decisions. The records are derived from FIX protocol (version 4.4) </w:t>
            </w:r>
            <w:hyperlink r:id="rId40" w:tgtFrame="_blank" w:history="1">
              <w:r>
                <w:rPr>
                  <w:rStyle w:val="Hyperlink"/>
                  <w:rFonts w:ascii="Roboto" w:eastAsiaTheme="majorEastAsia" w:hAnsi="Roboto"/>
                  <w:color w:val="1A73E8"/>
                </w:rPr>
                <w:t>Trade Capture Reports </w:t>
              </w:r>
            </w:hyperlink>
            <w:r>
              <w:rPr>
                <w:rFonts w:ascii="Roboto" w:hAnsi="Roboto"/>
                <w:color w:val="5F6368"/>
              </w:rPr>
              <w:t xml:space="preserve"> loaded into </w:t>
            </w:r>
            <w:proofErr w:type="spellStart"/>
            <w:r>
              <w:rPr>
                <w:rFonts w:ascii="Roboto" w:hAnsi="Roboto"/>
                <w:color w:val="5F6368"/>
              </w:rPr>
              <w:t>BigQuery</w:t>
            </w:r>
            <w:proofErr w:type="spellEnd"/>
            <w:r>
              <w:rPr>
                <w:rFonts w:ascii="Roboto" w:hAnsi="Roboto"/>
                <w:color w:val="5F6368"/>
              </w:rPr>
              <w:t>. </w:t>
            </w:r>
          </w:p>
        </w:tc>
        <w:tc>
          <w:tcPr>
            <w:tcW w:w="2977" w:type="dxa"/>
            <w:gridSpan w:val="2"/>
            <w:shd w:val="clear" w:color="auto" w:fill="F8F9FA"/>
            <w:tcMar>
              <w:top w:w="360" w:type="dxa"/>
              <w:left w:w="360" w:type="dxa"/>
              <w:bottom w:w="360" w:type="dxa"/>
              <w:right w:w="360" w:type="dxa"/>
            </w:tcMar>
            <w:hideMark/>
          </w:tcPr>
          <w:p w14:paraId="6DE6485B" w14:textId="77777777" w:rsidR="008A6DC6" w:rsidRDefault="008A6DC6">
            <w:pPr>
              <w:pStyle w:val="NormalWeb"/>
              <w:numPr>
                <w:ilvl w:val="0"/>
                <w:numId w:val="20"/>
              </w:numPr>
              <w:spacing w:before="0" w:beforeAutospacing="0" w:after="0" w:afterAutospacing="0" w:line="360" w:lineRule="atLeast"/>
              <w:rPr>
                <w:rFonts w:ascii="Roboto" w:hAnsi="Roboto"/>
                <w:color w:val="5F6368"/>
                <w:spacing w:val="2"/>
              </w:rPr>
            </w:pPr>
            <w:r>
              <w:rPr>
                <w:rFonts w:ascii="Roboto" w:hAnsi="Roboto"/>
                <w:color w:val="5F6368"/>
                <w:spacing w:val="2"/>
              </w:rPr>
              <w:t>How much did traders make from each individual trade?</w:t>
            </w:r>
          </w:p>
        </w:tc>
      </w:tr>
      <w:tr w:rsidR="004552D1" w14:paraId="53A928CF" w14:textId="77777777" w:rsidTr="004552D1">
        <w:trPr>
          <w:gridBefore w:val="1"/>
          <w:wBefore w:w="20" w:type="dxa"/>
        </w:trPr>
        <w:tc>
          <w:tcPr>
            <w:tcW w:w="1838" w:type="dxa"/>
            <w:tcMar>
              <w:top w:w="360" w:type="dxa"/>
              <w:left w:w="120" w:type="dxa"/>
              <w:bottom w:w="360" w:type="dxa"/>
              <w:right w:w="360" w:type="dxa"/>
            </w:tcMar>
            <w:hideMark/>
          </w:tcPr>
          <w:p w14:paraId="6B3D6E7C" w14:textId="77777777" w:rsidR="008A6DC6" w:rsidRDefault="008A6DC6" w:rsidP="008A6DC6">
            <w:pPr>
              <w:pStyle w:val="Heading5"/>
              <w:spacing w:before="0" w:line="360" w:lineRule="atLeast"/>
              <w:rPr>
                <w:rFonts w:ascii="Roboto" w:hAnsi="Roboto"/>
                <w:color w:val="202124"/>
                <w:sz w:val="24"/>
                <w:szCs w:val="24"/>
              </w:rPr>
            </w:pPr>
            <w:r>
              <w:rPr>
                <w:rFonts w:ascii="Roboto" w:hAnsi="Roboto"/>
                <w:b/>
                <w:bCs/>
                <w:color w:val="202124"/>
                <w:sz w:val="24"/>
                <w:szCs w:val="24"/>
              </w:rPr>
              <w:t>Research datasets</w:t>
            </w:r>
          </w:p>
        </w:tc>
        <w:tc>
          <w:tcPr>
            <w:tcW w:w="3969" w:type="dxa"/>
            <w:gridSpan w:val="2"/>
            <w:tcMar>
              <w:top w:w="360" w:type="dxa"/>
              <w:left w:w="120" w:type="dxa"/>
              <w:bottom w:w="360" w:type="dxa"/>
              <w:right w:w="360" w:type="dxa"/>
            </w:tcMar>
            <w:hideMark/>
          </w:tcPr>
          <w:p w14:paraId="2EC46FC0" w14:textId="2C9A890D" w:rsidR="008A6DC6" w:rsidRDefault="008A6DC6">
            <w:pPr>
              <w:spacing w:line="300" w:lineRule="atLeast"/>
              <w:rPr>
                <w:rStyle w:val="Hyperlink"/>
                <w:rFonts w:ascii="Times New Roman" w:hAnsi="Times New Roman"/>
                <w:color w:val="1A73E8"/>
                <w:sz w:val="21"/>
                <w:szCs w:val="21"/>
              </w:rPr>
            </w:pPr>
            <w:r>
              <w:rPr>
                <w:sz w:val="21"/>
                <w:szCs w:val="21"/>
              </w:rPr>
              <w:fldChar w:fldCharType="begin"/>
            </w:r>
            <w:r>
              <w:rPr>
                <w:sz w:val="21"/>
                <w:szCs w:val="21"/>
              </w:rPr>
              <w:instrText xml:space="preserve"> INCLUDEPICTURE "https://lh3.googleusercontent.com/FpXOkmn7hdiQbtOmdMnoertx4vzQ98X7tutjdo81gh3IYjcRUbadofMI0Fo1X_vgsBiiJfRoC_dw8w=e14-rj-sc0xffffff-h24-w24" \* MERGEFORMATINET </w:instrText>
            </w:r>
            <w:r>
              <w:rPr>
                <w:sz w:val="21"/>
                <w:szCs w:val="21"/>
              </w:rPr>
              <w:fldChar w:fldCharType="separate"/>
            </w:r>
            <w:r>
              <w:rPr>
                <w:noProof/>
                <w:sz w:val="21"/>
                <w:szCs w:val="21"/>
              </w:rPr>
              <w:drawing>
                <wp:inline distT="0" distB="0" distL="0" distR="0" wp14:anchorId="0FAAB1B4" wp14:editId="707AA861">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1"/>
                <w:szCs w:val="21"/>
              </w:rPr>
              <w:fldChar w:fldCharType="end"/>
            </w:r>
            <w:r>
              <w:rPr>
                <w:sz w:val="21"/>
                <w:szCs w:val="21"/>
              </w:rPr>
              <w:t> </w:t>
            </w:r>
            <w:r>
              <w:rPr>
                <w:sz w:val="21"/>
                <w:szCs w:val="21"/>
              </w:rPr>
              <w:fldChar w:fldCharType="begin"/>
            </w:r>
            <w:r>
              <w:rPr>
                <w:sz w:val="21"/>
                <w:szCs w:val="21"/>
              </w:rPr>
              <w:instrText xml:space="preserve"> HYPERLINK "https://datasetsearch.research.google.com/" \t "_blank" </w:instrText>
            </w:r>
            <w:r>
              <w:rPr>
                <w:sz w:val="21"/>
                <w:szCs w:val="21"/>
              </w:rPr>
              <w:fldChar w:fldCharType="separate"/>
            </w:r>
          </w:p>
          <w:p w14:paraId="40FFF762" w14:textId="77777777" w:rsidR="008A6DC6" w:rsidRDefault="008A6DC6">
            <w:pPr>
              <w:pStyle w:val="Heading5"/>
              <w:spacing w:before="0" w:line="360" w:lineRule="atLeast"/>
              <w:textAlignment w:val="center"/>
              <w:rPr>
                <w:rFonts w:ascii="Roboto" w:hAnsi="Roboto"/>
                <w:sz w:val="24"/>
                <w:szCs w:val="24"/>
              </w:rPr>
            </w:pPr>
            <w:r>
              <w:rPr>
                <w:rFonts w:ascii="Roboto" w:hAnsi="Roboto"/>
                <w:b/>
                <w:bCs/>
                <w:color w:val="1A73E8"/>
                <w:sz w:val="24"/>
                <w:szCs w:val="24"/>
                <w:u w:val="single"/>
              </w:rPr>
              <w:t>Dataset Search</w:t>
            </w:r>
          </w:p>
          <w:p w14:paraId="36C25440" w14:textId="77777777" w:rsidR="008A6DC6" w:rsidRDefault="008A6DC6">
            <w:pPr>
              <w:spacing w:line="300" w:lineRule="atLeast"/>
              <w:rPr>
                <w:rFonts w:ascii="Times New Roman" w:hAnsi="Times New Roman"/>
                <w:sz w:val="21"/>
                <w:szCs w:val="21"/>
              </w:rPr>
            </w:pPr>
            <w:r>
              <w:rPr>
                <w:sz w:val="21"/>
                <w:szCs w:val="21"/>
              </w:rPr>
              <w:fldChar w:fldCharType="end"/>
            </w:r>
          </w:p>
          <w:p w14:paraId="5826F96F" w14:textId="77777777" w:rsidR="008A6DC6" w:rsidRDefault="008A6DC6">
            <w:pPr>
              <w:pStyle w:val="NormalWeb"/>
              <w:spacing w:before="240" w:beforeAutospacing="0" w:after="240" w:afterAutospacing="0" w:line="420" w:lineRule="atLeast"/>
              <w:rPr>
                <w:rFonts w:ascii="Roboto" w:hAnsi="Roboto"/>
                <w:color w:val="5F6368"/>
              </w:rPr>
            </w:pPr>
            <w:r>
              <w:rPr>
                <w:rFonts w:ascii="Roboto" w:hAnsi="Roboto"/>
                <w:color w:val="5F6368"/>
              </w:rPr>
              <w:t>Google's Dataset Search program has indexed almost 25 million datasets from across the web, giving you a single place to search for datasets and find links to where the data is. Filter by recency, format, topic, and more. </w:t>
            </w:r>
          </w:p>
        </w:tc>
        <w:tc>
          <w:tcPr>
            <w:tcW w:w="2977" w:type="dxa"/>
            <w:gridSpan w:val="2"/>
            <w:shd w:val="clear" w:color="auto" w:fill="F8F9FA"/>
            <w:tcMar>
              <w:top w:w="360" w:type="dxa"/>
              <w:left w:w="360" w:type="dxa"/>
              <w:bottom w:w="360" w:type="dxa"/>
              <w:right w:w="360" w:type="dxa"/>
            </w:tcMar>
            <w:hideMark/>
          </w:tcPr>
          <w:p w14:paraId="6A3BFD86" w14:textId="77777777" w:rsidR="008A6DC6" w:rsidRDefault="008A6DC6">
            <w:pPr>
              <w:pStyle w:val="NormalWeb"/>
              <w:numPr>
                <w:ilvl w:val="0"/>
                <w:numId w:val="21"/>
              </w:numPr>
              <w:spacing w:before="0" w:beforeAutospacing="0" w:after="0" w:afterAutospacing="0" w:line="360" w:lineRule="atLeast"/>
              <w:rPr>
                <w:rFonts w:ascii="Roboto" w:hAnsi="Roboto"/>
                <w:color w:val="5F6368"/>
                <w:spacing w:val="2"/>
              </w:rPr>
            </w:pPr>
            <w:r>
              <w:rPr>
                <w:rFonts w:ascii="Roboto" w:hAnsi="Roboto"/>
                <w:color w:val="5F6368"/>
                <w:spacing w:val="2"/>
              </w:rPr>
              <w:t>What datasets exist for &lt; keyword you're interested in &gt;? </w:t>
            </w:r>
          </w:p>
          <w:p w14:paraId="1A79F498" w14:textId="77777777" w:rsidR="008A6DC6" w:rsidRDefault="008A6DC6">
            <w:pPr>
              <w:pStyle w:val="NormalWeb"/>
              <w:numPr>
                <w:ilvl w:val="0"/>
                <w:numId w:val="21"/>
              </w:numPr>
              <w:spacing w:before="0" w:beforeAutospacing="0" w:after="0" w:afterAutospacing="0" w:line="360" w:lineRule="atLeast"/>
              <w:rPr>
                <w:rFonts w:ascii="Roboto" w:hAnsi="Roboto"/>
                <w:color w:val="5F6368"/>
                <w:spacing w:val="2"/>
              </w:rPr>
            </w:pPr>
            <w:r>
              <w:rPr>
                <w:rFonts w:ascii="Roboto" w:hAnsi="Roboto"/>
                <w:color w:val="5F6368"/>
                <w:spacing w:val="2"/>
              </w:rPr>
              <w:t>Which sustainability datasets exist from last year are free for commercial use?</w:t>
            </w:r>
          </w:p>
        </w:tc>
      </w:tr>
    </w:tbl>
    <w:p w14:paraId="51EF9C46" w14:textId="77777777" w:rsidR="008A6DC6" w:rsidRDefault="008A6DC6"/>
    <w:p w14:paraId="2D56C0BF" w14:textId="77777777" w:rsidR="008A6DC6" w:rsidRDefault="008A6DC6"/>
    <w:sectPr w:rsidR="008A6DC6">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1810" w14:textId="77777777" w:rsidR="00401BD2" w:rsidRDefault="00401BD2" w:rsidP="005B7674">
      <w:r>
        <w:separator/>
      </w:r>
    </w:p>
  </w:endnote>
  <w:endnote w:type="continuationSeparator" w:id="0">
    <w:p w14:paraId="5F482C93" w14:textId="77777777" w:rsidR="00401BD2" w:rsidRDefault="00401BD2" w:rsidP="005B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7E46" w14:textId="77777777" w:rsidR="005B7674" w:rsidRDefault="005B7674" w:rsidP="005B767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8E34AF7" w14:textId="77777777" w:rsidR="005B7674" w:rsidRDefault="005B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A3239" w14:textId="77777777" w:rsidR="00401BD2" w:rsidRDefault="00401BD2" w:rsidP="005B7674">
      <w:r>
        <w:separator/>
      </w:r>
    </w:p>
  </w:footnote>
  <w:footnote w:type="continuationSeparator" w:id="0">
    <w:p w14:paraId="547B6797" w14:textId="77777777" w:rsidR="00401BD2" w:rsidRDefault="00401BD2" w:rsidP="005B7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6F26"/>
    <w:multiLevelType w:val="multilevel"/>
    <w:tmpl w:val="A79E0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C553D9"/>
    <w:multiLevelType w:val="multilevel"/>
    <w:tmpl w:val="D108B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AB14D7B"/>
    <w:multiLevelType w:val="multilevel"/>
    <w:tmpl w:val="7BA04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E119B1"/>
    <w:multiLevelType w:val="multilevel"/>
    <w:tmpl w:val="C0088C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827AA2"/>
    <w:multiLevelType w:val="multilevel"/>
    <w:tmpl w:val="F3247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7813FA3"/>
    <w:multiLevelType w:val="multilevel"/>
    <w:tmpl w:val="034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2F3CCC"/>
    <w:multiLevelType w:val="multilevel"/>
    <w:tmpl w:val="39F27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AE317D"/>
    <w:multiLevelType w:val="multilevel"/>
    <w:tmpl w:val="6F5EC1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16744FA"/>
    <w:multiLevelType w:val="multilevel"/>
    <w:tmpl w:val="E72044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33223C0"/>
    <w:multiLevelType w:val="multilevel"/>
    <w:tmpl w:val="70F4A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9A2151F"/>
    <w:multiLevelType w:val="multilevel"/>
    <w:tmpl w:val="FC561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68C6F3B"/>
    <w:multiLevelType w:val="multilevel"/>
    <w:tmpl w:val="0A5CC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77A2AEA"/>
    <w:multiLevelType w:val="multilevel"/>
    <w:tmpl w:val="06CE4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B87AF3"/>
    <w:multiLevelType w:val="multilevel"/>
    <w:tmpl w:val="3BB2AA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3C020C"/>
    <w:multiLevelType w:val="multilevel"/>
    <w:tmpl w:val="7BE0C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0B26634"/>
    <w:multiLevelType w:val="multilevel"/>
    <w:tmpl w:val="709EBC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9F244B9"/>
    <w:multiLevelType w:val="multilevel"/>
    <w:tmpl w:val="7D7EDF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AC423AA"/>
    <w:multiLevelType w:val="multilevel"/>
    <w:tmpl w:val="E2F8CE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1641A1"/>
    <w:multiLevelType w:val="multilevel"/>
    <w:tmpl w:val="06DEE2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5977F0D"/>
    <w:multiLevelType w:val="multilevel"/>
    <w:tmpl w:val="B7DC1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771088B"/>
    <w:multiLevelType w:val="multilevel"/>
    <w:tmpl w:val="E06ADD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62383414">
    <w:abstractNumId w:val="19"/>
  </w:num>
  <w:num w:numId="2" w16cid:durableId="2053723856">
    <w:abstractNumId w:val="17"/>
  </w:num>
  <w:num w:numId="3" w16cid:durableId="1080062647">
    <w:abstractNumId w:val="2"/>
  </w:num>
  <w:num w:numId="4" w16cid:durableId="874075844">
    <w:abstractNumId w:val="1"/>
  </w:num>
  <w:num w:numId="5" w16cid:durableId="1631475706">
    <w:abstractNumId w:val="20"/>
  </w:num>
  <w:num w:numId="6" w16cid:durableId="1213806557">
    <w:abstractNumId w:val="15"/>
  </w:num>
  <w:num w:numId="7" w16cid:durableId="1338456751">
    <w:abstractNumId w:val="8"/>
  </w:num>
  <w:num w:numId="8" w16cid:durableId="337342917">
    <w:abstractNumId w:val="18"/>
  </w:num>
  <w:num w:numId="9" w16cid:durableId="1514029207">
    <w:abstractNumId w:val="6"/>
  </w:num>
  <w:num w:numId="10" w16cid:durableId="814222061">
    <w:abstractNumId w:val="14"/>
  </w:num>
  <w:num w:numId="11" w16cid:durableId="1580863607">
    <w:abstractNumId w:val="16"/>
  </w:num>
  <w:num w:numId="12" w16cid:durableId="1601916180">
    <w:abstractNumId w:val="4"/>
  </w:num>
  <w:num w:numId="13" w16cid:durableId="850686578">
    <w:abstractNumId w:val="5"/>
  </w:num>
  <w:num w:numId="14" w16cid:durableId="1264992082">
    <w:abstractNumId w:val="12"/>
  </w:num>
  <w:num w:numId="15" w16cid:durableId="1800951342">
    <w:abstractNumId w:val="11"/>
  </w:num>
  <w:num w:numId="16" w16cid:durableId="1473518147">
    <w:abstractNumId w:val="7"/>
  </w:num>
  <w:num w:numId="17" w16cid:durableId="966817343">
    <w:abstractNumId w:val="9"/>
  </w:num>
  <w:num w:numId="18" w16cid:durableId="277955893">
    <w:abstractNumId w:val="13"/>
  </w:num>
  <w:num w:numId="19" w16cid:durableId="864293617">
    <w:abstractNumId w:val="3"/>
  </w:num>
  <w:num w:numId="20" w16cid:durableId="1527059308">
    <w:abstractNumId w:val="10"/>
  </w:num>
  <w:num w:numId="21" w16cid:durableId="93725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C6"/>
    <w:rsid w:val="000B017A"/>
    <w:rsid w:val="000B5E9F"/>
    <w:rsid w:val="002A2148"/>
    <w:rsid w:val="00401BD2"/>
    <w:rsid w:val="004552D1"/>
    <w:rsid w:val="005B7674"/>
    <w:rsid w:val="008A6DC6"/>
    <w:rsid w:val="00906B33"/>
    <w:rsid w:val="00AE49E6"/>
    <w:rsid w:val="00B03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AB38"/>
  <w15:chartTrackingRefBased/>
  <w15:docId w15:val="{76CDC84C-33A6-EE4D-9143-D53C8361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8A6DC6"/>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8A6D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6DC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A6DC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C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A6DC6"/>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A6DC6"/>
    <w:rPr>
      <w:color w:val="0000FF"/>
      <w:u w:val="single"/>
    </w:rPr>
  </w:style>
  <w:style w:type="character" w:customStyle="1" w:styleId="Heading3Char">
    <w:name w:val="Heading 3 Char"/>
    <w:basedOn w:val="DefaultParagraphFont"/>
    <w:link w:val="Heading3"/>
    <w:uiPriority w:val="9"/>
    <w:semiHidden/>
    <w:rsid w:val="008A6DC6"/>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8A6DC6"/>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8A6DC6"/>
    <w:rPr>
      <w:rFonts w:asciiTheme="majorHAnsi" w:eastAsiaTheme="majorEastAsia" w:hAnsiTheme="majorHAnsi" w:cstheme="majorBidi"/>
      <w:color w:val="2F5496" w:themeColor="accent1" w:themeShade="BF"/>
      <w:lang w:val="en-US"/>
    </w:rPr>
  </w:style>
  <w:style w:type="character" w:styleId="FollowedHyperlink">
    <w:name w:val="FollowedHyperlink"/>
    <w:basedOn w:val="DefaultParagraphFont"/>
    <w:uiPriority w:val="99"/>
    <w:semiHidden/>
    <w:unhideWhenUsed/>
    <w:rsid w:val="008A6DC6"/>
    <w:rPr>
      <w:color w:val="954F72" w:themeColor="followedHyperlink"/>
      <w:u w:val="single"/>
    </w:rPr>
  </w:style>
  <w:style w:type="paragraph" w:styleId="Header">
    <w:name w:val="header"/>
    <w:basedOn w:val="Normal"/>
    <w:link w:val="HeaderChar"/>
    <w:uiPriority w:val="99"/>
    <w:unhideWhenUsed/>
    <w:rsid w:val="005B7674"/>
    <w:pPr>
      <w:tabs>
        <w:tab w:val="center" w:pos="4680"/>
        <w:tab w:val="right" w:pos="9360"/>
      </w:tabs>
    </w:pPr>
  </w:style>
  <w:style w:type="character" w:customStyle="1" w:styleId="HeaderChar">
    <w:name w:val="Header Char"/>
    <w:basedOn w:val="DefaultParagraphFont"/>
    <w:link w:val="Header"/>
    <w:uiPriority w:val="99"/>
    <w:rsid w:val="005B7674"/>
    <w:rPr>
      <w:lang w:val="en-US"/>
    </w:rPr>
  </w:style>
  <w:style w:type="paragraph" w:styleId="Footer">
    <w:name w:val="footer"/>
    <w:basedOn w:val="Normal"/>
    <w:link w:val="FooterChar"/>
    <w:uiPriority w:val="99"/>
    <w:unhideWhenUsed/>
    <w:rsid w:val="005B7674"/>
    <w:pPr>
      <w:tabs>
        <w:tab w:val="center" w:pos="4680"/>
        <w:tab w:val="right" w:pos="9360"/>
      </w:tabs>
    </w:pPr>
  </w:style>
  <w:style w:type="character" w:customStyle="1" w:styleId="FooterChar">
    <w:name w:val="Footer Char"/>
    <w:basedOn w:val="DefaultParagraphFont"/>
    <w:link w:val="Footer"/>
    <w:uiPriority w:val="99"/>
    <w:rsid w:val="005B7674"/>
    <w:rPr>
      <w:lang w:val="en-US"/>
    </w:rPr>
  </w:style>
  <w:style w:type="character" w:styleId="HTMLCode">
    <w:name w:val="HTML Code"/>
    <w:basedOn w:val="DefaultParagraphFont"/>
    <w:uiPriority w:val="99"/>
    <w:semiHidden/>
    <w:unhideWhenUsed/>
    <w:rsid w:val="00906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83045">
      <w:bodyDiv w:val="1"/>
      <w:marLeft w:val="0"/>
      <w:marRight w:val="0"/>
      <w:marTop w:val="0"/>
      <w:marBottom w:val="0"/>
      <w:divBdr>
        <w:top w:val="none" w:sz="0" w:space="0" w:color="auto"/>
        <w:left w:val="none" w:sz="0" w:space="0" w:color="auto"/>
        <w:bottom w:val="none" w:sz="0" w:space="0" w:color="auto"/>
        <w:right w:val="none" w:sz="0" w:space="0" w:color="auto"/>
      </w:divBdr>
      <w:divsChild>
        <w:div w:id="1892765370">
          <w:marLeft w:val="0"/>
          <w:marRight w:val="0"/>
          <w:marTop w:val="0"/>
          <w:marBottom w:val="540"/>
          <w:divBdr>
            <w:top w:val="none" w:sz="0" w:space="0" w:color="auto"/>
            <w:left w:val="none" w:sz="0" w:space="0" w:color="auto"/>
            <w:bottom w:val="none" w:sz="0" w:space="0" w:color="auto"/>
            <w:right w:val="none" w:sz="0" w:space="0" w:color="auto"/>
          </w:divBdr>
          <w:divsChild>
            <w:div w:id="1948586578">
              <w:marLeft w:val="0"/>
              <w:marRight w:val="0"/>
              <w:marTop w:val="0"/>
              <w:marBottom w:val="0"/>
              <w:divBdr>
                <w:top w:val="none" w:sz="0" w:space="0" w:color="auto"/>
                <w:left w:val="none" w:sz="0" w:space="0" w:color="auto"/>
                <w:bottom w:val="none" w:sz="0" w:space="0" w:color="auto"/>
                <w:right w:val="none" w:sz="0" w:space="0" w:color="auto"/>
              </w:divBdr>
              <w:divsChild>
                <w:div w:id="787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545">
          <w:marLeft w:val="0"/>
          <w:marRight w:val="0"/>
          <w:marTop w:val="0"/>
          <w:marBottom w:val="0"/>
          <w:divBdr>
            <w:top w:val="none" w:sz="0" w:space="0" w:color="auto"/>
            <w:left w:val="none" w:sz="0" w:space="0" w:color="auto"/>
            <w:bottom w:val="none" w:sz="0" w:space="0" w:color="auto"/>
            <w:right w:val="none" w:sz="0" w:space="0" w:color="auto"/>
          </w:divBdr>
          <w:divsChild>
            <w:div w:id="707608130">
              <w:marLeft w:val="0"/>
              <w:marRight w:val="0"/>
              <w:marTop w:val="0"/>
              <w:marBottom w:val="0"/>
              <w:divBdr>
                <w:top w:val="none" w:sz="0" w:space="0" w:color="auto"/>
                <w:left w:val="none" w:sz="0" w:space="0" w:color="auto"/>
                <w:bottom w:val="none" w:sz="0" w:space="0" w:color="auto"/>
                <w:right w:val="none" w:sz="0" w:space="0" w:color="auto"/>
              </w:divBdr>
              <w:divsChild>
                <w:div w:id="1687754905">
                  <w:marLeft w:val="0"/>
                  <w:marRight w:val="0"/>
                  <w:marTop w:val="0"/>
                  <w:marBottom w:val="0"/>
                  <w:divBdr>
                    <w:top w:val="none" w:sz="0" w:space="0" w:color="auto"/>
                    <w:left w:val="none" w:sz="0" w:space="0" w:color="auto"/>
                    <w:bottom w:val="none" w:sz="0" w:space="0" w:color="auto"/>
                    <w:right w:val="none" w:sz="0" w:space="0" w:color="auto"/>
                  </w:divBdr>
                </w:div>
                <w:div w:id="1446652947">
                  <w:marLeft w:val="0"/>
                  <w:marRight w:val="0"/>
                  <w:marTop w:val="0"/>
                  <w:marBottom w:val="0"/>
                  <w:divBdr>
                    <w:top w:val="none" w:sz="0" w:space="0" w:color="auto"/>
                    <w:left w:val="none" w:sz="0" w:space="0" w:color="auto"/>
                    <w:bottom w:val="none" w:sz="0" w:space="0" w:color="auto"/>
                    <w:right w:val="none" w:sz="0" w:space="0" w:color="auto"/>
                  </w:divBdr>
                </w:div>
                <w:div w:id="412556001">
                  <w:marLeft w:val="0"/>
                  <w:marRight w:val="0"/>
                  <w:marTop w:val="0"/>
                  <w:marBottom w:val="0"/>
                  <w:divBdr>
                    <w:top w:val="none" w:sz="0" w:space="0" w:color="auto"/>
                    <w:left w:val="none" w:sz="0" w:space="0" w:color="auto"/>
                    <w:bottom w:val="none" w:sz="0" w:space="0" w:color="auto"/>
                    <w:right w:val="none" w:sz="0" w:space="0" w:color="auto"/>
                  </w:divBdr>
                </w:div>
                <w:div w:id="1281258297">
                  <w:marLeft w:val="0"/>
                  <w:marRight w:val="0"/>
                  <w:marTop w:val="0"/>
                  <w:marBottom w:val="0"/>
                  <w:divBdr>
                    <w:top w:val="none" w:sz="0" w:space="0" w:color="auto"/>
                    <w:left w:val="none" w:sz="0" w:space="0" w:color="auto"/>
                    <w:bottom w:val="none" w:sz="0" w:space="0" w:color="auto"/>
                    <w:right w:val="none" w:sz="0" w:space="0" w:color="auto"/>
                  </w:divBdr>
                </w:div>
                <w:div w:id="601037048">
                  <w:marLeft w:val="0"/>
                  <w:marRight w:val="0"/>
                  <w:marTop w:val="0"/>
                  <w:marBottom w:val="0"/>
                  <w:divBdr>
                    <w:top w:val="none" w:sz="0" w:space="0" w:color="auto"/>
                    <w:left w:val="none" w:sz="0" w:space="0" w:color="auto"/>
                    <w:bottom w:val="none" w:sz="0" w:space="0" w:color="auto"/>
                    <w:right w:val="none" w:sz="0" w:space="0" w:color="auto"/>
                  </w:divBdr>
                </w:div>
                <w:div w:id="786896152">
                  <w:marLeft w:val="0"/>
                  <w:marRight w:val="0"/>
                  <w:marTop w:val="0"/>
                  <w:marBottom w:val="0"/>
                  <w:divBdr>
                    <w:top w:val="none" w:sz="0" w:space="0" w:color="auto"/>
                    <w:left w:val="none" w:sz="0" w:space="0" w:color="auto"/>
                    <w:bottom w:val="none" w:sz="0" w:space="0" w:color="auto"/>
                    <w:right w:val="none" w:sz="0" w:space="0" w:color="auto"/>
                  </w:divBdr>
                </w:div>
                <w:div w:id="19910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383">
      <w:bodyDiv w:val="1"/>
      <w:marLeft w:val="0"/>
      <w:marRight w:val="0"/>
      <w:marTop w:val="0"/>
      <w:marBottom w:val="0"/>
      <w:divBdr>
        <w:top w:val="none" w:sz="0" w:space="0" w:color="auto"/>
        <w:left w:val="none" w:sz="0" w:space="0" w:color="auto"/>
        <w:bottom w:val="none" w:sz="0" w:space="0" w:color="auto"/>
        <w:right w:val="none" w:sz="0" w:space="0" w:color="auto"/>
      </w:divBdr>
      <w:divsChild>
        <w:div w:id="284240342">
          <w:marLeft w:val="0"/>
          <w:marRight w:val="0"/>
          <w:marTop w:val="240"/>
          <w:marBottom w:val="0"/>
          <w:divBdr>
            <w:top w:val="none" w:sz="0" w:space="0" w:color="auto"/>
            <w:left w:val="none" w:sz="0" w:space="0" w:color="auto"/>
            <w:bottom w:val="none" w:sz="0" w:space="0" w:color="auto"/>
            <w:right w:val="none" w:sz="0" w:space="0" w:color="auto"/>
          </w:divBdr>
        </w:div>
      </w:divsChild>
    </w:div>
    <w:div w:id="531695056">
      <w:bodyDiv w:val="1"/>
      <w:marLeft w:val="0"/>
      <w:marRight w:val="0"/>
      <w:marTop w:val="0"/>
      <w:marBottom w:val="0"/>
      <w:divBdr>
        <w:top w:val="none" w:sz="0" w:space="0" w:color="auto"/>
        <w:left w:val="none" w:sz="0" w:space="0" w:color="auto"/>
        <w:bottom w:val="none" w:sz="0" w:space="0" w:color="auto"/>
        <w:right w:val="none" w:sz="0" w:space="0" w:color="auto"/>
      </w:divBdr>
    </w:div>
    <w:div w:id="1157112211">
      <w:bodyDiv w:val="1"/>
      <w:marLeft w:val="0"/>
      <w:marRight w:val="0"/>
      <w:marTop w:val="0"/>
      <w:marBottom w:val="0"/>
      <w:divBdr>
        <w:top w:val="none" w:sz="0" w:space="0" w:color="auto"/>
        <w:left w:val="none" w:sz="0" w:space="0" w:color="auto"/>
        <w:bottom w:val="none" w:sz="0" w:space="0" w:color="auto"/>
        <w:right w:val="none" w:sz="0" w:space="0" w:color="auto"/>
      </w:divBdr>
      <w:divsChild>
        <w:div w:id="965240818">
          <w:marLeft w:val="0"/>
          <w:marRight w:val="0"/>
          <w:marTop w:val="240"/>
          <w:marBottom w:val="0"/>
          <w:divBdr>
            <w:top w:val="none" w:sz="0" w:space="0" w:color="auto"/>
            <w:left w:val="none" w:sz="0" w:space="0" w:color="auto"/>
            <w:bottom w:val="none" w:sz="0" w:space="0" w:color="auto"/>
            <w:right w:val="none" w:sz="0" w:space="0" w:color="auto"/>
          </w:divBdr>
          <w:divsChild>
            <w:div w:id="468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cloud.google.com/marketplace/partners/bigquery-public-data" TargetMode="External"/><Relationship Id="rId18" Type="http://schemas.openxmlformats.org/officeDocument/2006/relationships/hyperlink" Target="https://cloud.google.com/bigquery/docs/analytics-hub-view-subscribe-listings" TargetMode="External"/><Relationship Id="rId26" Type="http://schemas.openxmlformats.org/officeDocument/2006/relationships/image" Target="media/image6.jpeg"/><Relationship Id="rId39" Type="http://schemas.openxmlformats.org/officeDocument/2006/relationships/image" Target="media/image18.jpeg"/><Relationship Id="rId21" Type="http://schemas.openxmlformats.org/officeDocument/2006/relationships/image" Target="media/image2.jpeg"/><Relationship Id="rId34" Type="http://schemas.openxmlformats.org/officeDocument/2006/relationships/hyperlink" Target="https://cloudonair.withgoogle.com/events/summit-finserv?talk=fireside_insurance_dynamic_pricing_noaa" TargetMode="External"/><Relationship Id="rId42" Type="http://schemas.openxmlformats.org/officeDocument/2006/relationships/footer" Target="footer1.xml"/><Relationship Id="rId7" Type="http://schemas.openxmlformats.org/officeDocument/2006/relationships/hyperlink" Target="https://cloud.google.com/storage" TargetMode="External"/><Relationship Id="rId2" Type="http://schemas.openxmlformats.org/officeDocument/2006/relationships/styles" Target="styles.xml"/><Relationship Id="rId16" Type="http://schemas.openxmlformats.org/officeDocument/2006/relationships/hyperlink" Target="https://developers.google.com/api-client-library/dotnet/get_started" TargetMode="External"/><Relationship Id="rId20" Type="http://schemas.openxmlformats.org/officeDocument/2006/relationships/image" Target="media/image1.jpeg"/><Relationship Id="rId29" Type="http://schemas.openxmlformats.org/officeDocument/2006/relationships/image" Target="media/image9.jpeg"/><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bigquery/pricing" TargetMode="Externa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image" Target="media/image16.jpeg"/><Relationship Id="rId40" Type="http://schemas.openxmlformats.org/officeDocument/2006/relationships/hyperlink" Target="https://fiximate.fixtrading.org/legacy/en/FIX.4.4/body_54526569.html" TargetMode="External"/><Relationship Id="rId5" Type="http://schemas.openxmlformats.org/officeDocument/2006/relationships/footnotes" Target="footnotes.xml"/><Relationship Id="rId15" Type="http://schemas.openxmlformats.org/officeDocument/2006/relationships/hyperlink" Target="https://developers.google.com/api-client-library/java/apis/bigquery/v2" TargetMode="External"/><Relationship Id="rId23" Type="http://schemas.openxmlformats.org/officeDocument/2006/relationships/hyperlink" Target="https://www.googlemerchandisestore.com/shop.axd/Home?utm_source=Partners&amp;utm_medium=affiliate&amp;utm_campaign=Data%20Share%20Promo" TargetMode="External"/><Relationship Id="rId28" Type="http://schemas.openxmlformats.org/officeDocument/2006/relationships/image" Target="media/image8.jpeg"/><Relationship Id="rId36" Type="http://schemas.openxmlformats.org/officeDocument/2006/relationships/image" Target="media/image15.jpeg"/><Relationship Id="rId10" Type="http://schemas.openxmlformats.org/officeDocument/2006/relationships/hyperlink" Target="https://cloud.google.com/docs/overview" TargetMode="External"/><Relationship Id="rId19" Type="http://schemas.openxmlformats.org/officeDocument/2006/relationships/hyperlink" Target="https://cloud.google.com/products" TargetMode="External"/><Relationship Id="rId31" Type="http://schemas.openxmlformats.org/officeDocument/2006/relationships/image" Target="media/image11.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public-datasets" TargetMode="External"/><Relationship Id="rId14" Type="http://schemas.openxmlformats.org/officeDocument/2006/relationships/hyperlink" Target="https://cloud.google.com/bigquery/docs/reference/libraries" TargetMode="External"/><Relationship Id="rId22" Type="http://schemas.openxmlformats.org/officeDocument/2006/relationships/image" Target="media/image3.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4.jpeg"/><Relationship Id="rId43" Type="http://schemas.openxmlformats.org/officeDocument/2006/relationships/fontTable" Target="fontTable.xml"/><Relationship Id="rId8" Type="http://schemas.openxmlformats.org/officeDocument/2006/relationships/hyperlink" Target="https://earthengine.google.com/" TargetMode="External"/><Relationship Id="rId3" Type="http://schemas.openxmlformats.org/officeDocument/2006/relationships/settings" Target="settings.xml"/><Relationship Id="rId12" Type="http://schemas.openxmlformats.org/officeDocument/2006/relationships/hyperlink" Target="https://cloud.google.com/bigquery/docs/reference/standard-sql/query-syntax" TargetMode="External"/><Relationship Id="rId17" Type="http://schemas.openxmlformats.org/officeDocument/2006/relationships/hyperlink" Target="https://developers.google.com/api-client-library/python/" TargetMode="Externa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2022-10-05T01:21:00Z</dcterms:created>
  <dcterms:modified xsi:type="dcterms:W3CDTF">2022-10-05T01:38:00Z</dcterms:modified>
</cp:coreProperties>
</file>