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05F8A" w14:textId="77777777" w:rsidR="009B465A" w:rsidRPr="009B465A" w:rsidRDefault="009B465A" w:rsidP="009B465A">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9B465A">
        <w:rPr>
          <w:rFonts w:ascii="Roboto" w:eastAsia="Times New Roman" w:hAnsi="Roboto" w:cs="Times New Roman"/>
          <w:b/>
          <w:bCs/>
          <w:color w:val="202124"/>
          <w:spacing w:val="-4"/>
          <w:kern w:val="36"/>
          <w:sz w:val="54"/>
          <w:szCs w:val="54"/>
          <w:lang w:val="en-IN"/>
        </w:rPr>
        <w:t>Virtual Private Cloud (VPC)</w:t>
      </w:r>
    </w:p>
    <w:p w14:paraId="1B5DFCD0" w14:textId="77777777" w:rsidR="009B465A" w:rsidRPr="009B465A" w:rsidRDefault="009B465A" w:rsidP="009B465A">
      <w:pPr>
        <w:shd w:val="clear" w:color="auto" w:fill="FFFFFF"/>
        <w:spacing w:line="420" w:lineRule="atLeast"/>
        <w:rPr>
          <w:rFonts w:ascii="Roboto" w:eastAsia="Times New Roman" w:hAnsi="Roboto" w:cs="Times New Roman"/>
          <w:color w:val="5F6368"/>
          <w:sz w:val="27"/>
          <w:szCs w:val="27"/>
          <w:lang w:val="en-IN"/>
        </w:rPr>
      </w:pPr>
      <w:r w:rsidRPr="009B465A">
        <w:rPr>
          <w:rFonts w:ascii="Roboto" w:eastAsia="Times New Roman" w:hAnsi="Roboto" w:cs="Times New Roman"/>
          <w:color w:val="5F6368"/>
          <w:sz w:val="27"/>
          <w:szCs w:val="27"/>
          <w:lang w:val="en-IN"/>
        </w:rPr>
        <w:t>Global virtual network that spans all regions. Single VPC for an entire organization, isolated within projects. Increase IP space with no downtime.</w:t>
      </w:r>
    </w:p>
    <w:p w14:paraId="7FB87C91" w14:textId="77777777" w:rsidR="009B465A" w:rsidRPr="009B465A" w:rsidRDefault="009B465A" w:rsidP="009B465A">
      <w:pPr>
        <w:shd w:val="clear" w:color="auto" w:fill="FFFFFF"/>
        <w:spacing w:before="240" w:line="420" w:lineRule="atLeast"/>
        <w:rPr>
          <w:rFonts w:ascii="Roboto" w:eastAsia="Times New Roman" w:hAnsi="Roboto" w:cs="Times New Roman"/>
          <w:color w:val="5F6368"/>
          <w:sz w:val="27"/>
          <w:szCs w:val="27"/>
          <w:lang w:val="en-IN"/>
        </w:rPr>
      </w:pPr>
      <w:r w:rsidRPr="009B465A">
        <w:rPr>
          <w:rFonts w:ascii="Roboto" w:eastAsia="Times New Roman" w:hAnsi="Roboto" w:cs="Times New Roman"/>
          <w:color w:val="5F6368"/>
          <w:sz w:val="27"/>
          <w:szCs w:val="27"/>
          <w:lang w:val="en-IN"/>
        </w:rPr>
        <w:t>New customers get $300 in free credits to spend on VPC.</w:t>
      </w:r>
    </w:p>
    <w:p w14:paraId="31FF9A5A" w14:textId="638FD20A" w:rsidR="00AE49E6" w:rsidRDefault="00AE49E6"/>
    <w:p w14:paraId="2D95E97D" w14:textId="77777777" w:rsidR="009B465A" w:rsidRPr="009B465A" w:rsidRDefault="009B465A" w:rsidP="009B465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9B465A">
        <w:rPr>
          <w:rFonts w:ascii="Roboto" w:eastAsia="Times New Roman" w:hAnsi="Roboto" w:cs="Times New Roman"/>
          <w:color w:val="5F6368"/>
          <w:sz w:val="27"/>
          <w:szCs w:val="27"/>
          <w:lang w:val="en-IN"/>
        </w:rPr>
        <w:t>Start using VPC networks with these </w:t>
      </w:r>
      <w:hyperlink r:id="rId7" w:history="1">
        <w:r w:rsidRPr="009B465A">
          <w:rPr>
            <w:rFonts w:ascii="Roboto" w:eastAsia="Times New Roman" w:hAnsi="Roboto" w:cs="Times New Roman"/>
            <w:color w:val="1A73E8"/>
            <w:sz w:val="27"/>
            <w:szCs w:val="27"/>
            <w:u w:val="single"/>
            <w:lang w:val="en-IN"/>
          </w:rPr>
          <w:t>how-to-guides</w:t>
        </w:r>
      </w:hyperlink>
    </w:p>
    <w:p w14:paraId="6B2B2498" w14:textId="77777777" w:rsidR="009B465A" w:rsidRPr="009B465A" w:rsidRDefault="009B465A" w:rsidP="009B465A">
      <w:pPr>
        <w:numPr>
          <w:ilvl w:val="0"/>
          <w:numId w:val="1"/>
        </w:numPr>
        <w:shd w:val="clear" w:color="auto" w:fill="FFFFFF"/>
        <w:spacing w:line="420" w:lineRule="atLeast"/>
        <w:rPr>
          <w:rFonts w:ascii="Roboto" w:eastAsia="Times New Roman" w:hAnsi="Roboto" w:cs="Times New Roman"/>
          <w:color w:val="5F6368"/>
          <w:sz w:val="27"/>
          <w:szCs w:val="27"/>
          <w:lang w:val="en-IN"/>
        </w:rPr>
      </w:pPr>
      <w:hyperlink r:id="rId8" w:history="1">
        <w:r w:rsidRPr="009B465A">
          <w:rPr>
            <w:rFonts w:ascii="Roboto" w:eastAsia="Times New Roman" w:hAnsi="Roboto" w:cs="Times New Roman"/>
            <w:color w:val="1A73E8"/>
            <w:sz w:val="27"/>
            <w:szCs w:val="27"/>
            <w:u w:val="single"/>
            <w:lang w:val="en-IN"/>
          </w:rPr>
          <w:t>Network</w:t>
        </w:r>
      </w:hyperlink>
      <w:r w:rsidRPr="009B465A">
        <w:rPr>
          <w:rFonts w:ascii="Roboto" w:eastAsia="Times New Roman" w:hAnsi="Roboto" w:cs="Times New Roman"/>
          <w:color w:val="5F6368"/>
          <w:sz w:val="27"/>
          <w:szCs w:val="27"/>
          <w:lang w:val="en-IN"/>
        </w:rPr>
        <w:t> of 34 regions, 103 zones in 200+ countries and territories with uptime of 99.99%</w:t>
      </w:r>
    </w:p>
    <w:p w14:paraId="7127C04B" w14:textId="77777777" w:rsidR="009B465A" w:rsidRPr="009B465A" w:rsidRDefault="009B465A" w:rsidP="009B465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9B465A">
        <w:rPr>
          <w:rFonts w:ascii="Roboto" w:eastAsia="Times New Roman" w:hAnsi="Roboto" w:cs="Times New Roman"/>
          <w:color w:val="5F6368"/>
          <w:sz w:val="27"/>
          <w:szCs w:val="27"/>
          <w:lang w:val="en-IN"/>
        </w:rPr>
        <w:t>Use a single VPC to span multiple regions without communicating across the public internet</w:t>
      </w:r>
    </w:p>
    <w:p w14:paraId="1D08FECD" w14:textId="77777777" w:rsidR="009B465A" w:rsidRPr="009B465A" w:rsidRDefault="009B465A" w:rsidP="009B465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9B465A">
        <w:rPr>
          <w:rFonts w:ascii="Roboto" w:eastAsia="Times New Roman" w:hAnsi="Roboto" w:cs="Times New Roman"/>
          <w:color w:val="5F6368"/>
          <w:sz w:val="27"/>
          <w:szCs w:val="27"/>
          <w:lang w:val="en-IN"/>
        </w:rPr>
        <w:t>Learn more about what </w:t>
      </w:r>
      <w:hyperlink r:id="rId9" w:anchor="section-2" w:history="1">
        <w:r w:rsidRPr="009B465A">
          <w:rPr>
            <w:rFonts w:ascii="Roboto" w:eastAsia="Times New Roman" w:hAnsi="Roboto" w:cs="Times New Roman"/>
            <w:color w:val="1A73E8"/>
            <w:sz w:val="27"/>
            <w:szCs w:val="27"/>
            <w:u w:val="single"/>
            <w:lang w:val="en-IN"/>
          </w:rPr>
          <w:t>customers</w:t>
        </w:r>
      </w:hyperlink>
      <w:r w:rsidRPr="009B465A">
        <w:rPr>
          <w:rFonts w:ascii="Roboto" w:eastAsia="Times New Roman" w:hAnsi="Roboto" w:cs="Times New Roman"/>
          <w:color w:val="5F6368"/>
          <w:sz w:val="27"/>
          <w:szCs w:val="27"/>
          <w:lang w:val="en-IN"/>
        </w:rPr>
        <w:t> are saying about Google VPCs</w:t>
      </w:r>
    </w:p>
    <w:p w14:paraId="1F79C425" w14:textId="60C91463" w:rsidR="009B465A" w:rsidRDefault="009B465A"/>
    <w:p w14:paraId="13E6C700" w14:textId="77777777" w:rsidR="009B465A" w:rsidRDefault="009B465A" w:rsidP="009B465A">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Key features</w:t>
      </w:r>
    </w:p>
    <w:p w14:paraId="176D0359" w14:textId="77777777" w:rsidR="009B465A" w:rsidRDefault="009B465A" w:rsidP="009B465A">
      <w:pPr>
        <w:pStyle w:val="Heading3"/>
        <w:shd w:val="clear" w:color="auto" w:fill="FFFFFF"/>
        <w:spacing w:before="0" w:line="360" w:lineRule="atLeast"/>
        <w:rPr>
          <w:rFonts w:ascii="Roboto" w:hAnsi="Roboto"/>
          <w:b/>
          <w:bCs/>
          <w:color w:val="202124"/>
        </w:rPr>
      </w:pPr>
      <w:r>
        <w:rPr>
          <w:rFonts w:ascii="Roboto" w:hAnsi="Roboto"/>
          <w:b/>
          <w:bCs/>
          <w:color w:val="202124"/>
        </w:rPr>
        <w:t>VPC network</w:t>
      </w:r>
    </w:p>
    <w:p w14:paraId="4C263796" w14:textId="77777777" w:rsidR="009B465A" w:rsidRDefault="009B465A" w:rsidP="009B465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VPC can automatically set up your virtual topology, configuring prefix ranges for your subnets and network policies, or you can configure your own. You can also expand CIDR ranges without downtime.</w:t>
      </w:r>
    </w:p>
    <w:p w14:paraId="712F4F8E" w14:textId="77777777" w:rsidR="009B465A" w:rsidRDefault="009B465A" w:rsidP="009B465A">
      <w:pPr>
        <w:pStyle w:val="Heading3"/>
        <w:shd w:val="clear" w:color="auto" w:fill="FFFFFF"/>
        <w:spacing w:before="0" w:line="360" w:lineRule="atLeast"/>
        <w:rPr>
          <w:rFonts w:ascii="Roboto" w:hAnsi="Roboto"/>
          <w:color w:val="202124"/>
        </w:rPr>
      </w:pPr>
      <w:r>
        <w:rPr>
          <w:rFonts w:ascii="Roboto" w:hAnsi="Roboto"/>
          <w:b/>
          <w:bCs/>
          <w:color w:val="202124"/>
        </w:rPr>
        <w:t>VPC flow logs</w:t>
      </w:r>
    </w:p>
    <w:p w14:paraId="3F0BE12A" w14:textId="77777777" w:rsidR="009B465A" w:rsidRDefault="009B465A" w:rsidP="009B465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Flow logs capture information about the IP traffic going to and from network interfaces on Compute Engine. VPC flow logs help with network monitoring, forensics, real-time security analysis, and expense optimization. Google Cloud flow logs are updated every five seconds, providing immediate visibility.</w:t>
      </w:r>
    </w:p>
    <w:p w14:paraId="45C9D55C" w14:textId="77777777" w:rsidR="009B465A" w:rsidRDefault="009B465A" w:rsidP="009B465A">
      <w:pPr>
        <w:pStyle w:val="Heading3"/>
        <w:shd w:val="clear" w:color="auto" w:fill="FFFFFF"/>
        <w:spacing w:before="0" w:line="360" w:lineRule="atLeast"/>
        <w:rPr>
          <w:rFonts w:ascii="Roboto" w:hAnsi="Roboto"/>
          <w:color w:val="202124"/>
        </w:rPr>
      </w:pPr>
      <w:r>
        <w:rPr>
          <w:rFonts w:ascii="Roboto" w:hAnsi="Roboto"/>
          <w:b/>
          <w:bCs/>
          <w:color w:val="202124"/>
        </w:rPr>
        <w:t>VPC Peering</w:t>
      </w:r>
    </w:p>
    <w:p w14:paraId="6B0B00BD" w14:textId="77777777" w:rsidR="009B465A" w:rsidRDefault="009B465A" w:rsidP="009B465A">
      <w:pPr>
        <w:pStyle w:val="NormalWeb"/>
        <w:shd w:val="clear" w:color="auto" w:fill="FFFFFF"/>
        <w:spacing w:before="0" w:beforeAutospacing="0" w:after="0" w:afterAutospacing="0" w:line="360" w:lineRule="atLeast"/>
        <w:rPr>
          <w:rFonts w:ascii="Roboto" w:hAnsi="Roboto"/>
          <w:color w:val="5F6368"/>
          <w:spacing w:val="2"/>
        </w:rPr>
      </w:pPr>
      <w:hyperlink r:id="rId10" w:history="1">
        <w:r>
          <w:rPr>
            <w:rStyle w:val="Hyperlink"/>
            <w:rFonts w:ascii="Roboto" w:eastAsiaTheme="majorEastAsia" w:hAnsi="Roboto"/>
            <w:color w:val="1A73E8"/>
            <w:spacing w:val="2"/>
          </w:rPr>
          <w:t>Configure private communication</w:t>
        </w:r>
      </w:hyperlink>
      <w:r>
        <w:rPr>
          <w:rFonts w:ascii="Roboto" w:hAnsi="Roboto"/>
          <w:color w:val="5F6368"/>
          <w:spacing w:val="2"/>
        </w:rPr>
        <w:t> across the same or different organizations without bandwidth bottlenecks or single points of failure.</w:t>
      </w:r>
    </w:p>
    <w:p w14:paraId="20283618" w14:textId="77777777" w:rsidR="009B465A" w:rsidRDefault="009B465A" w:rsidP="009B465A">
      <w:pPr>
        <w:pStyle w:val="Heading3"/>
        <w:shd w:val="clear" w:color="auto" w:fill="FFFFFF"/>
        <w:spacing w:before="0" w:line="360" w:lineRule="atLeast"/>
        <w:rPr>
          <w:rFonts w:ascii="Roboto" w:hAnsi="Roboto"/>
          <w:color w:val="202124"/>
        </w:rPr>
      </w:pPr>
      <w:r>
        <w:rPr>
          <w:rFonts w:ascii="Roboto" w:hAnsi="Roboto"/>
          <w:b/>
          <w:bCs/>
          <w:color w:val="202124"/>
        </w:rPr>
        <w:t>Shared VPC</w:t>
      </w:r>
    </w:p>
    <w:p w14:paraId="41AFEBB1" w14:textId="77777777" w:rsidR="009B465A" w:rsidRDefault="009B465A" w:rsidP="009B465A">
      <w:pPr>
        <w:pStyle w:val="NormalWeb"/>
        <w:shd w:val="clear" w:color="auto" w:fill="FFFFFF"/>
        <w:spacing w:before="0" w:beforeAutospacing="0" w:after="0" w:afterAutospacing="0" w:line="360" w:lineRule="atLeast"/>
        <w:rPr>
          <w:rFonts w:ascii="Roboto" w:hAnsi="Roboto"/>
          <w:color w:val="5F6368"/>
          <w:spacing w:val="2"/>
        </w:rPr>
      </w:pPr>
      <w:hyperlink r:id="rId11" w:history="1">
        <w:r>
          <w:rPr>
            <w:rStyle w:val="Hyperlink"/>
            <w:rFonts w:ascii="Roboto" w:eastAsiaTheme="majorEastAsia" w:hAnsi="Roboto"/>
            <w:color w:val="1A73E8"/>
            <w:spacing w:val="2"/>
          </w:rPr>
          <w:t>Configure a VPC network to be shared</w:t>
        </w:r>
      </w:hyperlink>
      <w:r>
        <w:rPr>
          <w:rFonts w:ascii="Roboto" w:hAnsi="Roboto"/>
          <w:color w:val="5F6368"/>
          <w:spacing w:val="2"/>
        </w:rPr>
        <w:t> across several projects in your organization. Connectivity routes and firewalls associated are managed centrally. Your developers have their own projects with separate billing and quotas, while they simply connect to a shared private network where they can communicate.</w:t>
      </w:r>
    </w:p>
    <w:p w14:paraId="14F1CF41" w14:textId="77777777" w:rsidR="009B465A" w:rsidRDefault="009B465A" w:rsidP="009B465A">
      <w:pPr>
        <w:pStyle w:val="Heading3"/>
        <w:shd w:val="clear" w:color="auto" w:fill="FFFFFF"/>
        <w:spacing w:before="0" w:line="360" w:lineRule="atLeast"/>
        <w:rPr>
          <w:rFonts w:ascii="Roboto" w:hAnsi="Roboto"/>
          <w:color w:val="202124"/>
        </w:rPr>
      </w:pPr>
      <w:r>
        <w:rPr>
          <w:rFonts w:ascii="Roboto" w:hAnsi="Roboto"/>
          <w:b/>
          <w:bCs/>
          <w:color w:val="202124"/>
        </w:rPr>
        <w:t>Bring your own IPs</w:t>
      </w:r>
    </w:p>
    <w:p w14:paraId="1BA89DF3" w14:textId="77777777" w:rsidR="009B465A" w:rsidRDefault="009B465A" w:rsidP="009B465A">
      <w:pPr>
        <w:pStyle w:val="NormalWeb"/>
        <w:shd w:val="clear" w:color="auto" w:fill="FFFFFF"/>
        <w:spacing w:before="0" w:beforeAutospacing="0" w:after="0" w:afterAutospacing="0" w:line="360" w:lineRule="atLeast"/>
        <w:rPr>
          <w:rFonts w:ascii="Roboto" w:hAnsi="Roboto"/>
          <w:color w:val="5F6368"/>
          <w:spacing w:val="2"/>
        </w:rPr>
      </w:pPr>
      <w:hyperlink r:id="rId12" w:tgtFrame="_blank" w:history="1">
        <w:r>
          <w:rPr>
            <w:rStyle w:val="Hyperlink"/>
            <w:rFonts w:ascii="Roboto" w:eastAsiaTheme="majorEastAsia" w:hAnsi="Roboto"/>
            <w:color w:val="1A73E8"/>
            <w:spacing w:val="2"/>
          </w:rPr>
          <w:t>Bring your own IP addresses</w:t>
        </w:r>
      </w:hyperlink>
      <w:r>
        <w:rPr>
          <w:rFonts w:ascii="Roboto" w:hAnsi="Roboto"/>
          <w:color w:val="5F6368"/>
          <w:spacing w:val="2"/>
        </w:rPr>
        <w:t xml:space="preserve"> to Google’s network across all regions to minimize downtime during migration and reduce your networking infrastructure cost. After you bring your own IPs, Google Cloud will advertise them globally to all peers. Your </w:t>
      </w:r>
      <w:r>
        <w:rPr>
          <w:rFonts w:ascii="Roboto" w:hAnsi="Roboto"/>
          <w:color w:val="5F6368"/>
          <w:spacing w:val="2"/>
        </w:rPr>
        <w:lastRenderedPageBreak/>
        <w:t>prefixes can be broken into blocks as small as 16 addresses (/28), creating more flexibility with your resources.</w:t>
      </w:r>
    </w:p>
    <w:p w14:paraId="1D1FF36F" w14:textId="026D1B09" w:rsidR="009B465A" w:rsidRDefault="009B465A"/>
    <w:p w14:paraId="7D3E1BA5" w14:textId="77777777" w:rsidR="009B465A" w:rsidRDefault="009B465A" w:rsidP="009B465A">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1980"/>
        <w:gridCol w:w="6946"/>
      </w:tblGrid>
      <w:tr w:rsidR="009B465A" w14:paraId="5D71DD17" w14:textId="77777777" w:rsidTr="009B465A">
        <w:tc>
          <w:tcPr>
            <w:tcW w:w="1980" w:type="dxa"/>
            <w:hideMark/>
          </w:tcPr>
          <w:p w14:paraId="52B791C2" w14:textId="77777777" w:rsidR="009B465A" w:rsidRDefault="009B465A">
            <w:pPr>
              <w:spacing w:line="300" w:lineRule="atLeast"/>
              <w:rPr>
                <w:rFonts w:ascii="Times New Roman" w:hAnsi="Times New Roman"/>
                <w:color w:val="5F6368"/>
                <w:sz w:val="21"/>
                <w:szCs w:val="21"/>
              </w:rPr>
            </w:pPr>
            <w:r>
              <w:rPr>
                <w:rStyle w:val="cws-headline--headline-6"/>
                <w:rFonts w:ascii="Roboto" w:hAnsi="Roboto"/>
                <w:color w:val="202124"/>
              </w:rPr>
              <w:t>VPC network</w:t>
            </w:r>
          </w:p>
        </w:tc>
        <w:tc>
          <w:tcPr>
            <w:tcW w:w="6946" w:type="dxa"/>
            <w:hideMark/>
          </w:tcPr>
          <w:p w14:paraId="675FB363" w14:textId="77777777" w:rsidR="009B465A" w:rsidRDefault="009B465A">
            <w:pPr>
              <w:spacing w:line="450" w:lineRule="atLeast"/>
              <w:rPr>
                <w:color w:val="5F6368"/>
                <w:sz w:val="21"/>
                <w:szCs w:val="21"/>
              </w:rPr>
            </w:pPr>
            <w:hyperlink r:id="rId13" w:history="1">
              <w:r>
                <w:rPr>
                  <w:rStyle w:val="Hyperlink"/>
                  <w:rFonts w:ascii="Roboto" w:hAnsi="Roboto"/>
                  <w:color w:val="1967D2"/>
                  <w:spacing w:val="2"/>
                </w:rPr>
                <w:t>VPC</w:t>
              </w:r>
            </w:hyperlink>
            <w:r>
              <w:rPr>
                <w:rStyle w:val="cws-body"/>
                <w:rFonts w:ascii="Roboto" w:hAnsi="Roboto"/>
                <w:color w:val="5F6368"/>
                <w:spacing w:val="2"/>
              </w:rPr>
              <w:t> can automatically set up your virtual topology, configuring prefix ranges for your subnets and network policies, or you can configure your own. You can also expand CIDR ranges without downtime.</w:t>
            </w:r>
          </w:p>
        </w:tc>
      </w:tr>
      <w:tr w:rsidR="009B465A" w14:paraId="6954D53C" w14:textId="77777777" w:rsidTr="009B465A">
        <w:tc>
          <w:tcPr>
            <w:tcW w:w="1980" w:type="dxa"/>
            <w:hideMark/>
          </w:tcPr>
          <w:p w14:paraId="743BAC6B" w14:textId="77777777" w:rsidR="009B465A" w:rsidRDefault="009B465A">
            <w:pPr>
              <w:spacing w:line="300" w:lineRule="atLeast"/>
              <w:rPr>
                <w:color w:val="5F6368"/>
                <w:sz w:val="21"/>
                <w:szCs w:val="21"/>
              </w:rPr>
            </w:pPr>
            <w:r>
              <w:rPr>
                <w:rStyle w:val="cws-headline--headline-6"/>
                <w:rFonts w:ascii="Roboto" w:hAnsi="Roboto"/>
                <w:color w:val="202124"/>
              </w:rPr>
              <w:t>VPC flow logs</w:t>
            </w:r>
          </w:p>
        </w:tc>
        <w:tc>
          <w:tcPr>
            <w:tcW w:w="6946" w:type="dxa"/>
            <w:hideMark/>
          </w:tcPr>
          <w:p w14:paraId="305288BF" w14:textId="77777777" w:rsidR="009B465A" w:rsidRDefault="009B465A">
            <w:pPr>
              <w:spacing w:line="450" w:lineRule="atLeast"/>
              <w:rPr>
                <w:color w:val="5F6368"/>
                <w:sz w:val="21"/>
                <w:szCs w:val="21"/>
              </w:rPr>
            </w:pPr>
            <w:r>
              <w:rPr>
                <w:rStyle w:val="cws-body"/>
                <w:rFonts w:ascii="Roboto" w:hAnsi="Roboto"/>
                <w:color w:val="5F6368"/>
                <w:spacing w:val="2"/>
              </w:rPr>
              <w:t>Flow logs capture information about the IP traffic going to and from network interfaces on Compute Engine. </w:t>
            </w:r>
            <w:hyperlink r:id="rId14" w:history="1">
              <w:r>
                <w:rPr>
                  <w:rStyle w:val="Hyperlink"/>
                  <w:rFonts w:ascii="Roboto" w:hAnsi="Roboto"/>
                  <w:color w:val="1967D2"/>
                  <w:spacing w:val="2"/>
                </w:rPr>
                <w:t>VPC flow logs</w:t>
              </w:r>
            </w:hyperlink>
            <w:r>
              <w:rPr>
                <w:rStyle w:val="cws-body"/>
                <w:rFonts w:ascii="Roboto" w:hAnsi="Roboto"/>
                <w:color w:val="5F6368"/>
                <w:spacing w:val="2"/>
              </w:rPr>
              <w:t> help with network monitoring, forensics, real-time security analysis, and expense optimization. Google Cloud flow logs are updated every five seconds, providing immediate visibility.</w:t>
            </w:r>
          </w:p>
        </w:tc>
      </w:tr>
      <w:tr w:rsidR="009B465A" w14:paraId="7FE6D15D" w14:textId="77777777" w:rsidTr="009B465A">
        <w:tc>
          <w:tcPr>
            <w:tcW w:w="1980" w:type="dxa"/>
            <w:hideMark/>
          </w:tcPr>
          <w:p w14:paraId="7685546E" w14:textId="77777777" w:rsidR="009B465A" w:rsidRDefault="009B465A">
            <w:pPr>
              <w:spacing w:line="300" w:lineRule="atLeast"/>
              <w:rPr>
                <w:color w:val="5F6368"/>
                <w:sz w:val="21"/>
                <w:szCs w:val="21"/>
              </w:rPr>
            </w:pPr>
            <w:r>
              <w:rPr>
                <w:rStyle w:val="cws-headline--headline-6"/>
                <w:rFonts w:ascii="Roboto" w:hAnsi="Roboto"/>
                <w:color w:val="202124"/>
              </w:rPr>
              <w:t>Bring your own IPs</w:t>
            </w:r>
          </w:p>
        </w:tc>
        <w:tc>
          <w:tcPr>
            <w:tcW w:w="6946" w:type="dxa"/>
            <w:hideMark/>
          </w:tcPr>
          <w:p w14:paraId="740506E7" w14:textId="77777777" w:rsidR="009B465A" w:rsidRDefault="009B465A">
            <w:pPr>
              <w:spacing w:line="450" w:lineRule="atLeast"/>
              <w:rPr>
                <w:color w:val="5F6368"/>
                <w:sz w:val="21"/>
                <w:szCs w:val="21"/>
              </w:rPr>
            </w:pPr>
            <w:hyperlink r:id="rId15" w:history="1">
              <w:r>
                <w:rPr>
                  <w:rStyle w:val="Hyperlink"/>
                  <w:rFonts w:ascii="Roboto" w:hAnsi="Roboto"/>
                  <w:color w:val="1967D2"/>
                  <w:spacing w:val="2"/>
                </w:rPr>
                <w:t>Bring your own IP addresses</w:t>
              </w:r>
            </w:hyperlink>
            <w:r>
              <w:rPr>
                <w:rStyle w:val="cws-body"/>
                <w:rFonts w:ascii="Roboto" w:hAnsi="Roboto"/>
                <w:color w:val="5F6368"/>
                <w:spacing w:val="2"/>
              </w:rPr>
              <w:t> to Google’s network across all regions to minimize downtime during migration and reduce your networking infrastructure cost. After you bring your own IPs, Google Cloud will advertise them globally to all peers. Your prefixes can be broken into blocks as small as 16 addresses (/28), creating more flexibility with your resources.</w:t>
            </w:r>
          </w:p>
        </w:tc>
      </w:tr>
      <w:tr w:rsidR="009B465A" w14:paraId="2BDBA82A" w14:textId="77777777" w:rsidTr="009B465A">
        <w:tc>
          <w:tcPr>
            <w:tcW w:w="1980" w:type="dxa"/>
            <w:hideMark/>
          </w:tcPr>
          <w:p w14:paraId="54FAC9F4" w14:textId="77777777" w:rsidR="009B465A" w:rsidRDefault="009B465A">
            <w:pPr>
              <w:spacing w:line="300" w:lineRule="atLeast"/>
              <w:rPr>
                <w:color w:val="5F6368"/>
                <w:sz w:val="21"/>
                <w:szCs w:val="21"/>
              </w:rPr>
            </w:pPr>
            <w:r>
              <w:rPr>
                <w:rStyle w:val="cws-headline--headline-6"/>
                <w:rFonts w:ascii="Roboto" w:hAnsi="Roboto"/>
                <w:color w:val="202124"/>
              </w:rPr>
              <w:t>VPC peering</w:t>
            </w:r>
          </w:p>
        </w:tc>
        <w:tc>
          <w:tcPr>
            <w:tcW w:w="6946" w:type="dxa"/>
            <w:hideMark/>
          </w:tcPr>
          <w:p w14:paraId="34228882" w14:textId="77777777" w:rsidR="009B465A" w:rsidRDefault="009B465A">
            <w:pPr>
              <w:spacing w:line="450" w:lineRule="atLeast"/>
              <w:rPr>
                <w:color w:val="5F6368"/>
                <w:sz w:val="21"/>
                <w:szCs w:val="21"/>
              </w:rPr>
            </w:pPr>
            <w:hyperlink r:id="rId16" w:history="1">
              <w:r>
                <w:rPr>
                  <w:rStyle w:val="Hyperlink"/>
                  <w:rFonts w:ascii="Roboto" w:hAnsi="Roboto"/>
                  <w:color w:val="1967D2"/>
                  <w:spacing w:val="2"/>
                </w:rPr>
                <w:t>Configure private communication</w:t>
              </w:r>
            </w:hyperlink>
            <w:r>
              <w:rPr>
                <w:rStyle w:val="cws-body"/>
                <w:rFonts w:ascii="Roboto" w:hAnsi="Roboto"/>
                <w:color w:val="5F6368"/>
                <w:spacing w:val="2"/>
              </w:rPr>
              <w:t> across the same or different organizations without bandwidth bottlenecks or single points of failure.</w:t>
            </w:r>
          </w:p>
        </w:tc>
      </w:tr>
      <w:tr w:rsidR="009B465A" w14:paraId="6604CC5C" w14:textId="77777777" w:rsidTr="009B465A">
        <w:tc>
          <w:tcPr>
            <w:tcW w:w="1980" w:type="dxa"/>
            <w:hideMark/>
          </w:tcPr>
          <w:p w14:paraId="24CF0AEE" w14:textId="77777777" w:rsidR="009B465A" w:rsidRDefault="009B465A">
            <w:pPr>
              <w:spacing w:line="300" w:lineRule="atLeast"/>
              <w:rPr>
                <w:color w:val="5F6368"/>
                <w:sz w:val="21"/>
                <w:szCs w:val="21"/>
              </w:rPr>
            </w:pPr>
            <w:r>
              <w:rPr>
                <w:rStyle w:val="cws-headline--headline-6"/>
                <w:rFonts w:ascii="Roboto" w:hAnsi="Roboto"/>
                <w:color w:val="202124"/>
              </w:rPr>
              <w:t>Firewall</w:t>
            </w:r>
          </w:p>
        </w:tc>
        <w:tc>
          <w:tcPr>
            <w:tcW w:w="6946" w:type="dxa"/>
            <w:hideMark/>
          </w:tcPr>
          <w:p w14:paraId="35E324BA" w14:textId="77777777" w:rsidR="009B465A" w:rsidRDefault="009B465A">
            <w:pPr>
              <w:spacing w:line="450" w:lineRule="atLeast"/>
              <w:rPr>
                <w:color w:val="5F6368"/>
                <w:sz w:val="21"/>
                <w:szCs w:val="21"/>
              </w:rPr>
            </w:pPr>
            <w:r>
              <w:rPr>
                <w:rStyle w:val="cws-body"/>
                <w:rFonts w:ascii="Roboto" w:hAnsi="Roboto"/>
                <w:color w:val="5F6368"/>
                <w:spacing w:val="2"/>
              </w:rPr>
              <w:t>Segment your networks with a globally distributed </w:t>
            </w:r>
            <w:hyperlink r:id="rId17" w:history="1">
              <w:r>
                <w:rPr>
                  <w:rStyle w:val="Hyperlink"/>
                  <w:rFonts w:ascii="Roboto" w:hAnsi="Roboto"/>
                  <w:color w:val="1967D2"/>
                  <w:spacing w:val="2"/>
                </w:rPr>
                <w:t>firewall</w:t>
              </w:r>
            </w:hyperlink>
            <w:r>
              <w:rPr>
                <w:rStyle w:val="cws-body"/>
                <w:rFonts w:ascii="Roboto" w:hAnsi="Roboto"/>
                <w:color w:val="5F6368"/>
                <w:spacing w:val="2"/>
              </w:rPr>
              <w:t> to restrict access to instances. </w:t>
            </w:r>
            <w:hyperlink r:id="rId18" w:history="1">
              <w:r>
                <w:rPr>
                  <w:rStyle w:val="Hyperlink"/>
                  <w:rFonts w:ascii="Roboto" w:hAnsi="Roboto"/>
                  <w:color w:val="1967D2"/>
                  <w:spacing w:val="2"/>
                </w:rPr>
                <w:t>VPC Firewall Rules Logging</w:t>
              </w:r>
            </w:hyperlink>
            <w:r>
              <w:rPr>
                <w:rStyle w:val="cws-body"/>
                <w:rFonts w:ascii="Roboto" w:hAnsi="Roboto"/>
                <w:color w:val="5F6368"/>
                <w:spacing w:val="2"/>
              </w:rPr>
              <w:t> lets you audit, verify, and analyze the effects of your firewall rules. It logs firewall access and denies events with the same responsiveness of VPC flow logs.</w:t>
            </w:r>
          </w:p>
        </w:tc>
      </w:tr>
      <w:tr w:rsidR="009B465A" w14:paraId="201DE3D1" w14:textId="77777777" w:rsidTr="009B465A">
        <w:tc>
          <w:tcPr>
            <w:tcW w:w="1980" w:type="dxa"/>
            <w:hideMark/>
          </w:tcPr>
          <w:p w14:paraId="6120C8A0" w14:textId="77777777" w:rsidR="009B465A" w:rsidRDefault="009B465A">
            <w:pPr>
              <w:spacing w:line="300" w:lineRule="atLeast"/>
              <w:rPr>
                <w:color w:val="5F6368"/>
                <w:sz w:val="21"/>
                <w:szCs w:val="21"/>
              </w:rPr>
            </w:pPr>
            <w:r>
              <w:rPr>
                <w:rStyle w:val="cws-headline--headline-6"/>
                <w:rFonts w:ascii="Roboto" w:hAnsi="Roboto"/>
                <w:color w:val="202124"/>
              </w:rPr>
              <w:t>Routes</w:t>
            </w:r>
          </w:p>
        </w:tc>
        <w:tc>
          <w:tcPr>
            <w:tcW w:w="6946" w:type="dxa"/>
            <w:hideMark/>
          </w:tcPr>
          <w:p w14:paraId="41BD8ED9" w14:textId="77777777" w:rsidR="009B465A" w:rsidRDefault="009B465A">
            <w:pPr>
              <w:spacing w:line="450" w:lineRule="atLeast"/>
              <w:rPr>
                <w:color w:val="5F6368"/>
                <w:sz w:val="21"/>
                <w:szCs w:val="21"/>
              </w:rPr>
            </w:pPr>
            <w:hyperlink r:id="rId19" w:history="1">
              <w:r>
                <w:rPr>
                  <w:rStyle w:val="Hyperlink"/>
                  <w:rFonts w:ascii="Roboto" w:hAnsi="Roboto"/>
                  <w:color w:val="1967D2"/>
                  <w:spacing w:val="2"/>
                </w:rPr>
                <w:t>Forward traffic</w:t>
              </w:r>
            </w:hyperlink>
            <w:r>
              <w:rPr>
                <w:rStyle w:val="cws-body"/>
                <w:rFonts w:ascii="Roboto" w:hAnsi="Roboto"/>
                <w:color w:val="5F6368"/>
                <w:spacing w:val="2"/>
              </w:rPr>
              <w:t> from one instance to another instance within the same network, even across subnets, without requiring external IP addresses.</w:t>
            </w:r>
          </w:p>
        </w:tc>
      </w:tr>
      <w:tr w:rsidR="009B465A" w14:paraId="319AE557" w14:textId="77777777" w:rsidTr="009B465A">
        <w:tc>
          <w:tcPr>
            <w:tcW w:w="1980" w:type="dxa"/>
            <w:hideMark/>
          </w:tcPr>
          <w:p w14:paraId="35B97941" w14:textId="77777777" w:rsidR="009B465A" w:rsidRDefault="009B465A">
            <w:pPr>
              <w:spacing w:line="300" w:lineRule="atLeast"/>
              <w:rPr>
                <w:color w:val="5F6368"/>
                <w:sz w:val="21"/>
                <w:szCs w:val="21"/>
              </w:rPr>
            </w:pPr>
            <w:r>
              <w:rPr>
                <w:rStyle w:val="cws-headline--headline-6"/>
                <w:rFonts w:ascii="Roboto" w:hAnsi="Roboto"/>
                <w:color w:val="202124"/>
              </w:rPr>
              <w:lastRenderedPageBreak/>
              <w:t>Shared VPC</w:t>
            </w:r>
          </w:p>
        </w:tc>
        <w:tc>
          <w:tcPr>
            <w:tcW w:w="6946" w:type="dxa"/>
            <w:hideMark/>
          </w:tcPr>
          <w:p w14:paraId="276D9286" w14:textId="77777777" w:rsidR="009B465A" w:rsidRDefault="009B465A">
            <w:pPr>
              <w:spacing w:line="450" w:lineRule="atLeast"/>
              <w:rPr>
                <w:color w:val="5F6368"/>
                <w:sz w:val="21"/>
                <w:szCs w:val="21"/>
              </w:rPr>
            </w:pPr>
            <w:hyperlink r:id="rId20" w:history="1">
              <w:r>
                <w:rPr>
                  <w:rStyle w:val="Hyperlink"/>
                  <w:rFonts w:ascii="Roboto" w:hAnsi="Roboto"/>
                  <w:color w:val="1967D2"/>
                  <w:spacing w:val="2"/>
                </w:rPr>
                <w:t>Configure a VPC network to be shared</w:t>
              </w:r>
            </w:hyperlink>
            <w:r>
              <w:rPr>
                <w:rStyle w:val="cws-body"/>
                <w:rFonts w:ascii="Roboto" w:hAnsi="Roboto"/>
                <w:color w:val="5F6368"/>
                <w:spacing w:val="2"/>
              </w:rPr>
              <w:t> across several projects in your organization. Connectivity routes and firewalls associated are managed centrally. Your developers have their own projects with separate billing and quota, while they simply connect to a shared private network, where they can communicate.</w:t>
            </w:r>
          </w:p>
        </w:tc>
      </w:tr>
      <w:tr w:rsidR="009B465A" w14:paraId="25AACA4B" w14:textId="77777777" w:rsidTr="009B465A">
        <w:tc>
          <w:tcPr>
            <w:tcW w:w="1980" w:type="dxa"/>
            <w:hideMark/>
          </w:tcPr>
          <w:p w14:paraId="1E5CF919" w14:textId="77777777" w:rsidR="009B465A" w:rsidRDefault="009B465A">
            <w:pPr>
              <w:spacing w:line="300" w:lineRule="atLeast"/>
              <w:rPr>
                <w:color w:val="5F6368"/>
                <w:sz w:val="21"/>
                <w:szCs w:val="21"/>
              </w:rPr>
            </w:pPr>
            <w:r>
              <w:rPr>
                <w:rStyle w:val="cws-headline--headline-6"/>
                <w:rFonts w:ascii="Roboto" w:hAnsi="Roboto"/>
                <w:color w:val="202124"/>
              </w:rPr>
              <w:t>Packet mirroring</w:t>
            </w:r>
          </w:p>
        </w:tc>
        <w:tc>
          <w:tcPr>
            <w:tcW w:w="6946" w:type="dxa"/>
            <w:hideMark/>
          </w:tcPr>
          <w:p w14:paraId="6FCCFA4A" w14:textId="77777777" w:rsidR="009B465A" w:rsidRDefault="009B465A">
            <w:pPr>
              <w:spacing w:line="450" w:lineRule="atLeast"/>
              <w:rPr>
                <w:color w:val="5F6368"/>
                <w:sz w:val="21"/>
                <w:szCs w:val="21"/>
              </w:rPr>
            </w:pPr>
            <w:r>
              <w:rPr>
                <w:rStyle w:val="cws-body"/>
                <w:rFonts w:ascii="Roboto" w:hAnsi="Roboto"/>
                <w:color w:val="5F6368"/>
                <w:spacing w:val="2"/>
              </w:rPr>
              <w:t>Troubleshoot your existing VPCs by collecting and inspecting network traffic at scale, providing intrusion detection, application performance monitoring, and compliance controls with </w:t>
            </w:r>
            <w:hyperlink r:id="rId21" w:history="1">
              <w:r>
                <w:rPr>
                  <w:rStyle w:val="Hyperlink"/>
                  <w:rFonts w:ascii="Roboto" w:hAnsi="Roboto"/>
                  <w:color w:val="1967D2"/>
                  <w:spacing w:val="2"/>
                </w:rPr>
                <w:t>Packet Mirroring</w:t>
              </w:r>
            </w:hyperlink>
            <w:r>
              <w:rPr>
                <w:rStyle w:val="cws-body"/>
                <w:rFonts w:ascii="Roboto" w:hAnsi="Roboto"/>
                <w:color w:val="5F6368"/>
                <w:spacing w:val="2"/>
              </w:rPr>
              <w:t>.</w:t>
            </w:r>
          </w:p>
        </w:tc>
      </w:tr>
      <w:tr w:rsidR="009B465A" w14:paraId="723A35B1" w14:textId="77777777" w:rsidTr="009B465A">
        <w:tc>
          <w:tcPr>
            <w:tcW w:w="1980" w:type="dxa"/>
            <w:hideMark/>
          </w:tcPr>
          <w:p w14:paraId="241F57D2" w14:textId="77777777" w:rsidR="009B465A" w:rsidRDefault="009B465A">
            <w:pPr>
              <w:spacing w:line="300" w:lineRule="atLeast"/>
              <w:rPr>
                <w:color w:val="5F6368"/>
                <w:sz w:val="21"/>
                <w:szCs w:val="21"/>
              </w:rPr>
            </w:pPr>
            <w:r>
              <w:rPr>
                <w:rStyle w:val="cws-headline--headline-6"/>
                <w:rFonts w:ascii="Roboto" w:hAnsi="Roboto"/>
                <w:color w:val="202124"/>
              </w:rPr>
              <w:t>VPN</w:t>
            </w:r>
          </w:p>
        </w:tc>
        <w:tc>
          <w:tcPr>
            <w:tcW w:w="6946" w:type="dxa"/>
            <w:hideMark/>
          </w:tcPr>
          <w:p w14:paraId="6178CC15" w14:textId="77777777" w:rsidR="009B465A" w:rsidRDefault="009B465A">
            <w:pPr>
              <w:spacing w:line="450" w:lineRule="atLeast"/>
              <w:rPr>
                <w:color w:val="5F6368"/>
                <w:sz w:val="21"/>
                <w:szCs w:val="21"/>
              </w:rPr>
            </w:pPr>
            <w:hyperlink r:id="rId22" w:history="1">
              <w:r>
                <w:rPr>
                  <w:rStyle w:val="Hyperlink"/>
                  <w:rFonts w:ascii="Roboto" w:hAnsi="Roboto"/>
                  <w:color w:val="1967D2"/>
                  <w:spacing w:val="2"/>
                </w:rPr>
                <w:t>Securely connect</w:t>
              </w:r>
            </w:hyperlink>
            <w:r>
              <w:rPr>
                <w:rStyle w:val="cws-body"/>
                <w:rFonts w:ascii="Roboto" w:hAnsi="Roboto"/>
                <w:color w:val="5F6368"/>
                <w:spacing w:val="2"/>
              </w:rPr>
              <w:t> your existing network to a VPC network over IPsec.</w:t>
            </w:r>
          </w:p>
        </w:tc>
      </w:tr>
      <w:tr w:rsidR="009B465A" w14:paraId="3D032BEA" w14:textId="77777777" w:rsidTr="009B465A">
        <w:tc>
          <w:tcPr>
            <w:tcW w:w="1980" w:type="dxa"/>
            <w:hideMark/>
          </w:tcPr>
          <w:p w14:paraId="3E2AAF01" w14:textId="77777777" w:rsidR="009B465A" w:rsidRDefault="009B465A">
            <w:pPr>
              <w:spacing w:line="300" w:lineRule="atLeast"/>
              <w:rPr>
                <w:color w:val="5F6368"/>
                <w:sz w:val="21"/>
                <w:szCs w:val="21"/>
              </w:rPr>
            </w:pPr>
            <w:r>
              <w:rPr>
                <w:rStyle w:val="cws-headline--headline-6"/>
                <w:rFonts w:ascii="Roboto" w:hAnsi="Roboto"/>
                <w:color w:val="202124"/>
              </w:rPr>
              <w:t>Private access</w:t>
            </w:r>
          </w:p>
        </w:tc>
        <w:tc>
          <w:tcPr>
            <w:tcW w:w="6946" w:type="dxa"/>
            <w:hideMark/>
          </w:tcPr>
          <w:p w14:paraId="06887BD4" w14:textId="77777777" w:rsidR="009B465A" w:rsidRDefault="009B465A">
            <w:pPr>
              <w:spacing w:line="450" w:lineRule="atLeast"/>
              <w:rPr>
                <w:color w:val="5F6368"/>
                <w:sz w:val="21"/>
                <w:szCs w:val="21"/>
              </w:rPr>
            </w:pPr>
            <w:r>
              <w:rPr>
                <w:rStyle w:val="cws-body"/>
                <w:rFonts w:ascii="Roboto" w:hAnsi="Roboto"/>
                <w:color w:val="5F6368"/>
                <w:spacing w:val="2"/>
              </w:rPr>
              <w:t>Get </w:t>
            </w:r>
            <w:hyperlink r:id="rId23" w:history="1">
              <w:r>
                <w:rPr>
                  <w:rStyle w:val="Hyperlink"/>
                  <w:rFonts w:ascii="Roboto" w:hAnsi="Roboto"/>
                  <w:color w:val="1967D2"/>
                  <w:spacing w:val="2"/>
                </w:rPr>
                <w:t>private access</w:t>
              </w:r>
            </w:hyperlink>
            <w:r>
              <w:rPr>
                <w:rStyle w:val="cws-body"/>
                <w:rFonts w:ascii="Roboto" w:hAnsi="Roboto"/>
                <w:color w:val="5F6368"/>
                <w:spacing w:val="2"/>
              </w:rPr>
              <w:t> to Google services, such as storage, big data, analytics, or machine learning, without having to give your service a public IP address. Configure your application’s front end to receive internet requests and shield your backend services from public endpoints, all while being able to access Google Cloud services.</w:t>
            </w:r>
          </w:p>
        </w:tc>
      </w:tr>
      <w:tr w:rsidR="009B465A" w14:paraId="3587ED06" w14:textId="77777777" w:rsidTr="009B465A">
        <w:tc>
          <w:tcPr>
            <w:tcW w:w="1980" w:type="dxa"/>
            <w:hideMark/>
          </w:tcPr>
          <w:p w14:paraId="3DB876D1" w14:textId="77777777" w:rsidR="009B465A" w:rsidRDefault="009B465A">
            <w:pPr>
              <w:spacing w:line="300" w:lineRule="atLeast"/>
              <w:rPr>
                <w:color w:val="5F6368"/>
                <w:sz w:val="21"/>
                <w:szCs w:val="21"/>
              </w:rPr>
            </w:pPr>
            <w:r>
              <w:rPr>
                <w:rStyle w:val="cws-headline--headline-6"/>
                <w:rFonts w:ascii="Roboto" w:hAnsi="Roboto"/>
                <w:color w:val="202124"/>
              </w:rPr>
              <w:t>VPC Service Controls</w:t>
            </w:r>
          </w:p>
        </w:tc>
        <w:tc>
          <w:tcPr>
            <w:tcW w:w="6946" w:type="dxa"/>
            <w:hideMark/>
          </w:tcPr>
          <w:p w14:paraId="68B2FC5A" w14:textId="77777777" w:rsidR="009B465A" w:rsidRDefault="009B465A">
            <w:pPr>
              <w:spacing w:line="450" w:lineRule="atLeast"/>
              <w:rPr>
                <w:color w:val="5F6368"/>
                <w:sz w:val="21"/>
                <w:szCs w:val="21"/>
              </w:rPr>
            </w:pPr>
            <w:r>
              <w:rPr>
                <w:rStyle w:val="cws-body"/>
                <w:rFonts w:ascii="Roboto" w:hAnsi="Roboto"/>
                <w:color w:val="5F6368"/>
                <w:spacing w:val="2"/>
              </w:rPr>
              <w:t>Mitigate data exfiltration risks by enforcing a </w:t>
            </w:r>
            <w:hyperlink r:id="rId24" w:history="1">
              <w:r>
                <w:rPr>
                  <w:rStyle w:val="Hyperlink"/>
                  <w:rFonts w:ascii="Roboto" w:hAnsi="Roboto"/>
                  <w:color w:val="1967D2"/>
                  <w:spacing w:val="2"/>
                </w:rPr>
                <w:t>security perimeter </w:t>
              </w:r>
            </w:hyperlink>
            <w:r>
              <w:rPr>
                <w:rStyle w:val="cws-body"/>
                <w:rFonts w:ascii="Roboto" w:hAnsi="Roboto"/>
                <w:color w:val="5F6368"/>
                <w:spacing w:val="2"/>
              </w:rPr>
              <w:t>to isolate resources of multi-tenant Google Cloud services.  Configure private communications between cloud resources from VPC networks spanning cloud and on-premise deployments.  Keep sensitive data private and take advantage of the fully managed storage and data processing capabilities.</w:t>
            </w:r>
          </w:p>
        </w:tc>
      </w:tr>
    </w:tbl>
    <w:p w14:paraId="2EB2C87D" w14:textId="77777777" w:rsidR="009B465A" w:rsidRDefault="009B465A"/>
    <w:sectPr w:rsidR="009B465A">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04B0" w14:textId="77777777" w:rsidR="00592DD8" w:rsidRDefault="00592DD8" w:rsidP="00E369AC">
      <w:r>
        <w:separator/>
      </w:r>
    </w:p>
  </w:endnote>
  <w:endnote w:type="continuationSeparator" w:id="0">
    <w:p w14:paraId="5F8520D8" w14:textId="77777777" w:rsidR="00592DD8" w:rsidRDefault="00592DD8" w:rsidP="00E3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41AF" w14:textId="77777777" w:rsidR="00E369AC" w:rsidRDefault="00E36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1412" w14:textId="77777777" w:rsidR="00E369AC" w:rsidRDefault="00E369AC" w:rsidP="00E369AC">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1DA6E53" w14:textId="77777777" w:rsidR="00E369AC" w:rsidRDefault="00E369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9A88" w14:textId="77777777" w:rsidR="00E369AC" w:rsidRDefault="00E36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8FED4" w14:textId="77777777" w:rsidR="00592DD8" w:rsidRDefault="00592DD8" w:rsidP="00E369AC">
      <w:r>
        <w:separator/>
      </w:r>
    </w:p>
  </w:footnote>
  <w:footnote w:type="continuationSeparator" w:id="0">
    <w:p w14:paraId="3E777E96" w14:textId="77777777" w:rsidR="00592DD8" w:rsidRDefault="00592DD8" w:rsidP="00E36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9AC9" w14:textId="77777777" w:rsidR="00E369AC" w:rsidRDefault="00E369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0537C" w14:textId="77777777" w:rsidR="00E369AC" w:rsidRDefault="00E369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D4FD0" w14:textId="77777777" w:rsidR="00E369AC" w:rsidRDefault="00E369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0F7"/>
    <w:multiLevelType w:val="multilevel"/>
    <w:tmpl w:val="F0D8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40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5A"/>
    <w:rsid w:val="00592DD8"/>
    <w:rsid w:val="009B465A"/>
    <w:rsid w:val="00AE49E6"/>
    <w:rsid w:val="00E36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2EBD90"/>
  <w15:chartTrackingRefBased/>
  <w15:docId w15:val="{8BFC9DD4-B5B3-A64A-8271-92737019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9B465A"/>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9B46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46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6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465A"/>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9B465A"/>
    <w:rPr>
      <w:color w:val="0000FF"/>
      <w:u w:val="single"/>
    </w:rPr>
  </w:style>
  <w:style w:type="character" w:customStyle="1" w:styleId="Heading2Char">
    <w:name w:val="Heading 2 Char"/>
    <w:basedOn w:val="DefaultParagraphFont"/>
    <w:link w:val="Heading2"/>
    <w:uiPriority w:val="9"/>
    <w:semiHidden/>
    <w:rsid w:val="009B465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9B465A"/>
    <w:rPr>
      <w:rFonts w:asciiTheme="majorHAnsi" w:eastAsiaTheme="majorEastAsia" w:hAnsiTheme="majorHAnsi" w:cstheme="majorBidi"/>
      <w:color w:val="1F3763" w:themeColor="accent1" w:themeShade="7F"/>
      <w:sz w:val="24"/>
      <w:szCs w:val="24"/>
      <w:lang w:val="en-US"/>
    </w:rPr>
  </w:style>
  <w:style w:type="character" w:customStyle="1" w:styleId="cws-headline--headline-6">
    <w:name w:val="cws-headline--headline-6"/>
    <w:basedOn w:val="DefaultParagraphFont"/>
    <w:rsid w:val="009B465A"/>
  </w:style>
  <w:style w:type="character" w:customStyle="1" w:styleId="cws-body">
    <w:name w:val="cws-body"/>
    <w:basedOn w:val="DefaultParagraphFont"/>
    <w:rsid w:val="009B465A"/>
  </w:style>
  <w:style w:type="table" w:styleId="TableGrid">
    <w:name w:val="Table Grid"/>
    <w:basedOn w:val="TableNormal"/>
    <w:uiPriority w:val="39"/>
    <w:rsid w:val="009B4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69AC"/>
    <w:pPr>
      <w:tabs>
        <w:tab w:val="center" w:pos="4680"/>
        <w:tab w:val="right" w:pos="9360"/>
      </w:tabs>
    </w:pPr>
  </w:style>
  <w:style w:type="character" w:customStyle="1" w:styleId="HeaderChar">
    <w:name w:val="Header Char"/>
    <w:basedOn w:val="DefaultParagraphFont"/>
    <w:link w:val="Header"/>
    <w:uiPriority w:val="99"/>
    <w:rsid w:val="00E369AC"/>
    <w:rPr>
      <w:lang w:val="en-US"/>
    </w:rPr>
  </w:style>
  <w:style w:type="paragraph" w:styleId="Footer">
    <w:name w:val="footer"/>
    <w:basedOn w:val="Normal"/>
    <w:link w:val="FooterChar"/>
    <w:uiPriority w:val="99"/>
    <w:unhideWhenUsed/>
    <w:rsid w:val="00E369AC"/>
    <w:pPr>
      <w:tabs>
        <w:tab w:val="center" w:pos="4680"/>
        <w:tab w:val="right" w:pos="9360"/>
      </w:tabs>
    </w:pPr>
  </w:style>
  <w:style w:type="character" w:customStyle="1" w:styleId="FooterChar">
    <w:name w:val="Footer Char"/>
    <w:basedOn w:val="DefaultParagraphFont"/>
    <w:link w:val="Footer"/>
    <w:uiPriority w:val="99"/>
    <w:rsid w:val="00E369A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280875">
      <w:bodyDiv w:val="1"/>
      <w:marLeft w:val="0"/>
      <w:marRight w:val="0"/>
      <w:marTop w:val="0"/>
      <w:marBottom w:val="0"/>
      <w:divBdr>
        <w:top w:val="none" w:sz="0" w:space="0" w:color="auto"/>
        <w:left w:val="none" w:sz="0" w:space="0" w:color="auto"/>
        <w:bottom w:val="none" w:sz="0" w:space="0" w:color="auto"/>
        <w:right w:val="none" w:sz="0" w:space="0" w:color="auto"/>
      </w:divBdr>
      <w:divsChild>
        <w:div w:id="1100680477">
          <w:marLeft w:val="0"/>
          <w:marRight w:val="0"/>
          <w:marTop w:val="0"/>
          <w:marBottom w:val="540"/>
          <w:divBdr>
            <w:top w:val="none" w:sz="0" w:space="0" w:color="auto"/>
            <w:left w:val="none" w:sz="0" w:space="0" w:color="auto"/>
            <w:bottom w:val="none" w:sz="0" w:space="0" w:color="auto"/>
            <w:right w:val="none" w:sz="0" w:space="0" w:color="auto"/>
          </w:divBdr>
        </w:div>
        <w:div w:id="787431140">
          <w:marLeft w:val="0"/>
          <w:marRight w:val="0"/>
          <w:marTop w:val="0"/>
          <w:marBottom w:val="0"/>
          <w:divBdr>
            <w:top w:val="none" w:sz="0" w:space="0" w:color="auto"/>
            <w:left w:val="none" w:sz="0" w:space="0" w:color="auto"/>
            <w:bottom w:val="none" w:sz="0" w:space="0" w:color="auto"/>
            <w:right w:val="none" w:sz="0" w:space="0" w:color="auto"/>
          </w:divBdr>
          <w:divsChild>
            <w:div w:id="15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9194">
      <w:bodyDiv w:val="1"/>
      <w:marLeft w:val="0"/>
      <w:marRight w:val="0"/>
      <w:marTop w:val="0"/>
      <w:marBottom w:val="0"/>
      <w:divBdr>
        <w:top w:val="none" w:sz="0" w:space="0" w:color="auto"/>
        <w:left w:val="none" w:sz="0" w:space="0" w:color="auto"/>
        <w:bottom w:val="none" w:sz="0" w:space="0" w:color="auto"/>
        <w:right w:val="none" w:sz="0" w:space="0" w:color="auto"/>
      </w:divBdr>
      <w:divsChild>
        <w:div w:id="1585996666">
          <w:marLeft w:val="0"/>
          <w:marRight w:val="0"/>
          <w:marTop w:val="0"/>
          <w:marBottom w:val="0"/>
          <w:divBdr>
            <w:top w:val="none" w:sz="0" w:space="0" w:color="auto"/>
            <w:left w:val="none" w:sz="0" w:space="0" w:color="auto"/>
            <w:bottom w:val="none" w:sz="0" w:space="0" w:color="auto"/>
            <w:right w:val="none" w:sz="0" w:space="0" w:color="auto"/>
          </w:divBdr>
          <w:divsChild>
            <w:div w:id="125661094">
              <w:marLeft w:val="0"/>
              <w:marRight w:val="0"/>
              <w:marTop w:val="0"/>
              <w:marBottom w:val="540"/>
              <w:divBdr>
                <w:top w:val="none" w:sz="0" w:space="0" w:color="auto"/>
                <w:left w:val="none" w:sz="0" w:space="0" w:color="auto"/>
                <w:bottom w:val="none" w:sz="0" w:space="0" w:color="auto"/>
                <w:right w:val="none" w:sz="0" w:space="0" w:color="auto"/>
              </w:divBdr>
              <w:divsChild>
                <w:div w:id="1694459047">
                  <w:marLeft w:val="0"/>
                  <w:marRight w:val="0"/>
                  <w:marTop w:val="0"/>
                  <w:marBottom w:val="0"/>
                  <w:divBdr>
                    <w:top w:val="none" w:sz="0" w:space="0" w:color="auto"/>
                    <w:left w:val="none" w:sz="0" w:space="0" w:color="auto"/>
                    <w:bottom w:val="none" w:sz="0" w:space="0" w:color="auto"/>
                    <w:right w:val="none" w:sz="0" w:space="0" w:color="auto"/>
                  </w:divBdr>
                  <w:divsChild>
                    <w:div w:id="17543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1507">
          <w:marLeft w:val="0"/>
          <w:marRight w:val="0"/>
          <w:marTop w:val="0"/>
          <w:marBottom w:val="0"/>
          <w:divBdr>
            <w:top w:val="none" w:sz="0" w:space="0" w:color="auto"/>
            <w:left w:val="none" w:sz="0" w:space="0" w:color="auto"/>
            <w:bottom w:val="none" w:sz="0" w:space="0" w:color="auto"/>
            <w:right w:val="none" w:sz="0" w:space="0" w:color="auto"/>
          </w:divBdr>
          <w:divsChild>
            <w:div w:id="331835061">
              <w:marLeft w:val="0"/>
              <w:marRight w:val="0"/>
              <w:marTop w:val="0"/>
              <w:marBottom w:val="0"/>
              <w:divBdr>
                <w:top w:val="none" w:sz="0" w:space="0" w:color="auto"/>
                <w:left w:val="none" w:sz="0" w:space="0" w:color="auto"/>
                <w:bottom w:val="none" w:sz="0" w:space="0" w:color="auto"/>
                <w:right w:val="none" w:sz="0" w:space="0" w:color="auto"/>
              </w:divBdr>
              <w:divsChild>
                <w:div w:id="1560822273">
                  <w:marLeft w:val="0"/>
                  <w:marRight w:val="0"/>
                  <w:marTop w:val="0"/>
                  <w:marBottom w:val="540"/>
                  <w:divBdr>
                    <w:top w:val="none" w:sz="0" w:space="0" w:color="auto"/>
                    <w:left w:val="none" w:sz="0" w:space="0" w:color="auto"/>
                    <w:bottom w:val="none" w:sz="0" w:space="0" w:color="auto"/>
                    <w:right w:val="none" w:sz="0" w:space="0" w:color="auto"/>
                  </w:divBdr>
                  <w:divsChild>
                    <w:div w:id="805661159">
                      <w:marLeft w:val="0"/>
                      <w:marRight w:val="0"/>
                      <w:marTop w:val="0"/>
                      <w:marBottom w:val="0"/>
                      <w:divBdr>
                        <w:top w:val="none" w:sz="0" w:space="0" w:color="auto"/>
                        <w:left w:val="none" w:sz="0" w:space="0" w:color="auto"/>
                        <w:bottom w:val="none" w:sz="0" w:space="0" w:color="auto"/>
                        <w:right w:val="none" w:sz="0" w:space="0" w:color="auto"/>
                      </w:divBdr>
                      <w:divsChild>
                        <w:div w:id="627276830">
                          <w:marLeft w:val="0"/>
                          <w:marRight w:val="0"/>
                          <w:marTop w:val="0"/>
                          <w:marBottom w:val="0"/>
                          <w:divBdr>
                            <w:top w:val="none" w:sz="0" w:space="0" w:color="auto"/>
                            <w:left w:val="none" w:sz="0" w:space="0" w:color="auto"/>
                            <w:bottom w:val="none" w:sz="0" w:space="0" w:color="auto"/>
                            <w:right w:val="none" w:sz="0" w:space="0" w:color="auto"/>
                          </w:divBdr>
                          <w:divsChild>
                            <w:div w:id="15748553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48190932">
                  <w:marLeft w:val="0"/>
                  <w:marRight w:val="0"/>
                  <w:marTop w:val="0"/>
                  <w:marBottom w:val="540"/>
                  <w:divBdr>
                    <w:top w:val="none" w:sz="0" w:space="0" w:color="auto"/>
                    <w:left w:val="none" w:sz="0" w:space="0" w:color="auto"/>
                    <w:bottom w:val="none" w:sz="0" w:space="0" w:color="auto"/>
                    <w:right w:val="none" w:sz="0" w:space="0" w:color="auto"/>
                  </w:divBdr>
                  <w:divsChild>
                    <w:div w:id="1984265057">
                      <w:marLeft w:val="0"/>
                      <w:marRight w:val="0"/>
                      <w:marTop w:val="0"/>
                      <w:marBottom w:val="0"/>
                      <w:divBdr>
                        <w:top w:val="none" w:sz="0" w:space="0" w:color="auto"/>
                        <w:left w:val="none" w:sz="0" w:space="0" w:color="auto"/>
                        <w:bottom w:val="none" w:sz="0" w:space="0" w:color="auto"/>
                        <w:right w:val="none" w:sz="0" w:space="0" w:color="auto"/>
                      </w:divBdr>
                      <w:divsChild>
                        <w:div w:id="10963012">
                          <w:marLeft w:val="0"/>
                          <w:marRight w:val="0"/>
                          <w:marTop w:val="0"/>
                          <w:marBottom w:val="0"/>
                          <w:divBdr>
                            <w:top w:val="none" w:sz="0" w:space="0" w:color="auto"/>
                            <w:left w:val="none" w:sz="0" w:space="0" w:color="auto"/>
                            <w:bottom w:val="none" w:sz="0" w:space="0" w:color="auto"/>
                            <w:right w:val="none" w:sz="0" w:space="0" w:color="auto"/>
                          </w:divBdr>
                          <w:divsChild>
                            <w:div w:id="10225166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86632593">
                  <w:marLeft w:val="0"/>
                  <w:marRight w:val="0"/>
                  <w:marTop w:val="0"/>
                  <w:marBottom w:val="540"/>
                  <w:divBdr>
                    <w:top w:val="none" w:sz="0" w:space="0" w:color="auto"/>
                    <w:left w:val="none" w:sz="0" w:space="0" w:color="auto"/>
                    <w:bottom w:val="none" w:sz="0" w:space="0" w:color="auto"/>
                    <w:right w:val="none" w:sz="0" w:space="0" w:color="auto"/>
                  </w:divBdr>
                  <w:divsChild>
                    <w:div w:id="793402645">
                      <w:marLeft w:val="0"/>
                      <w:marRight w:val="0"/>
                      <w:marTop w:val="0"/>
                      <w:marBottom w:val="0"/>
                      <w:divBdr>
                        <w:top w:val="none" w:sz="0" w:space="0" w:color="auto"/>
                        <w:left w:val="none" w:sz="0" w:space="0" w:color="auto"/>
                        <w:bottom w:val="none" w:sz="0" w:space="0" w:color="auto"/>
                        <w:right w:val="none" w:sz="0" w:space="0" w:color="auto"/>
                      </w:divBdr>
                      <w:divsChild>
                        <w:div w:id="1634406295">
                          <w:marLeft w:val="0"/>
                          <w:marRight w:val="0"/>
                          <w:marTop w:val="0"/>
                          <w:marBottom w:val="0"/>
                          <w:divBdr>
                            <w:top w:val="none" w:sz="0" w:space="0" w:color="auto"/>
                            <w:left w:val="none" w:sz="0" w:space="0" w:color="auto"/>
                            <w:bottom w:val="none" w:sz="0" w:space="0" w:color="auto"/>
                            <w:right w:val="none" w:sz="0" w:space="0" w:color="auto"/>
                          </w:divBdr>
                          <w:divsChild>
                            <w:div w:id="13190731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10114310">
                  <w:marLeft w:val="0"/>
                  <w:marRight w:val="0"/>
                  <w:marTop w:val="0"/>
                  <w:marBottom w:val="540"/>
                  <w:divBdr>
                    <w:top w:val="none" w:sz="0" w:space="0" w:color="auto"/>
                    <w:left w:val="none" w:sz="0" w:space="0" w:color="auto"/>
                    <w:bottom w:val="none" w:sz="0" w:space="0" w:color="auto"/>
                    <w:right w:val="none" w:sz="0" w:space="0" w:color="auto"/>
                  </w:divBdr>
                  <w:divsChild>
                    <w:div w:id="616765436">
                      <w:marLeft w:val="0"/>
                      <w:marRight w:val="0"/>
                      <w:marTop w:val="0"/>
                      <w:marBottom w:val="0"/>
                      <w:divBdr>
                        <w:top w:val="none" w:sz="0" w:space="0" w:color="auto"/>
                        <w:left w:val="none" w:sz="0" w:space="0" w:color="auto"/>
                        <w:bottom w:val="none" w:sz="0" w:space="0" w:color="auto"/>
                        <w:right w:val="none" w:sz="0" w:space="0" w:color="auto"/>
                      </w:divBdr>
                      <w:divsChild>
                        <w:div w:id="1927304282">
                          <w:marLeft w:val="0"/>
                          <w:marRight w:val="0"/>
                          <w:marTop w:val="0"/>
                          <w:marBottom w:val="0"/>
                          <w:divBdr>
                            <w:top w:val="none" w:sz="0" w:space="0" w:color="auto"/>
                            <w:left w:val="none" w:sz="0" w:space="0" w:color="auto"/>
                            <w:bottom w:val="none" w:sz="0" w:space="0" w:color="auto"/>
                            <w:right w:val="none" w:sz="0" w:space="0" w:color="auto"/>
                          </w:divBdr>
                          <w:divsChild>
                            <w:div w:id="5885811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47548447">
                  <w:marLeft w:val="0"/>
                  <w:marRight w:val="0"/>
                  <w:marTop w:val="0"/>
                  <w:marBottom w:val="540"/>
                  <w:divBdr>
                    <w:top w:val="none" w:sz="0" w:space="0" w:color="auto"/>
                    <w:left w:val="none" w:sz="0" w:space="0" w:color="auto"/>
                    <w:bottom w:val="none" w:sz="0" w:space="0" w:color="auto"/>
                    <w:right w:val="none" w:sz="0" w:space="0" w:color="auto"/>
                  </w:divBdr>
                  <w:divsChild>
                    <w:div w:id="1853715738">
                      <w:marLeft w:val="0"/>
                      <w:marRight w:val="0"/>
                      <w:marTop w:val="0"/>
                      <w:marBottom w:val="0"/>
                      <w:divBdr>
                        <w:top w:val="none" w:sz="0" w:space="0" w:color="auto"/>
                        <w:left w:val="none" w:sz="0" w:space="0" w:color="auto"/>
                        <w:bottom w:val="none" w:sz="0" w:space="0" w:color="auto"/>
                        <w:right w:val="none" w:sz="0" w:space="0" w:color="auto"/>
                      </w:divBdr>
                      <w:divsChild>
                        <w:div w:id="906766989">
                          <w:marLeft w:val="0"/>
                          <w:marRight w:val="0"/>
                          <w:marTop w:val="0"/>
                          <w:marBottom w:val="0"/>
                          <w:divBdr>
                            <w:top w:val="none" w:sz="0" w:space="0" w:color="auto"/>
                            <w:left w:val="none" w:sz="0" w:space="0" w:color="auto"/>
                            <w:bottom w:val="none" w:sz="0" w:space="0" w:color="auto"/>
                            <w:right w:val="none" w:sz="0" w:space="0" w:color="auto"/>
                          </w:divBdr>
                          <w:divsChild>
                            <w:div w:id="6389978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415527">
      <w:bodyDiv w:val="1"/>
      <w:marLeft w:val="0"/>
      <w:marRight w:val="0"/>
      <w:marTop w:val="0"/>
      <w:marBottom w:val="0"/>
      <w:divBdr>
        <w:top w:val="none" w:sz="0" w:space="0" w:color="auto"/>
        <w:left w:val="none" w:sz="0" w:space="0" w:color="auto"/>
        <w:bottom w:val="none" w:sz="0" w:space="0" w:color="auto"/>
        <w:right w:val="none" w:sz="0" w:space="0" w:color="auto"/>
      </w:divBdr>
    </w:div>
    <w:div w:id="2014649570">
      <w:bodyDiv w:val="1"/>
      <w:marLeft w:val="0"/>
      <w:marRight w:val="0"/>
      <w:marTop w:val="0"/>
      <w:marBottom w:val="0"/>
      <w:divBdr>
        <w:top w:val="none" w:sz="0" w:space="0" w:color="auto"/>
        <w:left w:val="none" w:sz="0" w:space="0" w:color="auto"/>
        <w:bottom w:val="none" w:sz="0" w:space="0" w:color="auto"/>
        <w:right w:val="none" w:sz="0" w:space="0" w:color="auto"/>
      </w:divBdr>
      <w:divsChild>
        <w:div w:id="953709434">
          <w:marLeft w:val="0"/>
          <w:marRight w:val="0"/>
          <w:marTop w:val="0"/>
          <w:marBottom w:val="0"/>
          <w:divBdr>
            <w:top w:val="none" w:sz="0" w:space="0" w:color="auto"/>
            <w:left w:val="none" w:sz="0" w:space="0" w:color="auto"/>
            <w:bottom w:val="none" w:sz="0" w:space="0" w:color="auto"/>
            <w:right w:val="none" w:sz="0" w:space="0" w:color="auto"/>
          </w:divBdr>
        </w:div>
        <w:div w:id="145586277">
          <w:marLeft w:val="0"/>
          <w:marRight w:val="0"/>
          <w:marTop w:val="240"/>
          <w:marBottom w:val="0"/>
          <w:divBdr>
            <w:top w:val="none" w:sz="0" w:space="0" w:color="auto"/>
            <w:left w:val="none" w:sz="0" w:space="0" w:color="auto"/>
            <w:bottom w:val="none" w:sz="0" w:space="0" w:color="auto"/>
            <w:right w:val="none" w:sz="0" w:space="0" w:color="auto"/>
          </w:divBdr>
          <w:divsChild>
            <w:div w:id="10706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bout/locations" TargetMode="External"/><Relationship Id="rId13" Type="http://schemas.openxmlformats.org/officeDocument/2006/relationships/hyperlink" Target="https://cloud.google.com/vpc/docs/create-modify-vpc-networks" TargetMode="External"/><Relationship Id="rId18" Type="http://schemas.openxmlformats.org/officeDocument/2006/relationships/hyperlink" Target="https://cloud.google.com/vpc/docs/firewall-rules-logging"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cloud.google.com/vpc/docs/packet-mirroring" TargetMode="External"/><Relationship Id="rId7" Type="http://schemas.openxmlformats.org/officeDocument/2006/relationships/hyperlink" Target="https://cloud.google.com/vpc/docs/how-to" TargetMode="External"/><Relationship Id="rId12" Type="http://schemas.openxmlformats.org/officeDocument/2006/relationships/hyperlink" Target="https://www.youtube.com/watch?v=u1nCeD3r0IE" TargetMode="External"/><Relationship Id="rId17" Type="http://schemas.openxmlformats.org/officeDocument/2006/relationships/hyperlink" Target="https://cloud.google.com/vpc/docs/firewall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loud.google.com/vpc/docs/vpc-peering" TargetMode="External"/><Relationship Id="rId20" Type="http://schemas.openxmlformats.org/officeDocument/2006/relationships/hyperlink" Target="https://cloud.google.com/vpc/docs/shared-vpc"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vpc/docs/shared-vpc" TargetMode="External"/><Relationship Id="rId24" Type="http://schemas.openxmlformats.org/officeDocument/2006/relationships/hyperlink" Target="https://cloud.google.com/vpc-service-controls/doc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loud.google.com/vpc/docs/bring-your-own-ip" TargetMode="External"/><Relationship Id="rId23" Type="http://schemas.openxmlformats.org/officeDocument/2006/relationships/hyperlink" Target="https://cloud.google.com/vpc/docs/private-google-access" TargetMode="External"/><Relationship Id="rId28" Type="http://schemas.openxmlformats.org/officeDocument/2006/relationships/footer" Target="footer2.xml"/><Relationship Id="rId10" Type="http://schemas.openxmlformats.org/officeDocument/2006/relationships/hyperlink" Target="https://cloud.google.com/vpc/docs/vpc-peering" TargetMode="External"/><Relationship Id="rId19" Type="http://schemas.openxmlformats.org/officeDocument/2006/relationships/hyperlink" Target="https://cloud.google.com/vpc/docs/rout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vpc" TargetMode="External"/><Relationship Id="rId14" Type="http://schemas.openxmlformats.org/officeDocument/2006/relationships/hyperlink" Target="https://cloud.google.com/vpc/docs/flow-logs" TargetMode="External"/><Relationship Id="rId22" Type="http://schemas.openxmlformats.org/officeDocument/2006/relationships/hyperlink" Target="https://cloud.google.com/network-connectivity/docs/vpn/concepts/overview"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2022-10-05T01:17:00Z</dcterms:created>
  <dcterms:modified xsi:type="dcterms:W3CDTF">2022-10-05T01:19:00Z</dcterms:modified>
</cp:coreProperties>
</file>