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502" w:rsidRPr="00F94502" w:rsidRDefault="00F94502" w:rsidP="00F9450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94502">
        <w:rPr>
          <w:rFonts w:ascii="Times New Roman" w:eastAsia="Times New Roman" w:hAnsi="Times New Roman"/>
          <w:b/>
          <w:bCs/>
          <w:kern w:val="36"/>
          <w:sz w:val="48"/>
          <w:szCs w:val="48"/>
          <w:lang w:val="en"/>
        </w:rPr>
        <w:t>Deterministic and Nondeterministic Functions</w:t>
      </w:r>
    </w:p>
    <w:p w:rsidR="00F94502" w:rsidRPr="00F94502" w:rsidRDefault="00F94502" w:rsidP="00F94502">
      <w:pPr>
        <w:spacing w:after="0" w:line="240" w:lineRule="auto"/>
        <w:rPr>
          <w:rFonts w:ascii="Times New Roman" w:eastAsia="Times New Roman" w:hAnsi="Times New Roman"/>
          <w:sz w:val="24"/>
          <w:szCs w:val="24"/>
          <w:lang w:val="en"/>
        </w:rPr>
      </w:pPr>
      <w:r w:rsidRPr="00F94502">
        <w:rPr>
          <w:rFonts w:ascii="Times New Roman" w:eastAsia="Times New Roman" w:hAnsi="Times New Roman"/>
          <w:b/>
          <w:bCs/>
          <w:sz w:val="24"/>
          <w:szCs w:val="24"/>
          <w:lang w:val="en"/>
        </w:rPr>
        <w:t xml:space="preserve">SQL Server 2012 </w:t>
      </w:r>
    </w:p>
    <w:p w:rsidR="00F94502" w:rsidRPr="00F94502" w:rsidRDefault="00F94502" w:rsidP="00F94502">
      <w:pPr>
        <w:spacing w:after="0" w:line="240" w:lineRule="auto"/>
        <w:rPr>
          <w:rFonts w:ascii="Times New Roman" w:eastAsia="Times New Roman" w:hAnsi="Times New Roman"/>
          <w:vanish/>
          <w:sz w:val="24"/>
          <w:szCs w:val="24"/>
          <w:lang w:val="en"/>
        </w:rPr>
      </w:pPr>
      <w:hyperlink r:id="rId7" w:history="1">
        <w:r w:rsidRPr="00F94502">
          <w:rPr>
            <w:rFonts w:ascii="Times New Roman" w:eastAsia="Times New Roman" w:hAnsi="Times New Roman"/>
            <w:vanish/>
            <w:color w:val="0000FF"/>
            <w:sz w:val="24"/>
            <w:szCs w:val="24"/>
            <w:u w:val="single"/>
            <w:lang w:val="en"/>
          </w:rPr>
          <w:t xml:space="preserve">Other Versions </w:t>
        </w:r>
      </w:hyperlink>
    </w:p>
    <w:p w:rsidR="00F94502" w:rsidRPr="00F94502" w:rsidRDefault="005E63E7" w:rsidP="00F94502">
      <w:pPr>
        <w:spacing w:after="0" w:line="240" w:lineRule="auto"/>
        <w:rPr>
          <w:rFonts w:ascii="Times New Roman" w:eastAsia="Times New Roman" w:hAnsi="Times New Roman"/>
          <w:vanish/>
          <w:sz w:val="24"/>
          <w:szCs w:val="24"/>
          <w:lang w:val="en"/>
        </w:rPr>
      </w:pPr>
      <w:r w:rsidRPr="00F94502">
        <w:rPr>
          <w:rFonts w:ascii="Times New Roman" w:eastAsia="Times New Roman" w:hAnsi="Times New Roman"/>
          <w:noProof/>
          <w:vanish/>
          <w:sz w:val="24"/>
          <w:szCs w:val="24"/>
        </w:rPr>
        <w:drawing>
          <wp:inline distT="0" distB="0" distL="0" distR="0">
            <wp:extent cx="17416145" cy="499745"/>
            <wp:effectExtent l="0" t="0" r="0" b="0"/>
            <wp:docPr id="1"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94502" w:rsidRPr="00F94502" w:rsidRDefault="00F94502" w:rsidP="00F9450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94502">
          <w:rPr>
            <w:rFonts w:ascii="Times New Roman" w:eastAsia="Times New Roman" w:hAnsi="Times New Roman"/>
            <w:vanish/>
            <w:color w:val="0000FF"/>
            <w:sz w:val="24"/>
            <w:szCs w:val="24"/>
            <w:u w:val="single"/>
            <w:lang w:val="en"/>
          </w:rPr>
          <w:t>SQL Server 2008 R2</w:t>
        </w:r>
      </w:hyperlink>
    </w:p>
    <w:p w:rsidR="00F94502" w:rsidRPr="00F94502" w:rsidRDefault="00F94502" w:rsidP="00F9450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94502">
          <w:rPr>
            <w:rFonts w:ascii="Times New Roman" w:eastAsia="Times New Roman" w:hAnsi="Times New Roman"/>
            <w:vanish/>
            <w:color w:val="0000FF"/>
            <w:sz w:val="24"/>
            <w:szCs w:val="24"/>
            <w:u w:val="single"/>
            <w:lang w:val="en"/>
          </w:rPr>
          <w:t>SQL Server 2008</w:t>
        </w:r>
      </w:hyperlink>
    </w:p>
    <w:p w:rsidR="00F94502" w:rsidRPr="00F94502" w:rsidRDefault="00F94502" w:rsidP="00F9450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F94502">
          <w:rPr>
            <w:rFonts w:ascii="Times New Roman" w:eastAsia="Times New Roman" w:hAnsi="Times New Roman"/>
            <w:vanish/>
            <w:color w:val="0000FF"/>
            <w:sz w:val="24"/>
            <w:szCs w:val="24"/>
            <w:u w:val="single"/>
            <w:lang w:val="en"/>
          </w:rPr>
          <w:t>SQL Server 2005</w:t>
        </w:r>
      </w:hyperlink>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 xml:space="preserve">There are several properties of user-defined functions that determine the ability of the SQL Server Database Engine to index the results of the function, either through indexes on computed columns that call the function, or through indexed views that reference the function. The determinism of a function is one such property. For example, a clustered index cannot be created on a view if the view references any nondeterministic functions. For more information about the properties of functions, including determinism, see </w:t>
      </w:r>
      <w:hyperlink r:id="rId12" w:history="1">
        <w:r w:rsidRPr="00F94502">
          <w:rPr>
            <w:rFonts w:ascii="Times New Roman" w:eastAsia="Times New Roman" w:hAnsi="Times New Roman"/>
            <w:color w:val="0000FF"/>
            <w:sz w:val="24"/>
            <w:szCs w:val="24"/>
            <w:u w:val="single"/>
            <w:lang w:val="en"/>
          </w:rPr>
          <w:t>User-Defined Functions</w:t>
        </w:r>
      </w:hyperlink>
      <w:r w:rsidRPr="00F94502">
        <w:rPr>
          <w:rFonts w:ascii="Times New Roman" w:eastAsia="Times New Roman" w:hAnsi="Times New Roman"/>
          <w:sz w:val="24"/>
          <w:szCs w:val="24"/>
          <w:lang w:val="en"/>
        </w:rPr>
        <w:t>.</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This topic identifies the determinism of built-in system functions and the effect on the deterministic property of user-defined functions when it contains a call to extended stored procedures.</w:t>
      </w:r>
    </w:p>
    <w:p w:rsidR="00F94502" w:rsidRPr="00F94502" w:rsidRDefault="00F94502" w:rsidP="00F94502">
      <w:pPr>
        <w:spacing w:after="0" w:line="240" w:lineRule="auto"/>
        <w:rPr>
          <w:rFonts w:ascii="Times New Roman" w:eastAsia="Times New Roman" w:hAnsi="Times New Roman"/>
          <w:sz w:val="24"/>
          <w:szCs w:val="24"/>
          <w:lang w:val="en"/>
        </w:rPr>
      </w:pPr>
      <w:hyperlink r:id="rId13" w:tooltip="Click to collapse. Double-click to collapse all." w:history="1">
        <w:r w:rsidRPr="00F94502">
          <w:rPr>
            <w:rFonts w:ascii="Times New Roman" w:eastAsia="Times New Roman" w:hAnsi="Times New Roman"/>
            <w:color w:val="0000FF"/>
            <w:sz w:val="24"/>
            <w:szCs w:val="24"/>
            <w:u w:val="single"/>
            <w:lang w:val="en"/>
          </w:rPr>
          <w:t>Built-in Function Determinism</w:t>
        </w:r>
      </w:hyperlink>
      <w:r w:rsidRPr="00F94502">
        <w:rPr>
          <w:rFonts w:ascii="Times New Roman" w:eastAsia="Times New Roman" w:hAnsi="Times New Roman"/>
          <w:sz w:val="24"/>
          <w:szCs w:val="24"/>
          <w:lang w:val="en"/>
        </w:rPr>
        <w:t xml:space="preserve"> </w:t>
      </w:r>
    </w:p>
    <w:p w:rsidR="00F94502" w:rsidRPr="00F94502" w:rsidRDefault="00DF712A" w:rsidP="00F94502">
      <w:pPr>
        <w:spacing w:after="0" w:line="240" w:lineRule="auto"/>
        <w:rPr>
          <w:rFonts w:ascii="Times New Roman" w:eastAsia="Times New Roman" w:hAnsi="Times New Roman"/>
          <w:sz w:val="24"/>
          <w:szCs w:val="24"/>
          <w:lang w:val="en"/>
        </w:rPr>
      </w:pPr>
      <w:r w:rsidRPr="00DF712A">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You cannot influence the determinism of any built-in function. Each built-in function is deterministic or nondeterministic based on how the function is implemented by SQL Server.</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 xml:space="preserve">All of the aggregate and string built-in functions are deterministic. For a list of these functions, see </w:t>
      </w:r>
      <w:hyperlink r:id="rId14" w:history="1">
        <w:r w:rsidRPr="00F94502">
          <w:rPr>
            <w:rFonts w:ascii="Times New Roman" w:eastAsia="Times New Roman" w:hAnsi="Times New Roman"/>
            <w:color w:val="0000FF"/>
            <w:sz w:val="24"/>
            <w:szCs w:val="24"/>
            <w:u w:val="single"/>
            <w:lang w:val="en"/>
          </w:rPr>
          <w:t>Aggregate Functions (Transact-SQL)</w:t>
        </w:r>
      </w:hyperlink>
      <w:r w:rsidRPr="00F94502">
        <w:rPr>
          <w:rFonts w:ascii="Times New Roman" w:eastAsia="Times New Roman" w:hAnsi="Times New Roman"/>
          <w:sz w:val="24"/>
          <w:szCs w:val="24"/>
          <w:lang w:val="en"/>
        </w:rPr>
        <w:t xml:space="preserve"> and </w:t>
      </w:r>
      <w:hyperlink r:id="rId15" w:history="1">
        <w:r w:rsidRPr="00F94502">
          <w:rPr>
            <w:rFonts w:ascii="Times New Roman" w:eastAsia="Times New Roman" w:hAnsi="Times New Roman"/>
            <w:color w:val="0000FF"/>
            <w:sz w:val="24"/>
            <w:szCs w:val="24"/>
            <w:u w:val="single"/>
            <w:lang w:val="en"/>
          </w:rPr>
          <w:t>String Functions (Transact-SQL)</w:t>
        </w:r>
      </w:hyperlink>
      <w:r w:rsidRPr="00F94502">
        <w:rPr>
          <w:rFonts w:ascii="Times New Roman" w:eastAsia="Times New Roman" w:hAnsi="Times New Roman"/>
          <w:sz w:val="24"/>
          <w:szCs w:val="24"/>
          <w:lang w:val="en"/>
        </w:rPr>
        <w:t>.</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The following built-in functions from categories of built-in functions other than aggregate and string functions are always deterministic.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5"/>
        <w:gridCol w:w="3082"/>
        <w:gridCol w:w="2573"/>
      </w:tblGrid>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ABS</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DATEDIFF</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POWER</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ACOS</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DAY</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RADIANS</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ASIN</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DEGREES</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ROUND</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ATAN</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EXP</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SIGN</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ATN2</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FLOOR</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SIN</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CEILING</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ISNULL</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SQUARE</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COALESCE</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ISNUMERIC</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SQRT</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COS</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LOG</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TAN</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COT</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LOG10</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YEAR</w:t>
            </w: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DATALENGTH</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MONTH</w:t>
            </w:r>
          </w:p>
        </w:tc>
        <w:tc>
          <w:tcPr>
            <w:tcW w:w="1376" w:type="pct"/>
            <w:shd w:val="clear" w:color="auto" w:fill="auto"/>
            <w:hideMark/>
          </w:tcPr>
          <w:p w:rsidR="00F94502" w:rsidRPr="00F94502" w:rsidRDefault="00F94502" w:rsidP="00F94502">
            <w:pPr>
              <w:spacing w:after="0" w:line="240" w:lineRule="auto"/>
              <w:rPr>
                <w:rFonts w:ascii="Times New Roman" w:eastAsia="Times New Roman" w:hAnsi="Times New Roman"/>
                <w:sz w:val="24"/>
                <w:szCs w:val="24"/>
              </w:rPr>
            </w:pPr>
          </w:p>
        </w:tc>
      </w:tr>
      <w:tr w:rsidR="004F02FF" w:rsidRPr="00F94502" w:rsidTr="00F94502">
        <w:tc>
          <w:tcPr>
            <w:tcW w:w="19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lastRenderedPageBreak/>
              <w:t>DATEADD</w:t>
            </w:r>
          </w:p>
        </w:tc>
        <w:tc>
          <w:tcPr>
            <w:tcW w:w="1648"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NULLIF</w:t>
            </w:r>
          </w:p>
        </w:tc>
        <w:tc>
          <w:tcPr>
            <w:tcW w:w="1376"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 </w:t>
            </w:r>
          </w:p>
        </w:tc>
      </w:tr>
    </w:tbl>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The following functions are not always deterministic, but can be used in indexed views or indexes on computed columns when they are specified in a deterministic manner.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7800"/>
      </w:tblGrid>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jc w:val="center"/>
              <w:rPr>
                <w:rFonts w:ascii="Times New Roman" w:eastAsia="Times New Roman" w:hAnsi="Times New Roman"/>
                <w:b/>
                <w:bCs/>
                <w:sz w:val="24"/>
                <w:szCs w:val="24"/>
              </w:rPr>
            </w:pPr>
            <w:r w:rsidRPr="00F94502">
              <w:rPr>
                <w:rFonts w:ascii="Times New Roman" w:eastAsia="Times New Roman" w:hAnsi="Times New Roman"/>
                <w:b/>
                <w:bCs/>
                <w:sz w:val="24"/>
                <w:szCs w:val="24"/>
              </w:rPr>
              <w:t>Function</w:t>
            </w:r>
          </w:p>
        </w:tc>
        <w:tc>
          <w:tcPr>
            <w:tcW w:w="4231" w:type="pct"/>
            <w:shd w:val="clear" w:color="auto" w:fill="auto"/>
            <w:hideMark/>
          </w:tcPr>
          <w:p w:rsidR="00F94502" w:rsidRPr="00F94502" w:rsidRDefault="00F94502" w:rsidP="00F94502">
            <w:pPr>
              <w:spacing w:before="100" w:beforeAutospacing="1" w:after="100" w:afterAutospacing="1" w:line="240" w:lineRule="auto"/>
              <w:jc w:val="center"/>
              <w:rPr>
                <w:rFonts w:ascii="Times New Roman" w:eastAsia="Times New Roman" w:hAnsi="Times New Roman"/>
                <w:b/>
                <w:bCs/>
                <w:sz w:val="24"/>
                <w:szCs w:val="24"/>
              </w:rPr>
            </w:pPr>
            <w:r w:rsidRPr="00F94502">
              <w:rPr>
                <w:rFonts w:ascii="Times New Roman" w:eastAsia="Times New Roman" w:hAnsi="Times New Roman"/>
                <w:b/>
                <w:bCs/>
                <w:sz w:val="24"/>
                <w:szCs w:val="24"/>
              </w:rPr>
              <w:t>Comments</w:t>
            </w:r>
          </w:p>
        </w:tc>
      </w:tr>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CAST</w:t>
            </w:r>
          </w:p>
        </w:tc>
        <w:tc>
          <w:tcPr>
            <w:tcW w:w="4231"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Deterministic unless used with datetime, smalldatetime, or sql_variant.</w:t>
            </w:r>
          </w:p>
        </w:tc>
      </w:tr>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CONVERT</w:t>
            </w:r>
          </w:p>
        </w:tc>
        <w:tc>
          <w:tcPr>
            <w:tcW w:w="4231"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Deterministic unless one of these conditions exists:</w:t>
            </w:r>
          </w:p>
          <w:p w:rsidR="00F94502" w:rsidRPr="00F94502" w:rsidRDefault="00F94502" w:rsidP="00F94502">
            <w:pPr>
              <w:numPr>
                <w:ilvl w:val="0"/>
                <w:numId w:val="2"/>
              </w:num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Source type is sql_variant.</w:t>
            </w:r>
          </w:p>
          <w:p w:rsidR="00F94502" w:rsidRPr="00F94502" w:rsidRDefault="00F94502" w:rsidP="00F94502">
            <w:pPr>
              <w:numPr>
                <w:ilvl w:val="0"/>
                <w:numId w:val="2"/>
              </w:num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Target type is sql_variant and its source type is nondeterministic.</w:t>
            </w:r>
          </w:p>
          <w:p w:rsidR="00F94502" w:rsidRPr="00F94502" w:rsidRDefault="00F94502" w:rsidP="00F94502">
            <w:pPr>
              <w:numPr>
                <w:ilvl w:val="0"/>
                <w:numId w:val="2"/>
              </w:num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 xml:space="preserve">Source or target type is datetime or smalldatetime, the other source or target type is a character string, and a nondeterministic style is specified. To be deterministic, the style parameter must be a constant. Additionally, styles less than or equal to 100 are nondeterministic, except for styles 20 and 21. Styles greater than 100 are deterministic, except for styles 106, 107, 109 and 113. </w:t>
            </w:r>
          </w:p>
        </w:tc>
      </w:tr>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CHECKSUM</w:t>
            </w:r>
          </w:p>
        </w:tc>
        <w:tc>
          <w:tcPr>
            <w:tcW w:w="4231"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Deterministic, with the exception of CHECKSUM(*).</w:t>
            </w:r>
          </w:p>
        </w:tc>
      </w:tr>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ISDATE</w:t>
            </w:r>
          </w:p>
        </w:tc>
        <w:tc>
          <w:tcPr>
            <w:tcW w:w="4231"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Deterministic only if used with the CONVERT function, the CONVERT style parameter is specified and style is not equal to 0, 100, 9, or 109.</w:t>
            </w:r>
          </w:p>
        </w:tc>
      </w:tr>
      <w:tr w:rsidR="004F02FF" w:rsidRPr="00F94502" w:rsidTr="00F94502">
        <w:tc>
          <w:tcPr>
            <w:tcW w:w="722"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RAND</w:t>
            </w:r>
          </w:p>
        </w:tc>
        <w:tc>
          <w:tcPr>
            <w:tcW w:w="4231"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RAND is deterministic only when a seed parameter is specified.</w:t>
            </w:r>
          </w:p>
        </w:tc>
      </w:tr>
    </w:tbl>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 xml:space="preserve">All the configuration, cursor, metadata, security, and system statistical functions are nondeterministic. For a list of these functions, see </w:t>
      </w:r>
      <w:hyperlink r:id="rId16" w:history="1">
        <w:r w:rsidRPr="00F94502">
          <w:rPr>
            <w:rFonts w:ascii="Times New Roman" w:eastAsia="Times New Roman" w:hAnsi="Times New Roman"/>
            <w:color w:val="0000FF"/>
            <w:sz w:val="24"/>
            <w:szCs w:val="24"/>
            <w:u w:val="single"/>
            <w:lang w:val="en"/>
          </w:rPr>
          <w:t>Configuration Functions (Transact-SQL)</w:t>
        </w:r>
      </w:hyperlink>
      <w:r w:rsidRPr="00F94502">
        <w:rPr>
          <w:rFonts w:ascii="Times New Roman" w:eastAsia="Times New Roman" w:hAnsi="Times New Roman"/>
          <w:sz w:val="24"/>
          <w:szCs w:val="24"/>
          <w:lang w:val="en"/>
        </w:rPr>
        <w:t xml:space="preserve">, </w:t>
      </w:r>
      <w:hyperlink r:id="rId17" w:history="1">
        <w:r w:rsidRPr="00F94502">
          <w:rPr>
            <w:rFonts w:ascii="Times New Roman" w:eastAsia="Times New Roman" w:hAnsi="Times New Roman"/>
            <w:color w:val="0000FF"/>
            <w:sz w:val="24"/>
            <w:szCs w:val="24"/>
            <w:u w:val="single"/>
            <w:lang w:val="en"/>
          </w:rPr>
          <w:t>Cursor Functions (Transact-SQL)</w:t>
        </w:r>
      </w:hyperlink>
      <w:r w:rsidRPr="00F94502">
        <w:rPr>
          <w:rFonts w:ascii="Times New Roman" w:eastAsia="Times New Roman" w:hAnsi="Times New Roman"/>
          <w:sz w:val="24"/>
          <w:szCs w:val="24"/>
          <w:lang w:val="en"/>
        </w:rPr>
        <w:t xml:space="preserve">, </w:t>
      </w:r>
      <w:hyperlink r:id="rId18" w:history="1">
        <w:r w:rsidRPr="00F94502">
          <w:rPr>
            <w:rFonts w:ascii="Times New Roman" w:eastAsia="Times New Roman" w:hAnsi="Times New Roman"/>
            <w:color w:val="0000FF"/>
            <w:sz w:val="24"/>
            <w:szCs w:val="24"/>
            <w:u w:val="single"/>
            <w:lang w:val="en"/>
          </w:rPr>
          <w:t>Metadata Functions (Transact-SQL)</w:t>
        </w:r>
      </w:hyperlink>
      <w:r w:rsidRPr="00F94502">
        <w:rPr>
          <w:rFonts w:ascii="Times New Roman" w:eastAsia="Times New Roman" w:hAnsi="Times New Roman"/>
          <w:sz w:val="24"/>
          <w:szCs w:val="24"/>
          <w:lang w:val="en"/>
        </w:rPr>
        <w:t xml:space="preserve">, </w:t>
      </w:r>
      <w:hyperlink r:id="rId19" w:history="1">
        <w:r w:rsidRPr="00F94502">
          <w:rPr>
            <w:rFonts w:ascii="Times New Roman" w:eastAsia="Times New Roman" w:hAnsi="Times New Roman"/>
            <w:color w:val="0000FF"/>
            <w:sz w:val="24"/>
            <w:szCs w:val="24"/>
            <w:u w:val="single"/>
            <w:lang w:val="en"/>
          </w:rPr>
          <w:t>Security Functions (Transact-SQL)</w:t>
        </w:r>
      </w:hyperlink>
      <w:r w:rsidRPr="00F94502">
        <w:rPr>
          <w:rFonts w:ascii="Times New Roman" w:eastAsia="Times New Roman" w:hAnsi="Times New Roman"/>
          <w:sz w:val="24"/>
          <w:szCs w:val="24"/>
          <w:lang w:val="en"/>
        </w:rPr>
        <w:t xml:space="preserve">, and </w:t>
      </w:r>
      <w:hyperlink r:id="rId20" w:history="1">
        <w:r w:rsidRPr="00F94502">
          <w:rPr>
            <w:rFonts w:ascii="Times New Roman" w:eastAsia="Times New Roman" w:hAnsi="Times New Roman"/>
            <w:color w:val="0000FF"/>
            <w:sz w:val="24"/>
            <w:szCs w:val="24"/>
            <w:u w:val="single"/>
            <w:lang w:val="en"/>
          </w:rPr>
          <w:t>System Statistical Functions (Transact-SQL)</w:t>
        </w:r>
      </w:hyperlink>
      <w:r w:rsidRPr="00F94502">
        <w:rPr>
          <w:rFonts w:ascii="Times New Roman" w:eastAsia="Times New Roman" w:hAnsi="Times New Roman"/>
          <w:sz w:val="24"/>
          <w:szCs w:val="24"/>
          <w:lang w:val="en"/>
        </w:rPr>
        <w:t>.</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The following built-in functions from other categories are always nondeterministic.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3"/>
        <w:gridCol w:w="5077"/>
      </w:tblGrid>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@@CONNECTIONS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@@TOTAL_WRITE</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@@CPU_BUSY</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CURRENT_TIMESTAMP</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@@DBTS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GETDATE</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@@IDLE</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GETUTCDATE</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@@IO_BUSY</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GET_TRANSMISSION_STATUS</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@@MAX_CONNECTIONS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MIN_ACTIVE_ROWVERSION</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@@PACK_RECEIVED</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NEWID</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@@PACK_SENT</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NEWSEQUENTIALID</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@@PACKET_ERRORS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NEXT VALUE FOR</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@@TIMETICKS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PARSENAME</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@@TOTAL_ERRORS</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RAND</w:t>
            </w:r>
          </w:p>
        </w:tc>
      </w:tr>
      <w:tr w:rsidR="004F02FF" w:rsidRPr="00F94502" w:rsidTr="00F94502">
        <w:tc>
          <w:tcPr>
            <w:tcW w:w="228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@@TOTAL_READ</w:t>
            </w:r>
          </w:p>
        </w:tc>
        <w:tc>
          <w:tcPr>
            <w:tcW w:w="2715" w:type="pct"/>
            <w:shd w:val="clear" w:color="auto" w:fill="auto"/>
            <w:hideMark/>
          </w:tcPr>
          <w:p w:rsidR="00F94502" w:rsidRPr="00F94502" w:rsidRDefault="00F94502" w:rsidP="00F94502">
            <w:pPr>
              <w:spacing w:before="100" w:beforeAutospacing="1" w:after="100" w:afterAutospacing="1" w:line="240" w:lineRule="auto"/>
              <w:rPr>
                <w:rFonts w:ascii="Times New Roman" w:eastAsia="Times New Roman" w:hAnsi="Times New Roman"/>
                <w:sz w:val="24"/>
                <w:szCs w:val="24"/>
              </w:rPr>
            </w:pPr>
            <w:r w:rsidRPr="00F94502">
              <w:rPr>
                <w:rFonts w:ascii="Times New Roman" w:eastAsia="Times New Roman" w:hAnsi="Times New Roman"/>
                <w:sz w:val="24"/>
                <w:szCs w:val="24"/>
              </w:rPr>
              <w:t>TEXTPTR</w:t>
            </w:r>
          </w:p>
        </w:tc>
      </w:tr>
    </w:tbl>
    <w:p w:rsidR="00F94502" w:rsidRDefault="00F94502" w:rsidP="00F94502">
      <w:pPr>
        <w:spacing w:after="0" w:line="240" w:lineRule="auto"/>
        <w:rPr>
          <w:rFonts w:ascii="Times New Roman" w:eastAsia="Times New Roman" w:hAnsi="Times New Roman"/>
          <w:sz w:val="24"/>
          <w:szCs w:val="24"/>
          <w:lang w:val="en"/>
        </w:rPr>
      </w:pPr>
    </w:p>
    <w:p w:rsidR="00F94502" w:rsidRDefault="00F94502" w:rsidP="00F94502">
      <w:pPr>
        <w:spacing w:after="0" w:line="240" w:lineRule="auto"/>
        <w:rPr>
          <w:rFonts w:ascii="Times New Roman" w:eastAsia="Times New Roman" w:hAnsi="Times New Roman"/>
          <w:sz w:val="24"/>
          <w:szCs w:val="24"/>
          <w:lang w:val="en"/>
        </w:rPr>
      </w:pPr>
    </w:p>
    <w:p w:rsidR="00F94502" w:rsidRDefault="00F94502" w:rsidP="00F94502">
      <w:pPr>
        <w:spacing w:after="0" w:line="240" w:lineRule="auto"/>
        <w:rPr>
          <w:rFonts w:ascii="Times New Roman" w:eastAsia="Times New Roman" w:hAnsi="Times New Roman"/>
          <w:sz w:val="24"/>
          <w:szCs w:val="24"/>
          <w:lang w:val="en"/>
        </w:rPr>
      </w:pPr>
    </w:p>
    <w:p w:rsidR="00F94502" w:rsidRDefault="00F94502" w:rsidP="00F94502">
      <w:pPr>
        <w:spacing w:after="0" w:line="240" w:lineRule="auto"/>
        <w:rPr>
          <w:rFonts w:ascii="Times New Roman" w:eastAsia="Times New Roman" w:hAnsi="Times New Roman"/>
          <w:sz w:val="24"/>
          <w:szCs w:val="24"/>
          <w:lang w:val="en"/>
        </w:rPr>
      </w:pPr>
    </w:p>
    <w:p w:rsidR="00F94502" w:rsidRDefault="00F94502" w:rsidP="00F94502">
      <w:pPr>
        <w:spacing w:after="0" w:line="240" w:lineRule="auto"/>
        <w:rPr>
          <w:rFonts w:ascii="Times New Roman" w:eastAsia="Times New Roman" w:hAnsi="Times New Roman"/>
          <w:sz w:val="24"/>
          <w:szCs w:val="24"/>
          <w:lang w:val="en"/>
        </w:rPr>
      </w:pPr>
    </w:p>
    <w:p w:rsidR="00F94502" w:rsidRDefault="00F94502" w:rsidP="00F94502">
      <w:pPr>
        <w:spacing w:after="0" w:line="240" w:lineRule="auto"/>
        <w:rPr>
          <w:rFonts w:ascii="Times New Roman" w:eastAsia="Times New Roman" w:hAnsi="Times New Roman"/>
          <w:sz w:val="24"/>
          <w:szCs w:val="24"/>
          <w:lang w:val="en"/>
        </w:rPr>
      </w:pPr>
    </w:p>
    <w:p w:rsidR="00F94502" w:rsidRPr="00F94502" w:rsidRDefault="00F94502" w:rsidP="00F94502">
      <w:pPr>
        <w:spacing w:after="0" w:line="240" w:lineRule="auto"/>
        <w:rPr>
          <w:rFonts w:ascii="Times New Roman" w:eastAsia="Times New Roman" w:hAnsi="Times New Roman"/>
          <w:sz w:val="24"/>
          <w:szCs w:val="24"/>
          <w:lang w:val="en"/>
        </w:rPr>
      </w:pPr>
      <w:hyperlink r:id="rId21" w:tooltip="Click to collapse. Double-click to collapse all." w:history="1">
        <w:r w:rsidRPr="00F94502">
          <w:rPr>
            <w:rFonts w:ascii="Times New Roman" w:eastAsia="Times New Roman" w:hAnsi="Times New Roman"/>
            <w:color w:val="0000FF"/>
            <w:sz w:val="24"/>
            <w:szCs w:val="24"/>
            <w:u w:val="single"/>
            <w:lang w:val="en"/>
          </w:rPr>
          <w:t>Calling Extended Stored Procedures from Functions</w:t>
        </w:r>
      </w:hyperlink>
      <w:r w:rsidRPr="00F94502">
        <w:rPr>
          <w:rFonts w:ascii="Times New Roman" w:eastAsia="Times New Roman" w:hAnsi="Times New Roman"/>
          <w:sz w:val="24"/>
          <w:szCs w:val="24"/>
          <w:lang w:val="en"/>
        </w:rPr>
        <w:t xml:space="preserve"> </w:t>
      </w:r>
    </w:p>
    <w:p w:rsidR="00F94502" w:rsidRPr="00F94502" w:rsidRDefault="00DF712A" w:rsidP="00F94502">
      <w:pPr>
        <w:spacing w:after="0" w:line="240" w:lineRule="auto"/>
        <w:rPr>
          <w:rFonts w:ascii="Times New Roman" w:eastAsia="Times New Roman" w:hAnsi="Times New Roman"/>
          <w:sz w:val="24"/>
          <w:szCs w:val="24"/>
          <w:lang w:val="en"/>
        </w:rPr>
      </w:pPr>
      <w:r w:rsidRPr="00DF712A">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Functions that call extended stored procedures are nondeterministic, because the extended stored procedures can cause side effects on the database. Side effects are changes to a global state of the database, such as an update to a table, or to an external resource, such as a file or the network; for example, modifying a file or sending an e-mail message. You should not rely on returning a consistent result set when executing an extended stored procedure from a user-defined function. User-defined functions that create side effects on the database are not recommended.</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When called from inside a function, the extended stored procedure cannot return result sets to the client. Any Open Data Services API that returns result sets to the client will have a return code of FAIL.</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The extended stored procedure can connect back to SQL Server. However, the procedure cannot join the same transaction as the original function that invoked the extended stored procedure.</w:t>
      </w:r>
    </w:p>
    <w:p w:rsidR="00F94502" w:rsidRPr="00F94502" w:rsidRDefault="00F94502" w:rsidP="00F94502">
      <w:pPr>
        <w:spacing w:before="100" w:beforeAutospacing="1" w:after="100" w:afterAutospacing="1" w:line="240" w:lineRule="auto"/>
        <w:rPr>
          <w:rFonts w:ascii="Times New Roman" w:eastAsia="Times New Roman" w:hAnsi="Times New Roman"/>
          <w:sz w:val="24"/>
          <w:szCs w:val="24"/>
          <w:lang w:val="en"/>
        </w:rPr>
      </w:pPr>
      <w:r w:rsidRPr="00F94502">
        <w:rPr>
          <w:rFonts w:ascii="Times New Roman" w:eastAsia="Times New Roman" w:hAnsi="Times New Roman"/>
          <w:sz w:val="24"/>
          <w:szCs w:val="24"/>
          <w:lang w:val="en"/>
        </w:rPr>
        <w:t>Similar to invocations from a batch or stored procedure, the extended stored procedure is executed in the context of the Microsoft Windows security account under which SQL Server is running. The owner of the extended stored procedure should consider this when granting permissions to other users to execute the procedure.</w:t>
      </w:r>
    </w:p>
    <w:p w:rsidR="00745C47" w:rsidRDefault="00745C47"/>
    <w:sectPr w:rsidR="00745C4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712A" w:rsidRDefault="00DF712A" w:rsidP="004F02FF">
      <w:pPr>
        <w:spacing w:after="0" w:line="240" w:lineRule="auto"/>
      </w:pPr>
      <w:r>
        <w:separator/>
      </w:r>
    </w:p>
  </w:endnote>
  <w:endnote w:type="continuationSeparator" w:id="0">
    <w:p w:rsidR="00DF712A" w:rsidRDefault="00DF712A" w:rsidP="004F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4F02FF" w:rsidRDefault="004F0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712A" w:rsidRDefault="00DF712A" w:rsidP="004F02FF">
      <w:pPr>
        <w:spacing w:after="0" w:line="240" w:lineRule="auto"/>
      </w:pPr>
      <w:r>
        <w:separator/>
      </w:r>
    </w:p>
  </w:footnote>
  <w:footnote w:type="continuationSeparator" w:id="0">
    <w:p w:rsidR="00DF712A" w:rsidRDefault="00DF712A" w:rsidP="004F02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2FF" w:rsidRDefault="004F0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B3E64"/>
    <w:multiLevelType w:val="multilevel"/>
    <w:tmpl w:val="8E08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5DF7"/>
    <w:multiLevelType w:val="multilevel"/>
    <w:tmpl w:val="124E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114019">
    <w:abstractNumId w:val="0"/>
  </w:num>
  <w:num w:numId="2" w16cid:durableId="1965111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02"/>
    <w:rsid w:val="004F02FF"/>
    <w:rsid w:val="005E19EA"/>
    <w:rsid w:val="005E63E7"/>
    <w:rsid w:val="00745C47"/>
    <w:rsid w:val="00DF712A"/>
    <w:rsid w:val="00F9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9F53A-AA33-474E-A794-3A14C11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94502"/>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4502"/>
    <w:rPr>
      <w:rFonts w:ascii="Times New Roman" w:eastAsia="Times New Roman" w:hAnsi="Times New Roman" w:cs="Times New Roman"/>
      <w:b/>
      <w:bCs/>
      <w:kern w:val="36"/>
      <w:sz w:val="48"/>
      <w:szCs w:val="48"/>
    </w:rPr>
  </w:style>
  <w:style w:type="character" w:styleId="Hyperlink">
    <w:name w:val="Hyperlink"/>
    <w:uiPriority w:val="99"/>
    <w:semiHidden/>
    <w:unhideWhenUsed/>
    <w:rsid w:val="00F94502"/>
    <w:rPr>
      <w:color w:val="0000FF"/>
      <w:u w:val="single"/>
    </w:rPr>
  </w:style>
  <w:style w:type="character" w:styleId="Strong">
    <w:name w:val="Strong"/>
    <w:uiPriority w:val="22"/>
    <w:qFormat/>
    <w:rsid w:val="00F94502"/>
    <w:rPr>
      <w:b/>
      <w:bCs/>
    </w:rPr>
  </w:style>
  <w:style w:type="character" w:customStyle="1" w:styleId="ratingtext">
    <w:name w:val="ratingtext"/>
    <w:rsid w:val="00F94502"/>
  </w:style>
  <w:style w:type="paragraph" w:styleId="NormalWeb">
    <w:name w:val="Normal (Web)"/>
    <w:basedOn w:val="Normal"/>
    <w:uiPriority w:val="99"/>
    <w:unhideWhenUsed/>
    <w:rsid w:val="00F94502"/>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F94502"/>
  </w:style>
  <w:style w:type="character" w:customStyle="1" w:styleId="input">
    <w:name w:val="input"/>
    <w:rsid w:val="00F94502"/>
  </w:style>
  <w:style w:type="character" w:customStyle="1" w:styleId="parameter">
    <w:name w:val="parameter"/>
    <w:rsid w:val="00F94502"/>
  </w:style>
  <w:style w:type="table" w:styleId="TableGrid">
    <w:name w:val="Table Grid"/>
    <w:basedOn w:val="TableNormal"/>
    <w:uiPriority w:val="59"/>
    <w:rsid w:val="00F94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2FF"/>
    <w:pPr>
      <w:tabs>
        <w:tab w:val="center" w:pos="4680"/>
        <w:tab w:val="right" w:pos="9360"/>
      </w:tabs>
    </w:pPr>
  </w:style>
  <w:style w:type="character" w:customStyle="1" w:styleId="HeaderChar">
    <w:name w:val="Header Char"/>
    <w:link w:val="Header"/>
    <w:uiPriority w:val="99"/>
    <w:rsid w:val="004F02FF"/>
    <w:rPr>
      <w:sz w:val="22"/>
      <w:szCs w:val="22"/>
    </w:rPr>
  </w:style>
  <w:style w:type="paragraph" w:styleId="Footer">
    <w:name w:val="footer"/>
    <w:basedOn w:val="Normal"/>
    <w:link w:val="FooterChar"/>
    <w:uiPriority w:val="99"/>
    <w:unhideWhenUsed/>
    <w:rsid w:val="004F02FF"/>
    <w:pPr>
      <w:tabs>
        <w:tab w:val="center" w:pos="4680"/>
        <w:tab w:val="right" w:pos="9360"/>
      </w:tabs>
    </w:pPr>
  </w:style>
  <w:style w:type="character" w:customStyle="1" w:styleId="FooterChar">
    <w:name w:val="Footer Char"/>
    <w:link w:val="Footer"/>
    <w:uiPriority w:val="99"/>
    <w:rsid w:val="004F02F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856">
      <w:bodyDiv w:val="1"/>
      <w:marLeft w:val="0"/>
      <w:marRight w:val="0"/>
      <w:marTop w:val="0"/>
      <w:marBottom w:val="0"/>
      <w:divBdr>
        <w:top w:val="none" w:sz="0" w:space="0" w:color="auto"/>
        <w:left w:val="none" w:sz="0" w:space="0" w:color="auto"/>
        <w:bottom w:val="none" w:sz="0" w:space="0" w:color="auto"/>
        <w:right w:val="none" w:sz="0" w:space="0" w:color="auto"/>
      </w:divBdr>
      <w:divsChild>
        <w:div w:id="1784883733">
          <w:marLeft w:val="0"/>
          <w:marRight w:val="0"/>
          <w:marTop w:val="0"/>
          <w:marBottom w:val="0"/>
          <w:divBdr>
            <w:top w:val="none" w:sz="0" w:space="0" w:color="auto"/>
            <w:left w:val="none" w:sz="0" w:space="0" w:color="auto"/>
            <w:bottom w:val="none" w:sz="0" w:space="0" w:color="auto"/>
            <w:right w:val="none" w:sz="0" w:space="0" w:color="auto"/>
          </w:divBdr>
          <w:divsChild>
            <w:div w:id="718673204">
              <w:marLeft w:val="0"/>
              <w:marRight w:val="0"/>
              <w:marTop w:val="0"/>
              <w:marBottom w:val="0"/>
              <w:divBdr>
                <w:top w:val="none" w:sz="0" w:space="0" w:color="auto"/>
                <w:left w:val="none" w:sz="0" w:space="0" w:color="auto"/>
                <w:bottom w:val="none" w:sz="0" w:space="0" w:color="auto"/>
                <w:right w:val="none" w:sz="0" w:space="0" w:color="auto"/>
              </w:divBdr>
              <w:divsChild>
                <w:div w:id="114179891">
                  <w:marLeft w:val="0"/>
                  <w:marRight w:val="0"/>
                  <w:marTop w:val="0"/>
                  <w:marBottom w:val="0"/>
                  <w:divBdr>
                    <w:top w:val="none" w:sz="0" w:space="0" w:color="auto"/>
                    <w:left w:val="none" w:sz="0" w:space="0" w:color="auto"/>
                    <w:bottom w:val="none" w:sz="0" w:space="0" w:color="auto"/>
                    <w:right w:val="none" w:sz="0" w:space="0" w:color="auto"/>
                  </w:divBdr>
                  <w:divsChild>
                    <w:div w:id="1459108568">
                      <w:marLeft w:val="0"/>
                      <w:marRight w:val="0"/>
                      <w:marTop w:val="0"/>
                      <w:marBottom w:val="0"/>
                      <w:divBdr>
                        <w:top w:val="none" w:sz="0" w:space="0" w:color="auto"/>
                        <w:left w:val="none" w:sz="0" w:space="0" w:color="auto"/>
                        <w:bottom w:val="none" w:sz="0" w:space="0" w:color="auto"/>
                        <w:right w:val="none" w:sz="0" w:space="0" w:color="auto"/>
                      </w:divBdr>
                      <w:divsChild>
                        <w:div w:id="1694724663">
                          <w:marLeft w:val="0"/>
                          <w:marRight w:val="0"/>
                          <w:marTop w:val="0"/>
                          <w:marBottom w:val="0"/>
                          <w:divBdr>
                            <w:top w:val="none" w:sz="0" w:space="0" w:color="auto"/>
                            <w:left w:val="none" w:sz="0" w:space="0" w:color="auto"/>
                            <w:bottom w:val="none" w:sz="0" w:space="0" w:color="auto"/>
                            <w:right w:val="none" w:sz="0" w:space="0" w:color="auto"/>
                          </w:divBdr>
                          <w:divsChild>
                            <w:div w:id="1590237959">
                              <w:marLeft w:val="0"/>
                              <w:marRight w:val="0"/>
                              <w:marTop w:val="0"/>
                              <w:marBottom w:val="0"/>
                              <w:divBdr>
                                <w:top w:val="none" w:sz="0" w:space="0" w:color="auto"/>
                                <w:left w:val="none" w:sz="0" w:space="0" w:color="auto"/>
                                <w:bottom w:val="none" w:sz="0" w:space="0" w:color="auto"/>
                                <w:right w:val="none" w:sz="0" w:space="0" w:color="auto"/>
                              </w:divBdr>
                              <w:divsChild>
                                <w:div w:id="1993290404">
                                  <w:marLeft w:val="0"/>
                                  <w:marRight w:val="0"/>
                                  <w:marTop w:val="0"/>
                                  <w:marBottom w:val="0"/>
                                  <w:divBdr>
                                    <w:top w:val="none" w:sz="0" w:space="0" w:color="auto"/>
                                    <w:left w:val="none" w:sz="0" w:space="0" w:color="auto"/>
                                    <w:bottom w:val="none" w:sz="0" w:space="0" w:color="auto"/>
                                    <w:right w:val="none" w:sz="0" w:space="0" w:color="auto"/>
                                  </w:divBdr>
                                  <w:divsChild>
                                    <w:div w:id="478348337">
                                      <w:marLeft w:val="0"/>
                                      <w:marRight w:val="0"/>
                                      <w:marTop w:val="0"/>
                                      <w:marBottom w:val="0"/>
                                      <w:divBdr>
                                        <w:top w:val="none" w:sz="0" w:space="0" w:color="auto"/>
                                        <w:left w:val="none" w:sz="0" w:space="0" w:color="auto"/>
                                        <w:bottom w:val="none" w:sz="0" w:space="0" w:color="auto"/>
                                        <w:right w:val="none" w:sz="0" w:space="0" w:color="auto"/>
                                      </w:divBdr>
                                      <w:divsChild>
                                        <w:div w:id="389354557">
                                          <w:marLeft w:val="0"/>
                                          <w:marRight w:val="0"/>
                                          <w:marTop w:val="0"/>
                                          <w:marBottom w:val="0"/>
                                          <w:divBdr>
                                            <w:top w:val="none" w:sz="0" w:space="0" w:color="auto"/>
                                            <w:left w:val="none" w:sz="0" w:space="0" w:color="auto"/>
                                            <w:bottom w:val="none" w:sz="0" w:space="0" w:color="auto"/>
                                            <w:right w:val="none" w:sz="0" w:space="0" w:color="auto"/>
                                          </w:divBdr>
                                          <w:divsChild>
                                            <w:div w:id="1304500690">
                                              <w:marLeft w:val="0"/>
                                              <w:marRight w:val="0"/>
                                              <w:marTop w:val="0"/>
                                              <w:marBottom w:val="0"/>
                                              <w:divBdr>
                                                <w:top w:val="none" w:sz="0" w:space="0" w:color="auto"/>
                                                <w:left w:val="none" w:sz="0" w:space="0" w:color="auto"/>
                                                <w:bottom w:val="none" w:sz="0" w:space="0" w:color="auto"/>
                                                <w:right w:val="none" w:sz="0" w:space="0" w:color="auto"/>
                                              </w:divBdr>
                                              <w:divsChild>
                                                <w:div w:id="9975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970">
                                          <w:marLeft w:val="0"/>
                                          <w:marRight w:val="0"/>
                                          <w:marTop w:val="0"/>
                                          <w:marBottom w:val="0"/>
                                          <w:divBdr>
                                            <w:top w:val="none" w:sz="0" w:space="0" w:color="auto"/>
                                            <w:left w:val="none" w:sz="0" w:space="0" w:color="auto"/>
                                            <w:bottom w:val="none" w:sz="0" w:space="0" w:color="auto"/>
                                            <w:right w:val="none" w:sz="0" w:space="0" w:color="auto"/>
                                          </w:divBdr>
                                          <w:divsChild>
                                            <w:div w:id="352268781">
                                              <w:marLeft w:val="0"/>
                                              <w:marRight w:val="0"/>
                                              <w:marTop w:val="0"/>
                                              <w:marBottom w:val="0"/>
                                              <w:divBdr>
                                                <w:top w:val="none" w:sz="0" w:space="0" w:color="auto"/>
                                                <w:left w:val="none" w:sz="0" w:space="0" w:color="auto"/>
                                                <w:bottom w:val="none" w:sz="0" w:space="0" w:color="auto"/>
                                                <w:right w:val="none" w:sz="0" w:space="0" w:color="auto"/>
                                              </w:divBdr>
                                            </w:div>
                                            <w:div w:id="359209220">
                                              <w:marLeft w:val="0"/>
                                              <w:marRight w:val="0"/>
                                              <w:marTop w:val="0"/>
                                              <w:marBottom w:val="0"/>
                                              <w:divBdr>
                                                <w:top w:val="none" w:sz="0" w:space="0" w:color="auto"/>
                                                <w:left w:val="none" w:sz="0" w:space="0" w:color="auto"/>
                                                <w:bottom w:val="none" w:sz="0" w:space="0" w:color="auto"/>
                                                <w:right w:val="none" w:sz="0" w:space="0" w:color="auto"/>
                                              </w:divBdr>
                                            </w:div>
                                            <w:div w:id="8097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469">
                                      <w:marLeft w:val="0"/>
                                      <w:marRight w:val="0"/>
                                      <w:marTop w:val="0"/>
                                      <w:marBottom w:val="0"/>
                                      <w:divBdr>
                                        <w:top w:val="none" w:sz="0" w:space="0" w:color="auto"/>
                                        <w:left w:val="none" w:sz="0" w:space="0" w:color="auto"/>
                                        <w:bottom w:val="none" w:sz="0" w:space="0" w:color="auto"/>
                                        <w:right w:val="none" w:sz="0" w:space="0" w:color="auto"/>
                                      </w:divBdr>
                                      <w:divsChild>
                                        <w:div w:id="236402892">
                                          <w:marLeft w:val="0"/>
                                          <w:marRight w:val="0"/>
                                          <w:marTop w:val="0"/>
                                          <w:marBottom w:val="0"/>
                                          <w:divBdr>
                                            <w:top w:val="none" w:sz="0" w:space="0" w:color="auto"/>
                                            <w:left w:val="none" w:sz="0" w:space="0" w:color="auto"/>
                                            <w:bottom w:val="none" w:sz="0" w:space="0" w:color="auto"/>
                                            <w:right w:val="none" w:sz="0" w:space="0" w:color="auto"/>
                                          </w:divBdr>
                                          <w:divsChild>
                                            <w:div w:id="2091153730">
                                              <w:marLeft w:val="0"/>
                                              <w:marRight w:val="0"/>
                                              <w:marTop w:val="0"/>
                                              <w:marBottom w:val="0"/>
                                              <w:divBdr>
                                                <w:top w:val="none" w:sz="0" w:space="0" w:color="auto"/>
                                                <w:left w:val="none" w:sz="0" w:space="0" w:color="auto"/>
                                                <w:bottom w:val="none" w:sz="0" w:space="0" w:color="auto"/>
                                                <w:right w:val="none" w:sz="0" w:space="0" w:color="auto"/>
                                              </w:divBdr>
                                              <w:divsChild>
                                                <w:div w:id="12333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4866">
                                          <w:marLeft w:val="0"/>
                                          <w:marRight w:val="0"/>
                                          <w:marTop w:val="0"/>
                                          <w:marBottom w:val="0"/>
                                          <w:divBdr>
                                            <w:top w:val="none" w:sz="0" w:space="0" w:color="auto"/>
                                            <w:left w:val="none" w:sz="0" w:space="0" w:color="auto"/>
                                            <w:bottom w:val="none" w:sz="0" w:space="0" w:color="auto"/>
                                            <w:right w:val="none" w:sz="0" w:space="0" w:color="auto"/>
                                          </w:divBdr>
                                        </w:div>
                                      </w:divsChild>
                                    </w:div>
                                    <w:div w:id="900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005">
                              <w:marLeft w:val="0"/>
                              <w:marRight w:val="0"/>
                              <w:marTop w:val="0"/>
                              <w:marBottom w:val="0"/>
                              <w:divBdr>
                                <w:top w:val="none" w:sz="0" w:space="0" w:color="auto"/>
                                <w:left w:val="none" w:sz="0" w:space="0" w:color="auto"/>
                                <w:bottom w:val="none" w:sz="0" w:space="0" w:color="auto"/>
                                <w:right w:val="none" w:sz="0" w:space="0" w:color="auto"/>
                              </w:divBdr>
                              <w:divsChild>
                                <w:div w:id="974484172">
                                  <w:marLeft w:val="0"/>
                                  <w:marRight w:val="0"/>
                                  <w:marTop w:val="0"/>
                                  <w:marBottom w:val="0"/>
                                  <w:divBdr>
                                    <w:top w:val="none" w:sz="0" w:space="0" w:color="auto"/>
                                    <w:left w:val="none" w:sz="0" w:space="0" w:color="auto"/>
                                    <w:bottom w:val="none" w:sz="0" w:space="0" w:color="auto"/>
                                    <w:right w:val="none" w:sz="0" w:space="0" w:color="auto"/>
                                  </w:divBdr>
                                </w:div>
                                <w:div w:id="1170867924">
                                  <w:marLeft w:val="195"/>
                                  <w:marRight w:val="0"/>
                                  <w:marTop w:val="0"/>
                                  <w:marBottom w:val="0"/>
                                  <w:divBdr>
                                    <w:top w:val="none" w:sz="0" w:space="0" w:color="auto"/>
                                    <w:left w:val="none" w:sz="0" w:space="0" w:color="auto"/>
                                    <w:bottom w:val="none" w:sz="0" w:space="0" w:color="auto"/>
                                    <w:right w:val="none" w:sz="0" w:space="0" w:color="auto"/>
                                  </w:divBdr>
                                </w:div>
                                <w:div w:id="2084447576">
                                  <w:marLeft w:val="0"/>
                                  <w:marRight w:val="0"/>
                                  <w:marTop w:val="0"/>
                                  <w:marBottom w:val="0"/>
                                  <w:divBdr>
                                    <w:top w:val="none" w:sz="0" w:space="0" w:color="auto"/>
                                    <w:left w:val="none" w:sz="0" w:space="0" w:color="auto"/>
                                    <w:bottom w:val="none" w:sz="0" w:space="0" w:color="auto"/>
                                    <w:right w:val="none" w:sz="0" w:space="0" w:color="auto"/>
                                  </w:divBdr>
                                  <w:divsChild>
                                    <w:div w:id="1160079938">
                                      <w:marLeft w:val="0"/>
                                      <w:marRight w:val="0"/>
                                      <w:marTop w:val="0"/>
                                      <w:marBottom w:val="0"/>
                                      <w:divBdr>
                                        <w:top w:val="none" w:sz="0" w:space="0" w:color="auto"/>
                                        <w:left w:val="none" w:sz="0" w:space="0" w:color="auto"/>
                                        <w:bottom w:val="none" w:sz="0" w:space="0" w:color="auto"/>
                                        <w:right w:val="none" w:sz="0" w:space="0" w:color="auto"/>
                                      </w:divBdr>
                                      <w:divsChild>
                                        <w:div w:id="142285297">
                                          <w:marLeft w:val="0"/>
                                          <w:marRight w:val="0"/>
                                          <w:marTop w:val="0"/>
                                          <w:marBottom w:val="0"/>
                                          <w:divBdr>
                                            <w:top w:val="none" w:sz="0" w:space="0" w:color="auto"/>
                                            <w:left w:val="none" w:sz="0" w:space="0" w:color="auto"/>
                                            <w:bottom w:val="none" w:sz="0" w:space="0" w:color="auto"/>
                                            <w:right w:val="none" w:sz="0" w:space="0" w:color="auto"/>
                                          </w:divBdr>
                                        </w:div>
                                        <w:div w:id="8627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void(0)" TargetMode="External"/><Relationship Id="rId18" Type="http://schemas.openxmlformats.org/officeDocument/2006/relationships/hyperlink" Target="http://technet.microsoft.com/en-us/library/ms187812.aspx"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 TargetMode="External"/><Relationship Id="rId12" Type="http://schemas.openxmlformats.org/officeDocument/2006/relationships/hyperlink" Target="http://technet.microsoft.com/en-us/library/ms191007.aspx" TargetMode="External"/><Relationship Id="rId17" Type="http://schemas.openxmlformats.org/officeDocument/2006/relationships/hyperlink" Target="http://technet.microsoft.com/en-us/library/ms186285.aspx"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technet.microsoft.com/en-us/library/ms173823.aspx" TargetMode="External"/><Relationship Id="rId20" Type="http://schemas.openxmlformats.org/officeDocument/2006/relationships/hyperlink" Target="http://technet.microsoft.com/en-us/library/ms177520.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ms178091(d=printer,v=sql.90).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technet.microsoft.com/en-us/library/ms181984.asp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technet.microsoft.com/en-us/library/ms178091(d=printer,v=sql.100).aspx" TargetMode="External"/><Relationship Id="rId19" Type="http://schemas.openxmlformats.org/officeDocument/2006/relationships/hyperlink" Target="http://technet.microsoft.com/en-us/library/ms186236.aspx" TargetMode="External"/><Relationship Id="rId4" Type="http://schemas.openxmlformats.org/officeDocument/2006/relationships/webSettings" Target="webSettings.xml"/><Relationship Id="rId9" Type="http://schemas.openxmlformats.org/officeDocument/2006/relationships/hyperlink" Target="http://technet.microsoft.com/en-us/library/ms178091(d=printer,v=sql.105).aspx" TargetMode="External"/><Relationship Id="rId14" Type="http://schemas.openxmlformats.org/officeDocument/2006/relationships/hyperlink" Target="http://technet.microsoft.com/en-us/library/ms173454.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6198</CharactersWithSpaces>
  <SharedDoc>false</SharedDoc>
  <HLinks>
    <vt:vector size="84" baseType="variant">
      <vt:variant>
        <vt:i4>6291564</vt:i4>
      </vt:variant>
      <vt:variant>
        <vt:i4>39</vt:i4>
      </vt:variant>
      <vt:variant>
        <vt:i4>0</vt:i4>
      </vt:variant>
      <vt:variant>
        <vt:i4>5</vt:i4>
      </vt:variant>
      <vt:variant>
        <vt:lpwstr>javascript:void(0)</vt:lpwstr>
      </vt:variant>
      <vt:variant>
        <vt:lpwstr/>
      </vt:variant>
      <vt:variant>
        <vt:i4>196621</vt:i4>
      </vt:variant>
      <vt:variant>
        <vt:i4>36</vt:i4>
      </vt:variant>
      <vt:variant>
        <vt:i4>0</vt:i4>
      </vt:variant>
      <vt:variant>
        <vt:i4>5</vt:i4>
      </vt:variant>
      <vt:variant>
        <vt:lpwstr>http://technet.microsoft.com/en-us/library/ms177520.aspx</vt:lpwstr>
      </vt:variant>
      <vt:variant>
        <vt:lpwstr/>
      </vt:variant>
      <vt:variant>
        <vt:i4>196611</vt:i4>
      </vt:variant>
      <vt:variant>
        <vt:i4>33</vt:i4>
      </vt:variant>
      <vt:variant>
        <vt:i4>0</vt:i4>
      </vt:variant>
      <vt:variant>
        <vt:i4>5</vt:i4>
      </vt:variant>
      <vt:variant>
        <vt:lpwstr>http://technet.microsoft.com/en-us/library/ms186236.aspx</vt:lpwstr>
      </vt:variant>
      <vt:variant>
        <vt:lpwstr/>
      </vt:variant>
      <vt:variant>
        <vt:i4>13</vt:i4>
      </vt:variant>
      <vt:variant>
        <vt:i4>30</vt:i4>
      </vt:variant>
      <vt:variant>
        <vt:i4>0</vt:i4>
      </vt:variant>
      <vt:variant>
        <vt:i4>5</vt:i4>
      </vt:variant>
      <vt:variant>
        <vt:lpwstr>http://technet.microsoft.com/en-us/library/ms187812.aspx</vt:lpwstr>
      </vt:variant>
      <vt:variant>
        <vt:lpwstr/>
      </vt:variant>
      <vt:variant>
        <vt:i4>524288</vt:i4>
      </vt:variant>
      <vt:variant>
        <vt:i4>27</vt:i4>
      </vt:variant>
      <vt:variant>
        <vt:i4>0</vt:i4>
      </vt:variant>
      <vt:variant>
        <vt:i4>5</vt:i4>
      </vt:variant>
      <vt:variant>
        <vt:lpwstr>http://technet.microsoft.com/en-us/library/ms186285.aspx</vt:lpwstr>
      </vt:variant>
      <vt:variant>
        <vt:lpwstr/>
      </vt:variant>
      <vt:variant>
        <vt:i4>458755</vt:i4>
      </vt:variant>
      <vt:variant>
        <vt:i4>24</vt:i4>
      </vt:variant>
      <vt:variant>
        <vt:i4>0</vt:i4>
      </vt:variant>
      <vt:variant>
        <vt:i4>5</vt:i4>
      </vt:variant>
      <vt:variant>
        <vt:lpwstr>http://technet.microsoft.com/en-us/library/ms173823.aspx</vt:lpwstr>
      </vt:variant>
      <vt:variant>
        <vt:lpwstr/>
      </vt:variant>
      <vt:variant>
        <vt:i4>983050</vt:i4>
      </vt:variant>
      <vt:variant>
        <vt:i4>21</vt:i4>
      </vt:variant>
      <vt:variant>
        <vt:i4>0</vt:i4>
      </vt:variant>
      <vt:variant>
        <vt:i4>5</vt:i4>
      </vt:variant>
      <vt:variant>
        <vt:lpwstr>http://technet.microsoft.com/en-us/library/ms181984.aspx</vt:lpwstr>
      </vt:variant>
      <vt:variant>
        <vt:lpwstr/>
      </vt:variant>
      <vt:variant>
        <vt:i4>8</vt:i4>
      </vt:variant>
      <vt:variant>
        <vt:i4>18</vt:i4>
      </vt:variant>
      <vt:variant>
        <vt:i4>0</vt:i4>
      </vt:variant>
      <vt:variant>
        <vt:i4>5</vt:i4>
      </vt:variant>
      <vt:variant>
        <vt:lpwstr>http://technet.microsoft.com/en-us/library/ms173454.aspx</vt:lpwstr>
      </vt:variant>
      <vt:variant>
        <vt:lpwstr/>
      </vt:variant>
      <vt:variant>
        <vt:i4>6291564</vt:i4>
      </vt:variant>
      <vt:variant>
        <vt:i4>15</vt:i4>
      </vt:variant>
      <vt:variant>
        <vt:i4>0</vt:i4>
      </vt:variant>
      <vt:variant>
        <vt:i4>5</vt:i4>
      </vt:variant>
      <vt:variant>
        <vt:lpwstr>javascript:void(0)</vt:lpwstr>
      </vt:variant>
      <vt:variant>
        <vt:lpwstr/>
      </vt:variant>
      <vt:variant>
        <vt:i4>458753</vt:i4>
      </vt:variant>
      <vt:variant>
        <vt:i4>12</vt:i4>
      </vt:variant>
      <vt:variant>
        <vt:i4>0</vt:i4>
      </vt:variant>
      <vt:variant>
        <vt:i4>5</vt:i4>
      </vt:variant>
      <vt:variant>
        <vt:lpwstr>http://technet.microsoft.com/en-us/library/ms191007.aspx</vt:lpwstr>
      </vt:variant>
      <vt:variant>
        <vt:lpwstr/>
      </vt:variant>
      <vt:variant>
        <vt:i4>1376267</vt:i4>
      </vt:variant>
      <vt:variant>
        <vt:i4>9</vt:i4>
      </vt:variant>
      <vt:variant>
        <vt:i4>0</vt:i4>
      </vt:variant>
      <vt:variant>
        <vt:i4>5</vt:i4>
      </vt:variant>
      <vt:variant>
        <vt:lpwstr>http://technet.microsoft.com/en-us/library/ms178091(d=printer,v=sql.90).aspx</vt:lpwstr>
      </vt:variant>
      <vt:variant>
        <vt:lpwstr/>
      </vt:variant>
      <vt:variant>
        <vt:i4>524374</vt:i4>
      </vt:variant>
      <vt:variant>
        <vt:i4>6</vt:i4>
      </vt:variant>
      <vt:variant>
        <vt:i4>0</vt:i4>
      </vt:variant>
      <vt:variant>
        <vt:i4>5</vt:i4>
      </vt:variant>
      <vt:variant>
        <vt:lpwstr>http://technet.microsoft.com/en-us/library/ms178091(d=printer,v=sql.100).aspx</vt:lpwstr>
      </vt:variant>
      <vt:variant>
        <vt:lpwstr/>
      </vt:variant>
      <vt:variant>
        <vt:i4>524371</vt:i4>
      </vt:variant>
      <vt:variant>
        <vt:i4>3</vt:i4>
      </vt:variant>
      <vt:variant>
        <vt:i4>0</vt:i4>
      </vt:variant>
      <vt:variant>
        <vt:i4>5</vt:i4>
      </vt:variant>
      <vt:variant>
        <vt:lpwstr>http://technet.microsoft.com/en-us/library/ms178091(d=printer,v=sql.105).aspx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2024-04-27T01:28:00Z</dcterms:created>
  <dcterms:modified xsi:type="dcterms:W3CDTF">2024-04-27T01:28:00Z</dcterms:modified>
</cp:coreProperties>
</file>