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7C0" w:rsidRPr="00DF17C0" w:rsidRDefault="00DF17C0" w:rsidP="00DF17C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F17C0">
        <w:rPr>
          <w:rFonts w:ascii="Times New Roman" w:eastAsia="Times New Roman" w:hAnsi="Times New Roman"/>
          <w:b/>
          <w:bCs/>
          <w:kern w:val="36"/>
          <w:sz w:val="48"/>
          <w:szCs w:val="48"/>
          <w:lang w:val="en"/>
        </w:rPr>
        <w:t>Locking Hints</w:t>
      </w:r>
    </w:p>
    <w:p w:rsidR="00DF17C0" w:rsidRPr="00DF17C0" w:rsidRDefault="00DF17C0" w:rsidP="00DF17C0">
      <w:pPr>
        <w:spacing w:after="0" w:line="240" w:lineRule="auto"/>
        <w:rPr>
          <w:rFonts w:ascii="Times New Roman" w:eastAsia="Times New Roman" w:hAnsi="Times New Roman"/>
          <w:sz w:val="24"/>
          <w:szCs w:val="24"/>
          <w:lang w:val="en"/>
        </w:rPr>
      </w:pPr>
      <w:r w:rsidRPr="00DF17C0">
        <w:rPr>
          <w:rFonts w:ascii="Times New Roman" w:eastAsia="Times New Roman" w:hAnsi="Times New Roman"/>
          <w:b/>
          <w:bCs/>
          <w:sz w:val="24"/>
          <w:szCs w:val="24"/>
          <w:lang w:val="en"/>
        </w:rPr>
        <w:t xml:space="preserve">SQL Server 2012 </w:t>
      </w:r>
    </w:p>
    <w:p w:rsidR="002C1470" w:rsidRDefault="002C1470" w:rsidP="002C1470">
      <w:pPr>
        <w:pStyle w:val="NoSpacing"/>
        <w:rPr>
          <w:lang w:val="en"/>
        </w:rPr>
      </w:pPr>
    </w:p>
    <w:p w:rsidR="00DF17C0" w:rsidRDefault="00DF17C0" w:rsidP="002C1470">
      <w:pPr>
        <w:pStyle w:val="NoSpacing"/>
        <w:rPr>
          <w:lang w:val="en"/>
        </w:rPr>
      </w:pPr>
      <w:r w:rsidRPr="00DF17C0">
        <w:rPr>
          <w:lang w:val="en"/>
        </w:rPr>
        <w:t>You can specify a range of table-level locking hints by using the SELECT, INSERT, UPDATE, and DELETE statements to modify the default locking behavior of Microsoft SQL Server Compact 4.0. Use locking hints only when absolutely necessary. They can adversely affect concurrency.</w:t>
      </w:r>
    </w:p>
    <w:p w:rsidR="002C1470" w:rsidRPr="00DF17C0" w:rsidRDefault="002C1470" w:rsidP="002C1470">
      <w:pPr>
        <w:pStyle w:val="NoSpacing"/>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B561B" w:rsidRPr="00DF17C0" w:rsidTr="00DF17C0">
        <w:tc>
          <w:tcPr>
            <w:tcW w:w="0" w:type="auto"/>
            <w:shd w:val="clear" w:color="auto" w:fill="auto"/>
            <w:hideMark/>
          </w:tcPr>
          <w:p w:rsidR="00DF17C0" w:rsidRPr="002C1470" w:rsidRDefault="00DF17C0" w:rsidP="002C1470">
            <w:pPr>
              <w:pStyle w:val="NoSpacing"/>
              <w:rPr>
                <w:b/>
              </w:rPr>
            </w:pPr>
            <w:r w:rsidRPr="002C1470">
              <w:rPr>
                <w:b/>
              </w:rPr>
              <w:t xml:space="preserve">Important </w:t>
            </w:r>
          </w:p>
        </w:tc>
      </w:tr>
      <w:tr w:rsidR="005B561B" w:rsidRPr="00DF17C0" w:rsidTr="00DF17C0">
        <w:tc>
          <w:tcPr>
            <w:tcW w:w="0" w:type="auto"/>
            <w:shd w:val="clear" w:color="auto" w:fill="auto"/>
            <w:hideMark/>
          </w:tcPr>
          <w:p w:rsidR="00DF17C0" w:rsidRPr="00DF17C0" w:rsidRDefault="00DF17C0" w:rsidP="002C1470">
            <w:pPr>
              <w:pStyle w:val="NoSpacing"/>
            </w:pPr>
            <w:r w:rsidRPr="00DF17C0">
              <w:t>SQL Server Compact 4.0 automatically acquires the locks required for an operation. If you use the locking hints listed in the following table, SQL Server Compact 4.0 increases the amount of locking that occurs. You cannot use locking hints to avoid locking resources.</w:t>
            </w:r>
          </w:p>
        </w:tc>
      </w:tr>
    </w:tbl>
    <w:p w:rsidR="002C1470" w:rsidRDefault="002C1470" w:rsidP="002C1470">
      <w:pPr>
        <w:pStyle w:val="NoSpacing"/>
        <w:rPr>
          <w:lang w:val="en"/>
        </w:rPr>
      </w:pPr>
    </w:p>
    <w:p w:rsidR="00DF17C0" w:rsidRDefault="00DF17C0" w:rsidP="002C1470">
      <w:pPr>
        <w:pStyle w:val="NoSpacing"/>
        <w:rPr>
          <w:lang w:val="en"/>
        </w:rPr>
      </w:pPr>
      <w:r w:rsidRPr="00DF17C0">
        <w:rPr>
          <w:lang w:val="en"/>
        </w:rPr>
        <w:t>The following table describes the locking hints that you can use in SQL Server Compact 4.0.</w:t>
      </w:r>
    </w:p>
    <w:p w:rsidR="002C1470" w:rsidRPr="00DF17C0" w:rsidRDefault="002C1470" w:rsidP="002C1470">
      <w:pPr>
        <w:pStyle w:val="NoSpacing"/>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7769"/>
      </w:tblGrid>
      <w:tr w:rsidR="005B561B" w:rsidRPr="00DF17C0" w:rsidTr="00DF17C0">
        <w:tc>
          <w:tcPr>
            <w:tcW w:w="0" w:type="auto"/>
            <w:shd w:val="clear" w:color="auto" w:fill="auto"/>
            <w:hideMark/>
          </w:tcPr>
          <w:p w:rsidR="00DF17C0" w:rsidRPr="00DF17C0" w:rsidRDefault="00DF17C0" w:rsidP="002C1470">
            <w:pPr>
              <w:pStyle w:val="NoSpacing"/>
            </w:pPr>
            <w:r w:rsidRPr="00DF17C0">
              <w:t>Locking hint name</w:t>
            </w:r>
          </w:p>
        </w:tc>
        <w:tc>
          <w:tcPr>
            <w:tcW w:w="0" w:type="auto"/>
            <w:shd w:val="clear" w:color="auto" w:fill="auto"/>
            <w:hideMark/>
          </w:tcPr>
          <w:p w:rsidR="00DF17C0" w:rsidRPr="002C1470" w:rsidRDefault="00DF17C0" w:rsidP="002C1470">
            <w:pPr>
              <w:pStyle w:val="NoSpacing"/>
              <w:jc w:val="center"/>
              <w:rPr>
                <w:b/>
              </w:rPr>
            </w:pPr>
            <w:r w:rsidRPr="002C1470">
              <w:rPr>
                <w:b/>
              </w:rPr>
              <w:t>Hint description</w:t>
            </w:r>
          </w:p>
        </w:tc>
      </w:tr>
      <w:tr w:rsidR="005B561B" w:rsidRPr="00DF17C0" w:rsidTr="00DF17C0">
        <w:tc>
          <w:tcPr>
            <w:tcW w:w="0" w:type="auto"/>
            <w:shd w:val="clear" w:color="auto" w:fill="auto"/>
            <w:hideMark/>
          </w:tcPr>
          <w:p w:rsidR="00DF17C0" w:rsidRPr="00DF17C0" w:rsidRDefault="00DF17C0" w:rsidP="002C1470">
            <w:pPr>
              <w:pStyle w:val="NoSpacing"/>
            </w:pPr>
            <w:r w:rsidRPr="00DF17C0">
              <w:t xml:space="preserve">GRANULARITY </w:t>
            </w:r>
          </w:p>
        </w:tc>
        <w:tc>
          <w:tcPr>
            <w:tcW w:w="0" w:type="auto"/>
            <w:shd w:val="clear" w:color="auto" w:fill="auto"/>
            <w:hideMark/>
          </w:tcPr>
          <w:p w:rsidR="00DF17C0" w:rsidRPr="00DF17C0" w:rsidRDefault="00DF17C0" w:rsidP="002C1470">
            <w:pPr>
              <w:pStyle w:val="NoSpacing"/>
            </w:pPr>
          </w:p>
        </w:tc>
      </w:tr>
      <w:tr w:rsidR="005B561B" w:rsidRPr="00DF17C0" w:rsidTr="00DF17C0">
        <w:tc>
          <w:tcPr>
            <w:tcW w:w="0" w:type="auto"/>
            <w:shd w:val="clear" w:color="auto" w:fill="auto"/>
            <w:hideMark/>
          </w:tcPr>
          <w:p w:rsidR="00DF17C0" w:rsidRPr="00DF17C0" w:rsidRDefault="00DF17C0" w:rsidP="002C1470">
            <w:pPr>
              <w:pStyle w:val="NoSpacing"/>
            </w:pPr>
            <w:r w:rsidRPr="00DF17C0">
              <w:t>ROWLOCK</w:t>
            </w:r>
          </w:p>
        </w:tc>
        <w:tc>
          <w:tcPr>
            <w:tcW w:w="0" w:type="auto"/>
            <w:shd w:val="clear" w:color="auto" w:fill="auto"/>
            <w:hideMark/>
          </w:tcPr>
          <w:p w:rsidR="00DF17C0" w:rsidRPr="00DF17C0" w:rsidRDefault="00DF17C0" w:rsidP="002C1470">
            <w:pPr>
              <w:pStyle w:val="NoSpacing"/>
            </w:pPr>
            <w:r w:rsidRPr="00DF17C0">
              <w:t>Use row-level locks when reading or modifying data. These are acquired and released as appropriate.</w:t>
            </w:r>
          </w:p>
          <w:p w:rsidR="00DF17C0" w:rsidRPr="00DF17C0" w:rsidRDefault="00DF17C0" w:rsidP="002C1470">
            <w:pPr>
              <w:pStyle w:val="NoSpacing"/>
            </w:pPr>
            <w:r w:rsidRPr="00DF17C0">
              <w:t xml:space="preserve">SELECT operations take S locks on rows. </w:t>
            </w:r>
          </w:p>
        </w:tc>
      </w:tr>
      <w:tr w:rsidR="005B561B" w:rsidRPr="00DF17C0" w:rsidTr="00DF17C0">
        <w:tc>
          <w:tcPr>
            <w:tcW w:w="0" w:type="auto"/>
            <w:shd w:val="clear" w:color="auto" w:fill="auto"/>
            <w:hideMark/>
          </w:tcPr>
          <w:p w:rsidR="00DF17C0" w:rsidRPr="00DF17C0" w:rsidRDefault="00DF17C0" w:rsidP="002C1470">
            <w:pPr>
              <w:pStyle w:val="NoSpacing"/>
            </w:pPr>
            <w:r w:rsidRPr="00DF17C0">
              <w:t>PAGLOCK</w:t>
            </w:r>
          </w:p>
        </w:tc>
        <w:tc>
          <w:tcPr>
            <w:tcW w:w="0" w:type="auto"/>
            <w:shd w:val="clear" w:color="auto" w:fill="auto"/>
            <w:hideMark/>
          </w:tcPr>
          <w:p w:rsidR="00DF17C0" w:rsidRPr="00DF17C0" w:rsidRDefault="00DF17C0" w:rsidP="002C1470">
            <w:pPr>
              <w:pStyle w:val="NoSpacing"/>
            </w:pPr>
            <w:r w:rsidRPr="00DF17C0">
              <w:t>Use page-level locks when reading or modifying data. These are acquired and released as appropriate.</w:t>
            </w:r>
          </w:p>
          <w:p w:rsidR="00DF17C0" w:rsidRPr="00DF17C0" w:rsidRDefault="00DF17C0" w:rsidP="002C1470">
            <w:pPr>
              <w:pStyle w:val="NoSpacing"/>
            </w:pPr>
            <w:r w:rsidRPr="00DF17C0">
              <w:t>SELECT operations take S locks on pages.</w:t>
            </w:r>
          </w:p>
        </w:tc>
      </w:tr>
      <w:tr w:rsidR="005B561B" w:rsidRPr="00DF17C0" w:rsidTr="00DF17C0">
        <w:tc>
          <w:tcPr>
            <w:tcW w:w="0" w:type="auto"/>
            <w:shd w:val="clear" w:color="auto" w:fill="auto"/>
            <w:hideMark/>
          </w:tcPr>
          <w:p w:rsidR="00DF17C0" w:rsidRPr="00DF17C0" w:rsidRDefault="00DF17C0" w:rsidP="002C1470">
            <w:pPr>
              <w:pStyle w:val="NoSpacing"/>
            </w:pPr>
            <w:r w:rsidRPr="00DF17C0">
              <w:t>TABLOCK</w:t>
            </w:r>
          </w:p>
        </w:tc>
        <w:tc>
          <w:tcPr>
            <w:tcW w:w="0" w:type="auto"/>
            <w:shd w:val="clear" w:color="auto" w:fill="auto"/>
            <w:hideMark/>
          </w:tcPr>
          <w:p w:rsidR="00DF17C0" w:rsidRPr="00DF17C0" w:rsidRDefault="00DF17C0" w:rsidP="002C1470">
            <w:pPr>
              <w:pStyle w:val="NoSpacing"/>
            </w:pPr>
            <w:r w:rsidRPr="00DF17C0">
              <w:t xml:space="preserve">Use a table lock when reading or modifying data. This lock is held until the end of the statement. </w:t>
            </w:r>
          </w:p>
          <w:p w:rsidR="00DF17C0" w:rsidRPr="00DF17C0" w:rsidRDefault="00DF17C0" w:rsidP="002C1470">
            <w:pPr>
              <w:pStyle w:val="NoSpacing"/>
            </w:pPr>
            <w:r w:rsidRPr="00DF17C0">
              <w:t>SELECT operations take S locks on tables.</w:t>
            </w:r>
          </w:p>
        </w:tc>
      </w:tr>
      <w:tr w:rsidR="005B561B" w:rsidRPr="00DF17C0" w:rsidTr="00DF17C0">
        <w:tc>
          <w:tcPr>
            <w:tcW w:w="0" w:type="auto"/>
            <w:shd w:val="clear" w:color="auto" w:fill="auto"/>
            <w:hideMark/>
          </w:tcPr>
          <w:p w:rsidR="00DF17C0" w:rsidRPr="00DF17C0" w:rsidRDefault="00DF17C0" w:rsidP="002C1470">
            <w:pPr>
              <w:pStyle w:val="NoSpacing"/>
            </w:pPr>
            <w:r w:rsidRPr="00DF17C0">
              <w:t>DBLOCK</w:t>
            </w:r>
          </w:p>
        </w:tc>
        <w:tc>
          <w:tcPr>
            <w:tcW w:w="0" w:type="auto"/>
            <w:shd w:val="clear" w:color="auto" w:fill="auto"/>
            <w:hideMark/>
          </w:tcPr>
          <w:p w:rsidR="00DF17C0" w:rsidRPr="00DF17C0" w:rsidRDefault="00DF17C0" w:rsidP="002C1470">
            <w:pPr>
              <w:pStyle w:val="NoSpacing"/>
            </w:pPr>
            <w:r w:rsidRPr="00DF17C0">
              <w:t xml:space="preserve">Use a database lock when reading or modifying data. This lock is held until the end of the statement. </w:t>
            </w:r>
          </w:p>
          <w:p w:rsidR="00DF17C0" w:rsidRPr="00DF17C0" w:rsidRDefault="00DF17C0" w:rsidP="002C1470">
            <w:pPr>
              <w:pStyle w:val="NoSpacing"/>
            </w:pPr>
            <w:r w:rsidRPr="00DF17C0">
              <w:t xml:space="preserve">SELECT operations take S locks on databases. </w:t>
            </w:r>
          </w:p>
        </w:tc>
      </w:tr>
      <w:tr w:rsidR="005B561B" w:rsidRPr="00DF17C0" w:rsidTr="00DF17C0">
        <w:tc>
          <w:tcPr>
            <w:tcW w:w="0" w:type="auto"/>
            <w:shd w:val="clear" w:color="auto" w:fill="auto"/>
            <w:hideMark/>
          </w:tcPr>
          <w:p w:rsidR="00DF17C0" w:rsidRPr="00DF17C0" w:rsidRDefault="00DF17C0" w:rsidP="002C1470">
            <w:pPr>
              <w:pStyle w:val="NoSpacing"/>
            </w:pPr>
            <w:r w:rsidRPr="00DF17C0">
              <w:t xml:space="preserve">LOCKMODES </w:t>
            </w:r>
          </w:p>
        </w:tc>
        <w:tc>
          <w:tcPr>
            <w:tcW w:w="0" w:type="auto"/>
            <w:shd w:val="clear" w:color="auto" w:fill="auto"/>
            <w:hideMark/>
          </w:tcPr>
          <w:p w:rsidR="00DF17C0" w:rsidRPr="00DF17C0" w:rsidRDefault="00DF17C0" w:rsidP="002C1470">
            <w:pPr>
              <w:pStyle w:val="NoSpacing"/>
            </w:pPr>
          </w:p>
        </w:tc>
      </w:tr>
      <w:tr w:rsidR="005B561B" w:rsidRPr="00DF17C0" w:rsidTr="00DF17C0">
        <w:tc>
          <w:tcPr>
            <w:tcW w:w="0" w:type="auto"/>
            <w:shd w:val="clear" w:color="auto" w:fill="auto"/>
            <w:hideMark/>
          </w:tcPr>
          <w:p w:rsidR="00DF17C0" w:rsidRPr="00DF17C0" w:rsidRDefault="00DF17C0" w:rsidP="002C1470">
            <w:pPr>
              <w:pStyle w:val="NoSpacing"/>
            </w:pPr>
            <w:r w:rsidRPr="00DF17C0">
              <w:t>UPDLOCK</w:t>
            </w:r>
          </w:p>
        </w:tc>
        <w:tc>
          <w:tcPr>
            <w:tcW w:w="0" w:type="auto"/>
            <w:shd w:val="clear" w:color="auto" w:fill="auto"/>
            <w:hideMark/>
          </w:tcPr>
          <w:p w:rsidR="00DF17C0" w:rsidRPr="00DF17C0" w:rsidRDefault="00DF17C0" w:rsidP="002C1470">
            <w:pPr>
              <w:pStyle w:val="NoSpacing"/>
            </w:pPr>
            <w:r w:rsidRPr="00DF17C0">
              <w:t xml:space="preserve">Use update locks instead of shared locks while reading a table, and use hold locks until the end of the statement or transaction. UPDLOCK lets you read data without blocking other readers, and to update it later with the assurance that the data has not changed since you last read it. </w:t>
            </w:r>
          </w:p>
          <w:p w:rsidR="00DF17C0" w:rsidRPr="00DF17C0" w:rsidRDefault="00DF17C0" w:rsidP="002C1470">
            <w:pPr>
              <w:pStyle w:val="NoSpacing"/>
            </w:pPr>
            <w:r w:rsidRPr="00DF17C0">
              <w:t>SELECT operations take U locks. The default granularity is ROWLOCK.</w:t>
            </w:r>
          </w:p>
        </w:tc>
      </w:tr>
      <w:tr w:rsidR="005B561B" w:rsidRPr="00DF17C0" w:rsidTr="00DF17C0">
        <w:tc>
          <w:tcPr>
            <w:tcW w:w="0" w:type="auto"/>
            <w:shd w:val="clear" w:color="auto" w:fill="auto"/>
            <w:hideMark/>
          </w:tcPr>
          <w:p w:rsidR="00DF17C0" w:rsidRPr="00DF17C0" w:rsidRDefault="00DF17C0" w:rsidP="002C1470">
            <w:pPr>
              <w:pStyle w:val="NoSpacing"/>
            </w:pPr>
            <w:r w:rsidRPr="00DF17C0">
              <w:t>XLOCK</w:t>
            </w:r>
          </w:p>
        </w:tc>
        <w:tc>
          <w:tcPr>
            <w:tcW w:w="0" w:type="auto"/>
            <w:shd w:val="clear" w:color="auto" w:fill="auto"/>
            <w:hideMark/>
          </w:tcPr>
          <w:p w:rsidR="005B561B" w:rsidRDefault="00DF17C0" w:rsidP="002C1470">
            <w:pPr>
              <w:pStyle w:val="NoSpacing"/>
            </w:pPr>
            <w:r w:rsidRPr="00DF17C0">
              <w:t>Use exclusive locks instead of shared locks while reading a table, and use hold locks until the end of the statement or transaction.</w:t>
            </w:r>
          </w:p>
          <w:p w:rsidR="00DF17C0" w:rsidRPr="00DF17C0" w:rsidRDefault="00DF17C0" w:rsidP="002C1470">
            <w:pPr>
              <w:pStyle w:val="NoSpacing"/>
            </w:pPr>
            <w:r w:rsidRPr="00DF17C0">
              <w:t>SELECT operations take X locks. The default granularity is ROWLOCK.</w:t>
            </w:r>
          </w:p>
        </w:tc>
      </w:tr>
      <w:tr w:rsidR="005B561B" w:rsidRPr="00DF17C0" w:rsidTr="00DF17C0">
        <w:tc>
          <w:tcPr>
            <w:tcW w:w="0" w:type="auto"/>
            <w:shd w:val="clear" w:color="auto" w:fill="auto"/>
            <w:hideMark/>
          </w:tcPr>
          <w:p w:rsidR="00DF17C0" w:rsidRPr="00DF17C0" w:rsidRDefault="00DF17C0" w:rsidP="002C1470">
            <w:pPr>
              <w:pStyle w:val="NoSpacing"/>
            </w:pPr>
            <w:r w:rsidRPr="00DF17C0">
              <w:t xml:space="preserve">DURATION </w:t>
            </w:r>
          </w:p>
        </w:tc>
        <w:tc>
          <w:tcPr>
            <w:tcW w:w="0" w:type="auto"/>
            <w:shd w:val="clear" w:color="auto" w:fill="auto"/>
            <w:hideMark/>
          </w:tcPr>
          <w:p w:rsidR="00DF17C0" w:rsidRPr="00DF17C0" w:rsidRDefault="00DF17C0" w:rsidP="002C1470">
            <w:pPr>
              <w:pStyle w:val="NoSpacing"/>
            </w:pPr>
          </w:p>
        </w:tc>
      </w:tr>
      <w:tr w:rsidR="005B561B" w:rsidRPr="00DF17C0" w:rsidTr="00DF17C0">
        <w:tc>
          <w:tcPr>
            <w:tcW w:w="0" w:type="auto"/>
            <w:shd w:val="clear" w:color="auto" w:fill="auto"/>
            <w:hideMark/>
          </w:tcPr>
          <w:p w:rsidR="00DF17C0" w:rsidRPr="00DF17C0" w:rsidRDefault="00DF17C0" w:rsidP="002C1470">
            <w:pPr>
              <w:pStyle w:val="NoSpacing"/>
            </w:pPr>
            <w:r w:rsidRPr="00DF17C0">
              <w:t>HOLDLOCK</w:t>
            </w:r>
          </w:p>
        </w:tc>
        <w:tc>
          <w:tcPr>
            <w:tcW w:w="0" w:type="auto"/>
            <w:shd w:val="clear" w:color="auto" w:fill="auto"/>
            <w:hideMark/>
          </w:tcPr>
          <w:p w:rsidR="00DF17C0" w:rsidRPr="00DF17C0" w:rsidRDefault="00DF17C0" w:rsidP="002C1470">
            <w:pPr>
              <w:pStyle w:val="NoSpacing"/>
            </w:pPr>
            <w:r w:rsidRPr="00DF17C0">
              <w:t>Use a hold lock to hold a lock until completion of the transaction, instead of releasing the lock as soon as the required table, row, or data page is no longer required.</w:t>
            </w:r>
          </w:p>
          <w:p w:rsidR="00DF17C0" w:rsidRPr="00DF17C0" w:rsidRDefault="00DF17C0" w:rsidP="002C1470">
            <w:pPr>
              <w:pStyle w:val="NoSpacing"/>
            </w:pPr>
            <w:r w:rsidRPr="00DF17C0">
              <w:t>If no granularity is specified, ROWLOCK is applied.</w:t>
            </w:r>
          </w:p>
        </w:tc>
      </w:tr>
      <w:tr w:rsidR="005B561B" w:rsidRPr="00DF17C0" w:rsidTr="00DF17C0">
        <w:tc>
          <w:tcPr>
            <w:tcW w:w="0" w:type="auto"/>
            <w:shd w:val="clear" w:color="auto" w:fill="auto"/>
            <w:hideMark/>
          </w:tcPr>
          <w:p w:rsidR="00DF17C0" w:rsidRPr="00DF17C0" w:rsidRDefault="00DF17C0" w:rsidP="002C1470">
            <w:pPr>
              <w:pStyle w:val="NoSpacing"/>
            </w:pPr>
            <w:r w:rsidRPr="00DF17C0">
              <w:t>NOLOCK</w:t>
            </w:r>
          </w:p>
        </w:tc>
        <w:tc>
          <w:tcPr>
            <w:tcW w:w="0" w:type="auto"/>
            <w:shd w:val="clear" w:color="auto" w:fill="auto"/>
            <w:hideMark/>
          </w:tcPr>
          <w:p w:rsidR="00DF17C0" w:rsidRPr="00DF17C0" w:rsidRDefault="00DF17C0" w:rsidP="002C1470">
            <w:pPr>
              <w:pStyle w:val="NoSpacing"/>
            </w:pPr>
            <w:r w:rsidRPr="00DF17C0">
              <w:t>Does not issue any locks. This is the default for SELECT operations. It does not apply to INSERT, UPDATE, and DELETE statements.</w:t>
            </w:r>
          </w:p>
          <w:p w:rsidR="00DF17C0" w:rsidRPr="00DF17C0" w:rsidRDefault="00DF17C0" w:rsidP="002C1470">
            <w:pPr>
              <w:pStyle w:val="NoSpacing"/>
            </w:pPr>
            <w:r w:rsidRPr="00DF17C0">
              <w:rPr>
                <w:b/>
                <w:bCs/>
              </w:rPr>
              <w:lastRenderedPageBreak/>
              <w:t>Note</w:t>
            </w:r>
            <w:r w:rsidRPr="00DF17C0">
              <w:t xml:space="preserve"> </w:t>
            </w:r>
          </w:p>
          <w:p w:rsidR="00DF17C0" w:rsidRPr="00DF17C0" w:rsidRDefault="00DF17C0" w:rsidP="002C1470">
            <w:pPr>
              <w:pStyle w:val="NoSpacing"/>
            </w:pPr>
            <w:r w:rsidRPr="00DF17C0">
              <w:t xml:space="preserve">With SQL Server, a NOLOCK hint enables Read Uncommitted behavior. With SQL Server Compact 4.0, using a NOLOCK hint still gives a Read Committed isolation level. SQL Server Compact 4.0 maintains copies of data to ensure that data can be read without needing share locks to help protect the data. </w:t>
            </w:r>
          </w:p>
        </w:tc>
      </w:tr>
    </w:tbl>
    <w:p w:rsidR="00DF17C0" w:rsidRDefault="00DF17C0" w:rsidP="002C1470">
      <w:pPr>
        <w:pStyle w:val="NoSpacing"/>
        <w:rPr>
          <w:lang w:val="en"/>
        </w:rPr>
      </w:pPr>
      <w:r w:rsidRPr="00DF17C0">
        <w:rPr>
          <w:lang w:val="en"/>
        </w:rPr>
        <w:lastRenderedPageBreak/>
        <w:t xml:space="preserve">For more information about using locking hints, see "Locking Hints" in SQL Server Books Online. </w:t>
      </w:r>
    </w:p>
    <w:p w:rsidR="002C1470" w:rsidRPr="00DF17C0" w:rsidRDefault="002C1470" w:rsidP="002C1470">
      <w:pPr>
        <w:pStyle w:val="NoSpacing"/>
        <w:rPr>
          <w:lang w:val="en"/>
        </w:rPr>
      </w:pPr>
    </w:p>
    <w:p w:rsidR="00DF17C0" w:rsidRDefault="00DF17C0" w:rsidP="002C1470">
      <w:pPr>
        <w:pStyle w:val="NoSpacing"/>
        <w:rPr>
          <w:lang w:val="en"/>
        </w:rPr>
      </w:pPr>
      <w:hyperlink r:id="rId7" w:tooltip="Click to collapse. Double-click to collapse all." w:history="1">
        <w:r w:rsidRPr="005B561B">
          <w:rPr>
            <w:color w:val="0000FF"/>
            <w:u w:val="single"/>
            <w:lang w:val="en"/>
          </w:rPr>
          <w:t>NOLOCK Hint</w:t>
        </w:r>
      </w:hyperlink>
      <w:r w:rsidRPr="00DF17C0">
        <w:rPr>
          <w:lang w:val="en"/>
        </w:rPr>
        <w:t xml:space="preserve"> </w:t>
      </w:r>
    </w:p>
    <w:p w:rsidR="002C1470" w:rsidRPr="00DF17C0" w:rsidRDefault="002C1470" w:rsidP="002C1470">
      <w:pPr>
        <w:pStyle w:val="NoSpacing"/>
        <w:rPr>
          <w:lang w:val="en"/>
        </w:rPr>
      </w:pPr>
    </w:p>
    <w:p w:rsidR="00DF17C0" w:rsidRPr="00DF17C0" w:rsidRDefault="00DF17C0" w:rsidP="002C1470">
      <w:pPr>
        <w:pStyle w:val="NoSpacing"/>
        <w:rPr>
          <w:lang w:val="en"/>
        </w:rPr>
      </w:pPr>
      <w:r w:rsidRPr="00DF17C0">
        <w:rPr>
          <w:lang w:val="en"/>
        </w:rPr>
        <w:t>Using locking hints in SQL Server Compact 4.0 is similar to that of SQL Server. However, for SQL Server Compact 4.0, the NOLOCK hint has a very different behavior than it does for SQL Server. In SQL Server Compact 4.0, the NOLOCK hint is the default for SELECT statements, but this still enforces Read Committed behavior.</w:t>
      </w:r>
    </w:p>
    <w:p w:rsidR="00DF17C0" w:rsidRPr="00DF17C0" w:rsidRDefault="00DF17C0" w:rsidP="002C1470">
      <w:pPr>
        <w:pStyle w:val="NoSpacing"/>
        <w:rPr>
          <w:lang w:val="en"/>
        </w:rPr>
      </w:pPr>
      <w:r w:rsidRPr="00DF17C0">
        <w:rPr>
          <w:lang w:val="en"/>
        </w:rPr>
        <w:t>In SQL Server, a SELECT statement with the default isolation level of Read Committed causes S locks being taken and released on rows as they are read. Although this enforces the isolation level, it means that a SELECT statement waits if an incompatible lock exists on a row for which an S lock is required. When the NOLOCK hint is specified, the SELECT operation does not try to take the S lock and the data is read. Although this lets the operation succeed, it also means that the SELECT statement can read uncommitted data.</w:t>
      </w:r>
    </w:p>
    <w:p w:rsidR="00DF17C0" w:rsidRDefault="00DF17C0" w:rsidP="002C1470">
      <w:pPr>
        <w:pStyle w:val="NoSpacing"/>
        <w:rPr>
          <w:lang w:val="en"/>
        </w:rPr>
      </w:pPr>
      <w:r w:rsidRPr="00DF17C0">
        <w:rPr>
          <w:lang w:val="en"/>
        </w:rPr>
        <w:t>SQL Server Compact 4.0 does not use S locks to ensure that data is Read Committed. Because SQL Server Compact 4.0 uses a page versioning mechanism when changing data, the data that is required by a SELECT statement can be read from the appropriate copy of the page. It is not required to take S locks to ensure Read Committed. Therefore, although SQL Server Compact 4.0 is using NOLOCK for a SELECT statement, the data is read at the isolation level of Read Committed. You cannot have a dirty read (Read Uncommitted) with SQL Server Compact 4.0.</w:t>
      </w:r>
    </w:p>
    <w:p w:rsidR="002C1470" w:rsidRPr="002C1470" w:rsidRDefault="002C1470" w:rsidP="002C1470">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1"/>
      </w:tblGrid>
      <w:tr w:rsidR="00050462" w:rsidRPr="002C1470" w:rsidTr="009318E3">
        <w:tc>
          <w:tcPr>
            <w:tcW w:w="0" w:type="auto"/>
            <w:shd w:val="clear" w:color="auto" w:fill="auto"/>
            <w:hideMark/>
          </w:tcPr>
          <w:p w:rsidR="00050462" w:rsidRPr="002C1470" w:rsidRDefault="00050462" w:rsidP="002C1470">
            <w:pPr>
              <w:pStyle w:val="NoSpacing"/>
              <w:rPr>
                <w:b/>
              </w:rPr>
            </w:pPr>
            <w:r w:rsidRPr="002C1470">
              <w:rPr>
                <w:b/>
              </w:rPr>
              <w:t xml:space="preserve">Note </w:t>
            </w:r>
          </w:p>
        </w:tc>
      </w:tr>
      <w:tr w:rsidR="00050462" w:rsidRPr="002C1470" w:rsidTr="009318E3">
        <w:tc>
          <w:tcPr>
            <w:tcW w:w="0" w:type="auto"/>
            <w:shd w:val="clear" w:color="auto" w:fill="auto"/>
            <w:hideMark/>
          </w:tcPr>
          <w:p w:rsidR="00DF17C0" w:rsidRPr="002C1470" w:rsidRDefault="00050462" w:rsidP="002C1470">
            <w:pPr>
              <w:pStyle w:val="NoSpacing"/>
            </w:pPr>
            <w:r w:rsidRPr="002C1470">
              <w:t>The NOLOCK hint does not affect Sch-S or Sch-X locks.</w:t>
            </w:r>
          </w:p>
        </w:tc>
      </w:tr>
    </w:tbl>
    <w:p w:rsidR="00DC7BEE" w:rsidRDefault="00DC7BEE" w:rsidP="005B561B"/>
    <w:sectPr w:rsidR="00DC7B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690E" w:rsidRDefault="0087690E" w:rsidP="005B561B">
      <w:pPr>
        <w:spacing w:after="0" w:line="240" w:lineRule="auto"/>
      </w:pPr>
      <w:r>
        <w:separator/>
      </w:r>
    </w:p>
  </w:endnote>
  <w:endnote w:type="continuationSeparator" w:id="0">
    <w:p w:rsidR="0087690E" w:rsidRDefault="0087690E" w:rsidP="005B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1B" w:rsidRDefault="005B56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147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1470">
      <w:rPr>
        <w:b/>
        <w:bCs/>
        <w:noProof/>
      </w:rPr>
      <w:t>2</w:t>
    </w:r>
    <w:r>
      <w:rPr>
        <w:b/>
        <w:bCs/>
        <w:sz w:val="24"/>
        <w:szCs w:val="24"/>
      </w:rPr>
      <w:fldChar w:fldCharType="end"/>
    </w:r>
  </w:p>
  <w:p w:rsidR="005B561B" w:rsidRDefault="005B5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690E" w:rsidRDefault="0087690E" w:rsidP="005B561B">
      <w:pPr>
        <w:spacing w:after="0" w:line="240" w:lineRule="auto"/>
      </w:pPr>
      <w:r>
        <w:separator/>
      </w:r>
    </w:p>
  </w:footnote>
  <w:footnote w:type="continuationSeparator" w:id="0">
    <w:p w:rsidR="0087690E" w:rsidRDefault="0087690E" w:rsidP="005B5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97F1F"/>
    <w:multiLevelType w:val="multilevel"/>
    <w:tmpl w:val="32B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20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C0"/>
    <w:rsid w:val="00050462"/>
    <w:rsid w:val="00174470"/>
    <w:rsid w:val="002C1470"/>
    <w:rsid w:val="005B561B"/>
    <w:rsid w:val="0087690E"/>
    <w:rsid w:val="009318E3"/>
    <w:rsid w:val="00DC7BEE"/>
    <w:rsid w:val="00DF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59516-0CE7-8440-A4FB-F0AC0E6B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F17C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DF17C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17C0"/>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DF17C0"/>
    <w:rPr>
      <w:rFonts w:ascii="Times New Roman" w:eastAsia="Times New Roman" w:hAnsi="Times New Roman" w:cs="Times New Roman"/>
      <w:b/>
      <w:bCs/>
      <w:sz w:val="36"/>
      <w:szCs w:val="36"/>
    </w:rPr>
  </w:style>
  <w:style w:type="character" w:styleId="Hyperlink">
    <w:name w:val="Hyperlink"/>
    <w:uiPriority w:val="99"/>
    <w:semiHidden/>
    <w:unhideWhenUsed/>
    <w:rsid w:val="00DF17C0"/>
    <w:rPr>
      <w:color w:val="0000FF"/>
      <w:u w:val="single"/>
    </w:rPr>
  </w:style>
  <w:style w:type="character" w:styleId="Strong">
    <w:name w:val="Strong"/>
    <w:uiPriority w:val="22"/>
    <w:qFormat/>
    <w:rsid w:val="00DF17C0"/>
    <w:rPr>
      <w:b/>
      <w:bCs/>
    </w:rPr>
  </w:style>
  <w:style w:type="character" w:customStyle="1" w:styleId="ratingtext">
    <w:name w:val="ratingtext"/>
    <w:rsid w:val="00DF17C0"/>
  </w:style>
  <w:style w:type="paragraph" w:styleId="NormalWeb">
    <w:name w:val="Normal (Web)"/>
    <w:basedOn w:val="Normal"/>
    <w:uiPriority w:val="99"/>
    <w:unhideWhenUsed/>
    <w:rsid w:val="00DF17C0"/>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DF17C0"/>
  </w:style>
  <w:style w:type="character" w:customStyle="1" w:styleId="label">
    <w:name w:val="label"/>
    <w:rsid w:val="00DF17C0"/>
  </w:style>
  <w:style w:type="character" w:customStyle="1" w:styleId="mtps-th">
    <w:name w:val="mtps-th"/>
    <w:rsid w:val="00DF17C0"/>
  </w:style>
  <w:style w:type="character" w:customStyle="1" w:styleId="mtps-cell">
    <w:name w:val="mtps-cell"/>
    <w:rsid w:val="00DF17C0"/>
  </w:style>
  <w:style w:type="character" w:customStyle="1" w:styleId="lwcollapsibleareatitle">
    <w:name w:val="lw_collapsiblearea_title"/>
    <w:rsid w:val="00DF17C0"/>
  </w:style>
  <w:style w:type="paragraph" w:styleId="BalloonText">
    <w:name w:val="Balloon Text"/>
    <w:basedOn w:val="Normal"/>
    <w:link w:val="BalloonTextChar"/>
    <w:uiPriority w:val="99"/>
    <w:semiHidden/>
    <w:unhideWhenUsed/>
    <w:rsid w:val="00DF17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F17C0"/>
    <w:rPr>
      <w:rFonts w:ascii="Tahoma" w:hAnsi="Tahoma" w:cs="Tahoma"/>
      <w:sz w:val="16"/>
      <w:szCs w:val="16"/>
    </w:rPr>
  </w:style>
  <w:style w:type="table" w:styleId="TableGrid">
    <w:name w:val="Table Grid"/>
    <w:basedOn w:val="TableNormal"/>
    <w:uiPriority w:val="59"/>
    <w:rsid w:val="00DF1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61B"/>
    <w:pPr>
      <w:tabs>
        <w:tab w:val="center" w:pos="4680"/>
        <w:tab w:val="right" w:pos="9360"/>
      </w:tabs>
    </w:pPr>
  </w:style>
  <w:style w:type="character" w:customStyle="1" w:styleId="HeaderChar">
    <w:name w:val="Header Char"/>
    <w:link w:val="Header"/>
    <w:uiPriority w:val="99"/>
    <w:rsid w:val="005B561B"/>
    <w:rPr>
      <w:sz w:val="22"/>
      <w:szCs w:val="22"/>
    </w:rPr>
  </w:style>
  <w:style w:type="paragraph" w:styleId="Footer">
    <w:name w:val="footer"/>
    <w:basedOn w:val="Normal"/>
    <w:link w:val="FooterChar"/>
    <w:uiPriority w:val="99"/>
    <w:unhideWhenUsed/>
    <w:rsid w:val="005B561B"/>
    <w:pPr>
      <w:tabs>
        <w:tab w:val="center" w:pos="4680"/>
        <w:tab w:val="right" w:pos="9360"/>
      </w:tabs>
    </w:pPr>
  </w:style>
  <w:style w:type="character" w:customStyle="1" w:styleId="FooterChar">
    <w:name w:val="Footer Char"/>
    <w:link w:val="Footer"/>
    <w:uiPriority w:val="99"/>
    <w:rsid w:val="005B561B"/>
    <w:rPr>
      <w:sz w:val="22"/>
      <w:szCs w:val="22"/>
    </w:rPr>
  </w:style>
  <w:style w:type="paragraph" w:styleId="NoSpacing">
    <w:name w:val="No Spacing"/>
    <w:uiPriority w:val="1"/>
    <w:qFormat/>
    <w:rsid w:val="002C14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125933">
      <w:bodyDiv w:val="1"/>
      <w:marLeft w:val="0"/>
      <w:marRight w:val="0"/>
      <w:marTop w:val="0"/>
      <w:marBottom w:val="0"/>
      <w:divBdr>
        <w:top w:val="none" w:sz="0" w:space="0" w:color="auto"/>
        <w:left w:val="none" w:sz="0" w:space="0" w:color="auto"/>
        <w:bottom w:val="none" w:sz="0" w:space="0" w:color="auto"/>
        <w:right w:val="none" w:sz="0" w:space="0" w:color="auto"/>
      </w:divBdr>
      <w:divsChild>
        <w:div w:id="901016636">
          <w:marLeft w:val="0"/>
          <w:marRight w:val="0"/>
          <w:marTop w:val="0"/>
          <w:marBottom w:val="0"/>
          <w:divBdr>
            <w:top w:val="none" w:sz="0" w:space="0" w:color="auto"/>
            <w:left w:val="none" w:sz="0" w:space="0" w:color="auto"/>
            <w:bottom w:val="none" w:sz="0" w:space="0" w:color="auto"/>
            <w:right w:val="none" w:sz="0" w:space="0" w:color="auto"/>
          </w:divBdr>
          <w:divsChild>
            <w:div w:id="1356539838">
              <w:marLeft w:val="0"/>
              <w:marRight w:val="0"/>
              <w:marTop w:val="0"/>
              <w:marBottom w:val="0"/>
              <w:divBdr>
                <w:top w:val="none" w:sz="0" w:space="0" w:color="auto"/>
                <w:left w:val="none" w:sz="0" w:space="0" w:color="auto"/>
                <w:bottom w:val="none" w:sz="0" w:space="0" w:color="auto"/>
                <w:right w:val="none" w:sz="0" w:space="0" w:color="auto"/>
              </w:divBdr>
              <w:divsChild>
                <w:div w:id="1461459772">
                  <w:marLeft w:val="0"/>
                  <w:marRight w:val="0"/>
                  <w:marTop w:val="0"/>
                  <w:marBottom w:val="0"/>
                  <w:divBdr>
                    <w:top w:val="none" w:sz="0" w:space="0" w:color="auto"/>
                    <w:left w:val="none" w:sz="0" w:space="0" w:color="auto"/>
                    <w:bottom w:val="none" w:sz="0" w:space="0" w:color="auto"/>
                    <w:right w:val="none" w:sz="0" w:space="0" w:color="auto"/>
                  </w:divBdr>
                  <w:divsChild>
                    <w:div w:id="663775372">
                      <w:marLeft w:val="0"/>
                      <w:marRight w:val="0"/>
                      <w:marTop w:val="0"/>
                      <w:marBottom w:val="0"/>
                      <w:divBdr>
                        <w:top w:val="none" w:sz="0" w:space="0" w:color="auto"/>
                        <w:left w:val="none" w:sz="0" w:space="0" w:color="auto"/>
                        <w:bottom w:val="none" w:sz="0" w:space="0" w:color="auto"/>
                        <w:right w:val="none" w:sz="0" w:space="0" w:color="auto"/>
                      </w:divBdr>
                      <w:divsChild>
                        <w:div w:id="495655378">
                          <w:marLeft w:val="0"/>
                          <w:marRight w:val="0"/>
                          <w:marTop w:val="0"/>
                          <w:marBottom w:val="0"/>
                          <w:divBdr>
                            <w:top w:val="none" w:sz="0" w:space="0" w:color="auto"/>
                            <w:left w:val="none" w:sz="0" w:space="0" w:color="auto"/>
                            <w:bottom w:val="none" w:sz="0" w:space="0" w:color="auto"/>
                            <w:right w:val="none" w:sz="0" w:space="0" w:color="auto"/>
                          </w:divBdr>
                          <w:divsChild>
                            <w:div w:id="619067573">
                              <w:marLeft w:val="0"/>
                              <w:marRight w:val="0"/>
                              <w:marTop w:val="0"/>
                              <w:marBottom w:val="0"/>
                              <w:divBdr>
                                <w:top w:val="none" w:sz="0" w:space="0" w:color="auto"/>
                                <w:left w:val="none" w:sz="0" w:space="0" w:color="auto"/>
                                <w:bottom w:val="none" w:sz="0" w:space="0" w:color="auto"/>
                                <w:right w:val="none" w:sz="0" w:space="0" w:color="auto"/>
                              </w:divBdr>
                              <w:divsChild>
                                <w:div w:id="440955883">
                                  <w:marLeft w:val="0"/>
                                  <w:marRight w:val="0"/>
                                  <w:marTop w:val="0"/>
                                  <w:marBottom w:val="0"/>
                                  <w:divBdr>
                                    <w:top w:val="none" w:sz="0" w:space="0" w:color="auto"/>
                                    <w:left w:val="none" w:sz="0" w:space="0" w:color="auto"/>
                                    <w:bottom w:val="none" w:sz="0" w:space="0" w:color="auto"/>
                                    <w:right w:val="none" w:sz="0" w:space="0" w:color="auto"/>
                                  </w:divBdr>
                                  <w:divsChild>
                                    <w:div w:id="1975137935">
                                      <w:marLeft w:val="0"/>
                                      <w:marRight w:val="0"/>
                                      <w:marTop w:val="0"/>
                                      <w:marBottom w:val="0"/>
                                      <w:divBdr>
                                        <w:top w:val="none" w:sz="0" w:space="0" w:color="auto"/>
                                        <w:left w:val="none" w:sz="0" w:space="0" w:color="auto"/>
                                        <w:bottom w:val="none" w:sz="0" w:space="0" w:color="auto"/>
                                        <w:right w:val="none" w:sz="0" w:space="0" w:color="auto"/>
                                      </w:divBdr>
                                    </w:div>
                                    <w:div w:id="1995864950">
                                      <w:marLeft w:val="0"/>
                                      <w:marRight w:val="0"/>
                                      <w:marTop w:val="0"/>
                                      <w:marBottom w:val="0"/>
                                      <w:divBdr>
                                        <w:top w:val="none" w:sz="0" w:space="0" w:color="auto"/>
                                        <w:left w:val="none" w:sz="0" w:space="0" w:color="auto"/>
                                        <w:bottom w:val="none" w:sz="0" w:space="0" w:color="auto"/>
                                        <w:right w:val="none" w:sz="0" w:space="0" w:color="auto"/>
                                      </w:divBdr>
                                      <w:divsChild>
                                        <w:div w:id="71440237">
                                          <w:marLeft w:val="0"/>
                                          <w:marRight w:val="0"/>
                                          <w:marTop w:val="0"/>
                                          <w:marBottom w:val="0"/>
                                          <w:divBdr>
                                            <w:top w:val="none" w:sz="0" w:space="0" w:color="auto"/>
                                            <w:left w:val="none" w:sz="0" w:space="0" w:color="auto"/>
                                            <w:bottom w:val="none" w:sz="0" w:space="0" w:color="auto"/>
                                            <w:right w:val="none" w:sz="0" w:space="0" w:color="auto"/>
                                          </w:divBdr>
                                          <w:divsChild>
                                            <w:div w:id="396630448">
                                              <w:marLeft w:val="0"/>
                                              <w:marRight w:val="0"/>
                                              <w:marTop w:val="0"/>
                                              <w:marBottom w:val="0"/>
                                              <w:divBdr>
                                                <w:top w:val="none" w:sz="0" w:space="0" w:color="auto"/>
                                                <w:left w:val="none" w:sz="0" w:space="0" w:color="auto"/>
                                                <w:bottom w:val="none" w:sz="0" w:space="0" w:color="auto"/>
                                                <w:right w:val="none" w:sz="0" w:space="0" w:color="auto"/>
                                              </w:divBdr>
                                              <w:divsChild>
                                                <w:div w:id="418143748">
                                                  <w:marLeft w:val="0"/>
                                                  <w:marRight w:val="0"/>
                                                  <w:marTop w:val="0"/>
                                                  <w:marBottom w:val="0"/>
                                                  <w:divBdr>
                                                    <w:top w:val="none" w:sz="0" w:space="0" w:color="auto"/>
                                                    <w:left w:val="none" w:sz="0" w:space="0" w:color="auto"/>
                                                    <w:bottom w:val="none" w:sz="0" w:space="0" w:color="auto"/>
                                                    <w:right w:val="none" w:sz="0" w:space="0" w:color="auto"/>
                                                  </w:divBdr>
                                                </w:div>
                                                <w:div w:id="17210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3498">
                                  <w:marLeft w:val="0"/>
                                  <w:marRight w:val="0"/>
                                  <w:marTop w:val="0"/>
                                  <w:marBottom w:val="0"/>
                                  <w:divBdr>
                                    <w:top w:val="none" w:sz="0" w:space="0" w:color="auto"/>
                                    <w:left w:val="none" w:sz="0" w:space="0" w:color="auto"/>
                                    <w:bottom w:val="none" w:sz="0" w:space="0" w:color="auto"/>
                                    <w:right w:val="none" w:sz="0" w:space="0" w:color="auto"/>
                                  </w:divBdr>
                                  <w:divsChild>
                                    <w:div w:id="435292839">
                                      <w:marLeft w:val="0"/>
                                      <w:marRight w:val="0"/>
                                      <w:marTop w:val="0"/>
                                      <w:marBottom w:val="0"/>
                                      <w:divBdr>
                                        <w:top w:val="none" w:sz="0" w:space="0" w:color="auto"/>
                                        <w:left w:val="none" w:sz="0" w:space="0" w:color="auto"/>
                                        <w:bottom w:val="none" w:sz="0" w:space="0" w:color="auto"/>
                                        <w:right w:val="none" w:sz="0" w:space="0" w:color="auto"/>
                                      </w:divBdr>
                                      <w:divsChild>
                                        <w:div w:id="2011759383">
                                          <w:marLeft w:val="0"/>
                                          <w:marRight w:val="0"/>
                                          <w:marTop w:val="0"/>
                                          <w:marBottom w:val="0"/>
                                          <w:divBdr>
                                            <w:top w:val="none" w:sz="0" w:space="0" w:color="auto"/>
                                            <w:left w:val="none" w:sz="0" w:space="0" w:color="auto"/>
                                            <w:bottom w:val="none" w:sz="0" w:space="0" w:color="auto"/>
                                            <w:right w:val="none" w:sz="0" w:space="0" w:color="auto"/>
                                          </w:divBdr>
                                        </w:div>
                                      </w:divsChild>
                                    </w:div>
                                    <w:div w:id="1123379880">
                                      <w:marLeft w:val="0"/>
                                      <w:marRight w:val="0"/>
                                      <w:marTop w:val="0"/>
                                      <w:marBottom w:val="0"/>
                                      <w:divBdr>
                                        <w:top w:val="none" w:sz="0" w:space="0" w:color="auto"/>
                                        <w:left w:val="none" w:sz="0" w:space="0" w:color="auto"/>
                                        <w:bottom w:val="none" w:sz="0" w:space="0" w:color="auto"/>
                                        <w:right w:val="none" w:sz="0" w:space="0" w:color="auto"/>
                                      </w:divBdr>
                                      <w:divsChild>
                                        <w:div w:id="6487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34761">
                          <w:marLeft w:val="0"/>
                          <w:marRight w:val="0"/>
                          <w:marTop w:val="0"/>
                          <w:marBottom w:val="0"/>
                          <w:divBdr>
                            <w:top w:val="none" w:sz="0" w:space="0" w:color="auto"/>
                            <w:left w:val="none" w:sz="0" w:space="0" w:color="auto"/>
                            <w:bottom w:val="none" w:sz="0" w:space="0" w:color="auto"/>
                            <w:right w:val="none" w:sz="0" w:space="0" w:color="auto"/>
                          </w:divBdr>
                          <w:divsChild>
                            <w:div w:id="383336615">
                              <w:marLeft w:val="0"/>
                              <w:marRight w:val="0"/>
                              <w:marTop w:val="0"/>
                              <w:marBottom w:val="0"/>
                              <w:divBdr>
                                <w:top w:val="none" w:sz="0" w:space="0" w:color="auto"/>
                                <w:left w:val="none" w:sz="0" w:space="0" w:color="auto"/>
                                <w:bottom w:val="none" w:sz="0" w:space="0" w:color="auto"/>
                                <w:right w:val="none" w:sz="0" w:space="0" w:color="auto"/>
                              </w:divBdr>
                            </w:div>
                            <w:div w:id="407117210">
                              <w:marLeft w:val="195"/>
                              <w:marRight w:val="0"/>
                              <w:marTop w:val="0"/>
                              <w:marBottom w:val="0"/>
                              <w:divBdr>
                                <w:top w:val="none" w:sz="0" w:space="0" w:color="auto"/>
                                <w:left w:val="none" w:sz="0" w:space="0" w:color="auto"/>
                                <w:bottom w:val="none" w:sz="0" w:space="0" w:color="auto"/>
                                <w:right w:val="none" w:sz="0" w:space="0" w:color="auto"/>
                              </w:divBdr>
                            </w:div>
                            <w:div w:id="787432393">
                              <w:marLeft w:val="0"/>
                              <w:marRight w:val="0"/>
                              <w:marTop w:val="0"/>
                              <w:marBottom w:val="0"/>
                              <w:divBdr>
                                <w:top w:val="none" w:sz="0" w:space="0" w:color="auto"/>
                                <w:left w:val="none" w:sz="0" w:space="0" w:color="auto"/>
                                <w:bottom w:val="none" w:sz="0" w:space="0" w:color="auto"/>
                                <w:right w:val="none" w:sz="0" w:space="0" w:color="auto"/>
                              </w:divBdr>
                              <w:divsChild>
                                <w:div w:id="79757415">
                                  <w:marLeft w:val="0"/>
                                  <w:marRight w:val="0"/>
                                  <w:marTop w:val="0"/>
                                  <w:marBottom w:val="0"/>
                                  <w:divBdr>
                                    <w:top w:val="none" w:sz="0" w:space="0" w:color="auto"/>
                                    <w:left w:val="none" w:sz="0" w:space="0" w:color="auto"/>
                                    <w:bottom w:val="none" w:sz="0" w:space="0" w:color="auto"/>
                                    <w:right w:val="none" w:sz="0" w:space="0" w:color="auto"/>
                                  </w:divBdr>
                                  <w:divsChild>
                                    <w:div w:id="1129276086">
                                      <w:marLeft w:val="0"/>
                                      <w:marRight w:val="0"/>
                                      <w:marTop w:val="0"/>
                                      <w:marBottom w:val="0"/>
                                      <w:divBdr>
                                        <w:top w:val="none" w:sz="0" w:space="0" w:color="auto"/>
                                        <w:left w:val="none" w:sz="0" w:space="0" w:color="auto"/>
                                        <w:bottom w:val="none" w:sz="0" w:space="0" w:color="auto"/>
                                        <w:right w:val="none" w:sz="0" w:space="0" w:color="auto"/>
                                      </w:divBdr>
                                    </w:div>
                                    <w:div w:id="18690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Links>
    <vt:vector size="6" baseType="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2024-04-27T03:28:00Z</dcterms:created>
  <dcterms:modified xsi:type="dcterms:W3CDTF">2024-04-27T03:28:00Z</dcterms:modified>
</cp:coreProperties>
</file>