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30" w:rsidRPr="00BE3A30" w:rsidRDefault="00BE3A30" w:rsidP="00BE3A30">
      <w:pPr>
        <w:spacing w:before="180" w:after="0" w:line="240" w:lineRule="auto"/>
        <w:outlineLvl w:val="0"/>
        <w:rPr>
          <w:rFonts w:ascii="Verdana" w:eastAsia="Times New Roman" w:hAnsi="Verdana" w:cs="Arial"/>
          <w:color w:val="000000"/>
          <w:kern w:val="36"/>
        </w:rPr>
      </w:pPr>
      <w:r w:rsidRPr="00BE3A30">
        <w:rPr>
          <w:rFonts w:ascii="Verdana" w:eastAsia="Times New Roman" w:hAnsi="Verdana" w:cs="Arial"/>
          <w:color w:val="000000"/>
          <w:kern w:val="36"/>
        </w:rPr>
        <w:t>Setup.exe command-line reference (Office SharePoint Server)</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xml:space="preserve">In SharePoint Products and Technologies, the setup.exe command-line tool is used for very few operations, and almost all of these are for IT administrators only. </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In this article</w:t>
      </w:r>
    </w:p>
    <w:tbl>
      <w:tblPr>
        <w:tblW w:w="0" w:type="auto"/>
        <w:tblCellSpacing w:w="0" w:type="dxa"/>
        <w:tblCellMar>
          <w:left w:w="0" w:type="dxa"/>
          <w:right w:w="0" w:type="dxa"/>
        </w:tblCellMar>
        <w:tblLook w:val="04A0"/>
      </w:tblPr>
      <w:tblGrid>
        <w:gridCol w:w="390"/>
        <w:gridCol w:w="5575"/>
      </w:tblGrid>
      <w:tr w:rsidR="00BE3A30" w:rsidRPr="00BE3A30" w:rsidTr="00BE3A30">
        <w:trPr>
          <w:tblCellSpacing w:w="0" w:type="dxa"/>
        </w:trPr>
        <w:tc>
          <w:tcPr>
            <w:tcW w:w="0" w:type="auto"/>
            <w:tcMar>
              <w:top w:w="15" w:type="dxa"/>
              <w:left w:w="270" w:type="dxa"/>
              <w:bottom w:w="0" w:type="dxa"/>
              <w:right w:w="0" w:type="dxa"/>
            </w:tcMar>
            <w:hideMark/>
          </w:tcPr>
          <w:p w:rsidR="00BE3A30" w:rsidRPr="00BE3A30" w:rsidRDefault="00BE3A30" w:rsidP="00BE3A30">
            <w:pPr>
              <w:spacing w:after="0" w:line="240" w:lineRule="auto"/>
              <w:rPr>
                <w:rFonts w:ascii="Verdana" w:eastAsia="Times New Roman" w:hAnsi="Verdana" w:cs="Times New Roman"/>
                <w:color w:val="000000"/>
              </w:rPr>
            </w:pPr>
            <w:r w:rsidRPr="00BE3A30">
              <w:rPr>
                <w:rFonts w:ascii="Verdana" w:eastAsia="Times New Roman" w:hAnsi="Verdana" w:cs="Times New Roman"/>
                <w:color w:val="000000"/>
              </w:rPr>
              <w:t>•</w:t>
            </w:r>
          </w:p>
        </w:tc>
        <w:tc>
          <w:tcPr>
            <w:tcW w:w="0" w:type="auto"/>
            <w:tcMar>
              <w:top w:w="0" w:type="dxa"/>
              <w:left w:w="165" w:type="dxa"/>
              <w:bottom w:w="0" w:type="dxa"/>
              <w:right w:w="0" w:type="dxa"/>
            </w:tcMar>
            <w:vAlign w:val="center"/>
            <w:hideMark/>
          </w:tcPr>
          <w:p w:rsidR="00BE3A30" w:rsidRPr="00BE3A30" w:rsidRDefault="00BE3A30" w:rsidP="00BE3A30">
            <w:pPr>
              <w:spacing w:after="0" w:line="336" w:lineRule="auto"/>
              <w:rPr>
                <w:rFonts w:ascii="Verdana" w:eastAsia="Times New Roman" w:hAnsi="Verdana" w:cs="Times New Roman"/>
              </w:rPr>
            </w:pPr>
            <w:hyperlink r:id="rId4" w:anchor="section1" w:tgtFrame="_self" w:history="1">
              <w:r w:rsidRPr="00BE3A30">
                <w:rPr>
                  <w:rFonts w:ascii="Verdana" w:eastAsia="Times New Roman" w:hAnsi="Verdana" w:cs="Times New Roman"/>
                  <w:color w:val="0033CC"/>
                  <w:u w:val="single"/>
                </w:rPr>
                <w:t>How to use a setup.exe command-line switch</w:t>
              </w:r>
            </w:hyperlink>
            <w:r w:rsidRPr="00BE3A30">
              <w:rPr>
                <w:rFonts w:ascii="Verdana" w:eastAsia="Times New Roman" w:hAnsi="Verdana" w:cs="Times New Roman"/>
              </w:rPr>
              <w:t xml:space="preserve"> </w:t>
            </w:r>
            <w:r w:rsidRPr="00BE3A30">
              <w:rPr>
                <w:rFonts w:ascii="Verdana" w:eastAsia="Times New Roman" w:hAnsi="Verdana" w:cs="Times New Roman"/>
              </w:rPr>
              <w:pict/>
            </w:r>
          </w:p>
        </w:tc>
      </w:tr>
      <w:tr w:rsidR="00BE3A30" w:rsidRPr="00BE3A30" w:rsidTr="00BE3A30">
        <w:trPr>
          <w:tblCellSpacing w:w="0" w:type="dxa"/>
        </w:trPr>
        <w:tc>
          <w:tcPr>
            <w:tcW w:w="0" w:type="auto"/>
            <w:tcMar>
              <w:top w:w="15" w:type="dxa"/>
              <w:left w:w="270" w:type="dxa"/>
              <w:bottom w:w="0" w:type="dxa"/>
              <w:right w:w="0" w:type="dxa"/>
            </w:tcMar>
            <w:hideMark/>
          </w:tcPr>
          <w:p w:rsidR="00BE3A30" w:rsidRPr="00BE3A30" w:rsidRDefault="00BE3A30" w:rsidP="00BE3A30">
            <w:pPr>
              <w:spacing w:after="0" w:line="240" w:lineRule="auto"/>
              <w:rPr>
                <w:rFonts w:ascii="Verdana" w:eastAsia="Times New Roman" w:hAnsi="Verdana" w:cs="Times New Roman"/>
                <w:color w:val="000000"/>
              </w:rPr>
            </w:pPr>
            <w:r w:rsidRPr="00BE3A30">
              <w:rPr>
                <w:rFonts w:ascii="Verdana" w:eastAsia="Times New Roman" w:hAnsi="Verdana" w:cs="Times New Roman"/>
                <w:color w:val="000000"/>
              </w:rPr>
              <w:t>•</w:t>
            </w:r>
          </w:p>
        </w:tc>
        <w:tc>
          <w:tcPr>
            <w:tcW w:w="0" w:type="auto"/>
            <w:tcMar>
              <w:top w:w="0" w:type="dxa"/>
              <w:left w:w="165" w:type="dxa"/>
              <w:bottom w:w="0" w:type="dxa"/>
              <w:right w:w="0" w:type="dxa"/>
            </w:tcMar>
            <w:vAlign w:val="center"/>
            <w:hideMark/>
          </w:tcPr>
          <w:p w:rsidR="00BE3A30" w:rsidRPr="00BE3A30" w:rsidRDefault="00BE3A30" w:rsidP="00BE3A30">
            <w:pPr>
              <w:spacing w:after="0" w:line="336" w:lineRule="auto"/>
              <w:rPr>
                <w:rFonts w:ascii="Verdana" w:eastAsia="Times New Roman" w:hAnsi="Verdana" w:cs="Times New Roman"/>
              </w:rPr>
            </w:pPr>
            <w:hyperlink r:id="rId5" w:anchor="section2" w:tgtFrame="_self" w:history="1">
              <w:r w:rsidRPr="00BE3A30">
                <w:rPr>
                  <w:rFonts w:ascii="Verdana" w:eastAsia="Times New Roman" w:hAnsi="Verdana" w:cs="Times New Roman"/>
                  <w:color w:val="0033CC"/>
                  <w:u w:val="single"/>
                </w:rPr>
                <w:t>Available switches and parameters</w:t>
              </w:r>
            </w:hyperlink>
            <w:r w:rsidRPr="00BE3A30">
              <w:rPr>
                <w:rFonts w:ascii="Verdana" w:eastAsia="Times New Roman" w:hAnsi="Verdana" w:cs="Times New Roman"/>
              </w:rPr>
              <w:t xml:space="preserve"> </w:t>
            </w:r>
            <w:r w:rsidRPr="00BE3A30">
              <w:rPr>
                <w:rFonts w:ascii="Verdana" w:eastAsia="Times New Roman" w:hAnsi="Verdana" w:cs="Times New Roman"/>
              </w:rPr>
              <w:pict/>
            </w:r>
          </w:p>
        </w:tc>
      </w:tr>
    </w:tbl>
    <w:p w:rsidR="00BE3A30" w:rsidRPr="00BE3A30" w:rsidRDefault="00BE3A30" w:rsidP="00BE3A30">
      <w:pPr>
        <w:spacing w:after="0" w:line="240" w:lineRule="auto"/>
        <w:outlineLvl w:val="1"/>
        <w:rPr>
          <w:rFonts w:ascii="Verdana" w:eastAsia="Times New Roman" w:hAnsi="Verdana" w:cs="Times New Roman"/>
          <w:b/>
          <w:bCs/>
        </w:rPr>
      </w:pPr>
      <w:bookmarkStart w:id="0" w:name="section1"/>
      <w:bookmarkEnd w:id="0"/>
      <w:r w:rsidRPr="00BE3A30">
        <w:rPr>
          <w:rFonts w:ascii="Verdana" w:eastAsia="Times New Roman" w:hAnsi="Verdana" w:cs="Times New Roman"/>
          <w:b/>
          <w:bCs/>
        </w:rPr>
        <w:t>How to use a setup.exe command-line switch</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When you run setup.exe, you include a space after the command, followed by a forward slash (/) and the name of the switch, and sometimes followed by another space and one or more parameters, which are specific instructions that give the program more information about how to execute the command. The table in the next section contains several examples of switches.</w:t>
      </w:r>
    </w:p>
    <w:p w:rsidR="00BE3A30" w:rsidRPr="00BE3A30" w:rsidRDefault="00BE3A30" w:rsidP="00BE3A30">
      <w:pPr>
        <w:spacing w:line="240" w:lineRule="auto"/>
        <w:rPr>
          <w:rFonts w:ascii="Verdana" w:eastAsia="Times New Roman" w:hAnsi="Verdana" w:cs="Times New Roman"/>
        </w:rPr>
      </w:pPr>
      <w:r w:rsidRPr="00BE3A30">
        <w:rPr>
          <w:rFonts w:ascii="Verdana" w:eastAsia="Times New Roman" w:hAnsi="Verdana" w:cs="Times New Roman"/>
          <w:noProof/>
          <w:color w:val="0033CC"/>
        </w:rPr>
        <w:drawing>
          <wp:inline distT="0" distB="0" distL="0" distR="0">
            <wp:extent cx="66675" cy="85725"/>
            <wp:effectExtent l="19050" t="0" r="9525" b="0"/>
            <wp:docPr id="3" name="Picture 3"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of page">
                      <a:hlinkClick r:id="rId6"/>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8" w:anchor="top" w:history="1">
        <w:r w:rsidRPr="00BE3A30">
          <w:rPr>
            <w:rFonts w:ascii="Verdana" w:eastAsia="Times New Roman" w:hAnsi="Verdana" w:cs="Times New Roman"/>
            <w:color w:val="0033CC"/>
            <w:u w:val="single"/>
          </w:rPr>
          <w:t>Top of page</w:t>
        </w:r>
      </w:hyperlink>
    </w:p>
    <w:p w:rsidR="00BE3A30" w:rsidRPr="00BE3A30" w:rsidRDefault="00BE3A30" w:rsidP="00BE3A30">
      <w:pPr>
        <w:spacing w:after="0" w:line="240" w:lineRule="auto"/>
        <w:outlineLvl w:val="1"/>
        <w:rPr>
          <w:rFonts w:ascii="Verdana" w:eastAsia="Times New Roman" w:hAnsi="Verdana" w:cs="Times New Roman"/>
          <w:b/>
          <w:bCs/>
        </w:rPr>
      </w:pPr>
      <w:bookmarkStart w:id="1" w:name="section2"/>
      <w:bookmarkEnd w:id="1"/>
      <w:r w:rsidRPr="00BE3A30">
        <w:rPr>
          <w:rFonts w:ascii="Verdana" w:eastAsia="Times New Roman" w:hAnsi="Verdana" w:cs="Times New Roman"/>
          <w:b/>
          <w:bCs/>
        </w:rPr>
        <w:t>Available switches and parameters</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In SharePoint Products and Technologies, Setup recognizes the following command-line options.</w:t>
      </w:r>
    </w:p>
    <w:tbl>
      <w:tblPr>
        <w:tblW w:w="0" w:type="auto"/>
        <w:tblCellSpacing w:w="0" w:type="dxa"/>
        <w:tblBorders>
          <w:bottom w:val="single" w:sz="6" w:space="0" w:color="CCCCCC"/>
          <w:right w:val="single" w:sz="6" w:space="0" w:color="CCCCCC"/>
        </w:tblBorders>
        <w:tblCellMar>
          <w:left w:w="0" w:type="dxa"/>
          <w:right w:w="0" w:type="dxa"/>
        </w:tblCellMar>
        <w:tblLook w:val="04A0"/>
      </w:tblPr>
      <w:tblGrid>
        <w:gridCol w:w="1644"/>
        <w:gridCol w:w="7896"/>
      </w:tblGrid>
      <w:tr w:rsidR="00BE3A30" w:rsidRPr="00BE3A30" w:rsidTr="00BE3A30">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hideMark/>
          </w:tcPr>
          <w:p w:rsidR="00BE3A30" w:rsidRPr="00BE3A30" w:rsidRDefault="00BE3A30" w:rsidP="00BE3A30">
            <w:pPr>
              <w:spacing w:after="150" w:line="240" w:lineRule="auto"/>
              <w:rPr>
                <w:rFonts w:ascii="Verdana" w:eastAsia="Times New Roman" w:hAnsi="Verdana" w:cs="Times New Roman"/>
                <w:b/>
                <w:bCs/>
                <w:color w:val="000000"/>
              </w:rPr>
            </w:pPr>
            <w:r w:rsidRPr="00BE3A30">
              <w:rPr>
                <w:rFonts w:ascii="Verdana" w:eastAsia="Times New Roman" w:hAnsi="Verdana" w:cs="Times New Roman"/>
                <w:b/>
                <w:bCs/>
                <w:color w:val="000000"/>
              </w:rPr>
              <w:t>Switch or parameter</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hideMark/>
          </w:tcPr>
          <w:p w:rsidR="00BE3A30" w:rsidRPr="00BE3A30" w:rsidRDefault="00BE3A30" w:rsidP="00BE3A30">
            <w:pPr>
              <w:spacing w:after="150" w:line="240" w:lineRule="auto"/>
              <w:rPr>
                <w:rFonts w:ascii="Verdana" w:eastAsia="Times New Roman" w:hAnsi="Verdana" w:cs="Times New Roman"/>
                <w:b/>
                <w:bCs/>
                <w:color w:val="000000"/>
              </w:rPr>
            </w:pPr>
            <w:r w:rsidRPr="00BE3A30">
              <w:rPr>
                <w:rFonts w:ascii="Verdana" w:eastAsia="Times New Roman" w:hAnsi="Verdana" w:cs="Times New Roman"/>
                <w:b/>
                <w:bCs/>
                <w:color w:val="000000"/>
              </w:rPr>
              <w:t>Description</w:t>
            </w:r>
          </w:p>
        </w:tc>
      </w:tr>
      <w:tr w:rsidR="00BE3A30" w:rsidRPr="00BE3A30" w:rsidTr="00BE3A30">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hideMark/>
          </w:tcPr>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/config [path and file name]</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xml:space="preserve">Specifies the configuration file that Setup uses during the installation. By default, the Config.xml file stored in the core product folder directs Setup to install that product. You can edit the Config.xml file to make additional customizations to the installation or you can point to a different configuration file. </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Use /config on the Setup command line to point to the location of the default Config.xml file for a particular product or to point to a custom configuration file.</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b/>
                <w:bCs/>
              </w:rPr>
              <w:t>Examples</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To point to a customized config.xml file:</w:t>
            </w:r>
          </w:p>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\\&lt;server&gt;\&lt;share&gt;\setup.exe /config \\&lt;server&gt;\&lt;share&gt;\&lt;folder&gt;\config.xml</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where &lt;folder&gt; is the folder that contains the Config.xml file.</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Or, to point to a different configuration file:</w:t>
            </w:r>
          </w:p>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 xml:space="preserve">\\&lt;server&gt;\&lt;share&gt;\setup.exe /config </w:t>
            </w:r>
            <w:r w:rsidRPr="00BE3A30">
              <w:rPr>
                <w:rFonts w:ascii="Verdana" w:eastAsia="Times New Roman" w:hAnsi="Verdana" w:cs="Courier New"/>
              </w:rPr>
              <w:lastRenderedPageBreak/>
              <w:t>\\&lt;server&gt;\&lt;share&gt;\configfiles\oserver-quiet.xml</w:t>
            </w:r>
          </w:p>
          <w:tbl>
            <w:tblPr>
              <w:tblW w:w="0" w:type="auto"/>
              <w:tblCellSpacing w:w="0" w:type="dxa"/>
              <w:shd w:val="clear" w:color="auto" w:fill="E9E9E6"/>
              <w:tblCellMar>
                <w:left w:w="0" w:type="dxa"/>
                <w:right w:w="0" w:type="dxa"/>
              </w:tblCellMar>
              <w:tblLook w:val="04A0"/>
            </w:tblPr>
            <w:tblGrid>
              <w:gridCol w:w="161"/>
              <w:gridCol w:w="7552"/>
            </w:tblGrid>
            <w:tr w:rsidR="00BE3A30" w:rsidRPr="00BE3A30">
              <w:trPr>
                <w:tblCellSpacing w:w="0" w:type="dxa"/>
              </w:trPr>
              <w:tc>
                <w:tcPr>
                  <w:tcW w:w="0" w:type="auto"/>
                  <w:tcBorders>
                    <w:top w:val="single" w:sz="2" w:space="0" w:color="CCCCCC"/>
                    <w:left w:val="single" w:sz="2" w:space="0" w:color="CCCCCC"/>
                    <w:bottom w:val="nil"/>
                    <w:right w:val="nil"/>
                  </w:tcBorders>
                  <w:shd w:val="clear" w:color="auto" w:fill="E9E9E6"/>
                  <w:noWrap/>
                  <w:tcMar>
                    <w:top w:w="75" w:type="dxa"/>
                    <w:left w:w="75" w:type="dxa"/>
                    <w:bottom w:w="75" w:type="dxa"/>
                    <w:right w:w="75" w:type="dxa"/>
                  </w:tcMar>
                  <w:hideMark/>
                </w:tcPr>
                <w:p w:rsidR="00BE3A30" w:rsidRPr="00BE3A30" w:rsidRDefault="00BE3A30" w:rsidP="00BE3A30">
                  <w:pPr>
                    <w:spacing w:after="0" w:line="360" w:lineRule="auto"/>
                    <w:rPr>
                      <w:rFonts w:ascii="Verdana" w:eastAsia="Times New Roman" w:hAnsi="Verdana" w:cs="Times New Roman"/>
                      <w:b/>
                      <w:bCs/>
                      <w:color w:val="000000"/>
                    </w:rPr>
                  </w:pPr>
                </w:p>
              </w:tc>
              <w:tc>
                <w:tcPr>
                  <w:tcW w:w="0" w:type="auto"/>
                  <w:tcBorders>
                    <w:top w:val="single" w:sz="2" w:space="0" w:color="CCCCCC"/>
                    <w:left w:val="single" w:sz="2" w:space="0" w:color="CCCCCC"/>
                    <w:bottom w:val="nil"/>
                    <w:right w:val="nil"/>
                  </w:tcBorders>
                  <w:shd w:val="clear" w:color="auto" w:fill="E9E9E6"/>
                  <w:tcMar>
                    <w:top w:w="75" w:type="dxa"/>
                    <w:left w:w="75" w:type="dxa"/>
                    <w:bottom w:w="75" w:type="dxa"/>
                    <w:right w:w="75" w:type="dxa"/>
                  </w:tcMar>
                  <w:hideMark/>
                </w:tcPr>
                <w:p w:rsidR="00BE3A30" w:rsidRPr="00BE3A30" w:rsidRDefault="00BE3A30" w:rsidP="00BE3A30">
                  <w:pPr>
                    <w:spacing w:after="0" w:line="240" w:lineRule="auto"/>
                    <w:outlineLvl w:val="4"/>
                    <w:rPr>
                      <w:rFonts w:ascii="Verdana" w:eastAsia="Times New Roman" w:hAnsi="Verdana" w:cs="Times New Roman"/>
                      <w:b/>
                      <w:bCs/>
                    </w:rPr>
                  </w:pPr>
                  <w:r w:rsidRPr="00BE3A30">
                    <w:rPr>
                      <w:rFonts w:ascii="Verdana" w:eastAsia="Times New Roman" w:hAnsi="Verdana" w:cs="Times New Roman"/>
                      <w:b/>
                      <w:bCs/>
                      <w:noProof/>
                    </w:rPr>
                    <w:drawing>
                      <wp:inline distT="0" distB="0" distL="0" distR="0">
                        <wp:extent cx="95250" cy="95250"/>
                        <wp:effectExtent l="19050" t="0" r="0" b="0"/>
                        <wp:docPr id="4" name="Picture 4" descr="http://technet2.microsoft.com/library/gallery/templates/MNP2.Common/imag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hnet2.microsoft.com/library/gallery/templates/MNP2.Common/images/note.gif"/>
                                <pic:cNvPicPr>
                                  <a:picLocks noChangeAspect="1" noChangeArrowheads="1"/>
                                </pic:cNvPicPr>
                              </pic:nvPicPr>
                              <pic:blipFill>
                                <a:blip r:embed="rId9"/>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BE3A30">
                    <w:rPr>
                      <w:rFonts w:ascii="Verdana" w:eastAsia="Times New Roman" w:hAnsi="Verdana" w:cs="Times New Roman"/>
                      <w:b/>
                      <w:bCs/>
                    </w:rPr>
                    <w:t xml:space="preserve">Note: </w:t>
                  </w:r>
                </w:p>
              </w:tc>
            </w:tr>
            <w:tr w:rsidR="00BE3A30" w:rsidRPr="00BE3A30">
              <w:trPr>
                <w:tblCellSpacing w:w="0" w:type="dxa"/>
              </w:trPr>
              <w:tc>
                <w:tcPr>
                  <w:tcW w:w="0" w:type="auto"/>
                  <w:tcBorders>
                    <w:top w:val="single" w:sz="2" w:space="0" w:color="CCCCCC"/>
                    <w:left w:val="single" w:sz="2" w:space="0" w:color="CCCCCC"/>
                    <w:bottom w:val="nil"/>
                    <w:right w:val="nil"/>
                  </w:tcBorders>
                  <w:shd w:val="clear" w:color="auto" w:fill="E9E9E6"/>
                  <w:noWrap/>
                  <w:tcMar>
                    <w:top w:w="75" w:type="dxa"/>
                    <w:left w:w="75" w:type="dxa"/>
                    <w:bottom w:w="75" w:type="dxa"/>
                    <w:right w:w="75" w:type="dxa"/>
                  </w:tcMar>
                  <w:hideMark/>
                </w:tcPr>
                <w:p w:rsidR="00BE3A30" w:rsidRPr="00BE3A30" w:rsidRDefault="00BE3A30" w:rsidP="00BE3A30">
                  <w:pPr>
                    <w:spacing w:after="0" w:line="360" w:lineRule="auto"/>
                    <w:jc w:val="right"/>
                    <w:rPr>
                      <w:rFonts w:ascii="Verdana" w:eastAsia="Times New Roman" w:hAnsi="Verdana" w:cs="Times New Roman"/>
                      <w:b/>
                      <w:bCs/>
                      <w:color w:val="000000"/>
                    </w:rPr>
                  </w:pPr>
                </w:p>
              </w:tc>
              <w:tc>
                <w:tcPr>
                  <w:tcW w:w="0" w:type="auto"/>
                  <w:tcBorders>
                    <w:top w:val="single" w:sz="2" w:space="0" w:color="CCCCCC"/>
                    <w:left w:val="single" w:sz="2" w:space="0" w:color="CCCCCC"/>
                    <w:bottom w:val="nil"/>
                    <w:right w:val="nil"/>
                  </w:tcBorders>
                  <w:shd w:val="clear" w:color="auto" w:fill="E9E9E6"/>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You must use a fully qualified path. Setup does not recognize relative paths that contain /config.</w:t>
                  </w:r>
                </w:p>
              </w:tc>
            </w:tr>
          </w:tbl>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w:t>
            </w:r>
          </w:p>
        </w:tc>
      </w:tr>
      <w:tr w:rsidR="00BE3A30" w:rsidRPr="00BE3A30" w:rsidTr="00BE3A30">
        <w:trPr>
          <w:tblCellSpacing w:w="0" w:type="dxa"/>
        </w:trPr>
        <w:tc>
          <w:tcPr>
            <w:tcW w:w="0" w:type="auto"/>
            <w:tcBorders>
              <w:top w:val="single" w:sz="6" w:space="0" w:color="CCCCCC"/>
              <w:left w:val="single" w:sz="6" w:space="0" w:color="CCCCCC"/>
            </w:tcBorders>
            <w:tcMar>
              <w:top w:w="75" w:type="dxa"/>
              <w:left w:w="75" w:type="dxa"/>
              <w:bottom w:w="75" w:type="dxa"/>
              <w:right w:w="75" w:type="dxa"/>
            </w:tcMar>
            <w:hideMark/>
          </w:tcPr>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lastRenderedPageBreak/>
              <w:t>/modify [ProductID]</w:t>
            </w:r>
          </w:p>
        </w:tc>
        <w:tc>
          <w:tcPr>
            <w:tcW w:w="0" w:type="auto"/>
            <w:tcBorders>
              <w:top w:val="single" w:sz="6" w:space="0" w:color="CCCCCC"/>
              <w:left w:val="single" w:sz="6" w:space="0" w:color="CCCCCC"/>
            </w:tcBorders>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xml:space="preserve">Used with a modified Config.xml file to run Setup in maintenance mode and make changes to an existing Office installation, such as adding or removing features. Look up the value of [ProductID] in the Setup.xml file for the product you want to modify. The Setup.xml file is located in the core product folder. In Setup.xml, [ProductID] is equal to the value of the Id attribute of the Setup element. For example: </w:t>
            </w:r>
          </w:p>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 &lt;Setup Id="OServer" Type="Product" ProductCode="{40120000-110D-0000-0000-0000000FF1CE}"&gt;</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b/>
                <w:bCs/>
              </w:rPr>
              <w:t>Example</w:t>
            </w:r>
          </w:p>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\\&lt;server&gt;\&lt;share&gt;\setup.exe /modify OServer /config \\&lt;server&gt;\&lt;share&gt;\&lt;folder&gt;\AddConfig.xml</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w:t>
            </w:r>
          </w:p>
        </w:tc>
      </w:tr>
      <w:tr w:rsidR="00BE3A30" w:rsidRPr="00BE3A30" w:rsidTr="00BE3A30">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/repair [ProductID]</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xml:space="preserve">Runs Setup to repair the files needed for the specified product. Look up the value of [ProductID] in the Setup.xml file for the product you want to modify. Running Setup in repair mode only affects the program files, and does not repair your server configuration or any sites. </w:t>
            </w:r>
          </w:p>
          <w:tbl>
            <w:tblPr>
              <w:tblW w:w="0" w:type="auto"/>
              <w:tblCellSpacing w:w="0" w:type="dxa"/>
              <w:shd w:val="clear" w:color="auto" w:fill="E9E9E6"/>
              <w:tblCellMar>
                <w:left w:w="0" w:type="dxa"/>
                <w:right w:w="0" w:type="dxa"/>
              </w:tblCellMar>
              <w:tblLook w:val="04A0"/>
            </w:tblPr>
            <w:tblGrid>
              <w:gridCol w:w="161"/>
              <w:gridCol w:w="7552"/>
            </w:tblGrid>
            <w:tr w:rsidR="00BE3A30" w:rsidRPr="00BE3A30">
              <w:trPr>
                <w:tblCellSpacing w:w="0" w:type="dxa"/>
              </w:trPr>
              <w:tc>
                <w:tcPr>
                  <w:tcW w:w="0" w:type="auto"/>
                  <w:tcBorders>
                    <w:top w:val="single" w:sz="2" w:space="0" w:color="CCCCCC"/>
                    <w:left w:val="single" w:sz="2" w:space="0" w:color="CCCCCC"/>
                    <w:bottom w:val="nil"/>
                    <w:right w:val="nil"/>
                  </w:tcBorders>
                  <w:shd w:val="clear" w:color="auto" w:fill="E9E9E6"/>
                  <w:noWrap/>
                  <w:tcMar>
                    <w:top w:w="75" w:type="dxa"/>
                    <w:left w:w="75" w:type="dxa"/>
                    <w:bottom w:w="75" w:type="dxa"/>
                    <w:right w:w="75" w:type="dxa"/>
                  </w:tcMar>
                  <w:hideMark/>
                </w:tcPr>
                <w:p w:rsidR="00BE3A30" w:rsidRPr="00BE3A30" w:rsidRDefault="00BE3A30" w:rsidP="00BE3A30">
                  <w:pPr>
                    <w:spacing w:after="0" w:line="360" w:lineRule="auto"/>
                    <w:rPr>
                      <w:rFonts w:ascii="Verdana" w:eastAsia="Times New Roman" w:hAnsi="Verdana" w:cs="Times New Roman"/>
                      <w:b/>
                      <w:bCs/>
                      <w:color w:val="000000"/>
                    </w:rPr>
                  </w:pPr>
                </w:p>
              </w:tc>
              <w:tc>
                <w:tcPr>
                  <w:tcW w:w="0" w:type="auto"/>
                  <w:tcBorders>
                    <w:top w:val="single" w:sz="2" w:space="0" w:color="CCCCCC"/>
                    <w:left w:val="single" w:sz="2" w:space="0" w:color="CCCCCC"/>
                    <w:bottom w:val="nil"/>
                    <w:right w:val="nil"/>
                  </w:tcBorders>
                  <w:shd w:val="clear" w:color="auto" w:fill="E9E9E6"/>
                  <w:tcMar>
                    <w:top w:w="75" w:type="dxa"/>
                    <w:left w:w="75" w:type="dxa"/>
                    <w:bottom w:w="75" w:type="dxa"/>
                    <w:right w:w="75" w:type="dxa"/>
                  </w:tcMar>
                  <w:hideMark/>
                </w:tcPr>
                <w:p w:rsidR="00BE3A30" w:rsidRPr="00BE3A30" w:rsidRDefault="00BE3A30" w:rsidP="00BE3A30">
                  <w:pPr>
                    <w:spacing w:after="0" w:line="240" w:lineRule="auto"/>
                    <w:outlineLvl w:val="4"/>
                    <w:rPr>
                      <w:rFonts w:ascii="Verdana" w:eastAsia="Times New Roman" w:hAnsi="Verdana" w:cs="Times New Roman"/>
                      <w:b/>
                      <w:bCs/>
                    </w:rPr>
                  </w:pPr>
                  <w:r w:rsidRPr="00BE3A30">
                    <w:rPr>
                      <w:rFonts w:ascii="Verdana" w:eastAsia="Times New Roman" w:hAnsi="Verdana" w:cs="Times New Roman"/>
                      <w:b/>
                      <w:bCs/>
                      <w:noProof/>
                    </w:rPr>
                    <w:drawing>
                      <wp:inline distT="0" distB="0" distL="0" distR="0">
                        <wp:extent cx="95250" cy="95250"/>
                        <wp:effectExtent l="19050" t="0" r="0" b="0"/>
                        <wp:docPr id="5" name="Picture 5" descr="http://technet2.microsoft.com/library/gallery/templates/MNP2.Common/imag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net2.microsoft.com/library/gallery/templates/MNP2.Common/images/note.gif"/>
                                <pic:cNvPicPr>
                                  <a:picLocks noChangeAspect="1" noChangeArrowheads="1"/>
                                </pic:cNvPicPr>
                              </pic:nvPicPr>
                              <pic:blipFill>
                                <a:blip r:embed="rId9"/>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BE3A30">
                    <w:rPr>
                      <w:rFonts w:ascii="Verdana" w:eastAsia="Times New Roman" w:hAnsi="Verdana" w:cs="Times New Roman"/>
                      <w:b/>
                      <w:bCs/>
                    </w:rPr>
                    <w:t xml:space="preserve">Note: </w:t>
                  </w:r>
                </w:p>
              </w:tc>
            </w:tr>
            <w:tr w:rsidR="00BE3A30" w:rsidRPr="00BE3A30">
              <w:trPr>
                <w:tblCellSpacing w:w="0" w:type="dxa"/>
              </w:trPr>
              <w:tc>
                <w:tcPr>
                  <w:tcW w:w="0" w:type="auto"/>
                  <w:tcBorders>
                    <w:top w:val="single" w:sz="2" w:space="0" w:color="CCCCCC"/>
                    <w:left w:val="single" w:sz="2" w:space="0" w:color="CCCCCC"/>
                    <w:bottom w:val="nil"/>
                    <w:right w:val="nil"/>
                  </w:tcBorders>
                  <w:shd w:val="clear" w:color="auto" w:fill="E9E9E6"/>
                  <w:noWrap/>
                  <w:tcMar>
                    <w:top w:w="75" w:type="dxa"/>
                    <w:left w:w="75" w:type="dxa"/>
                    <w:bottom w:w="75" w:type="dxa"/>
                    <w:right w:w="75" w:type="dxa"/>
                  </w:tcMar>
                  <w:hideMark/>
                </w:tcPr>
                <w:p w:rsidR="00BE3A30" w:rsidRPr="00BE3A30" w:rsidRDefault="00BE3A30" w:rsidP="00BE3A30">
                  <w:pPr>
                    <w:spacing w:after="0" w:line="360" w:lineRule="auto"/>
                    <w:jc w:val="right"/>
                    <w:rPr>
                      <w:rFonts w:ascii="Verdana" w:eastAsia="Times New Roman" w:hAnsi="Verdana" w:cs="Times New Roman"/>
                      <w:b/>
                      <w:bCs/>
                      <w:color w:val="000000"/>
                    </w:rPr>
                  </w:pPr>
                </w:p>
              </w:tc>
              <w:tc>
                <w:tcPr>
                  <w:tcW w:w="0" w:type="auto"/>
                  <w:tcBorders>
                    <w:top w:val="single" w:sz="2" w:space="0" w:color="CCCCCC"/>
                    <w:left w:val="single" w:sz="2" w:space="0" w:color="CCCCCC"/>
                    <w:bottom w:val="nil"/>
                    <w:right w:val="nil"/>
                  </w:tcBorders>
                  <w:shd w:val="clear" w:color="auto" w:fill="E9E9E6"/>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xml:space="preserve">You should also run the SharePoint Products and Technologies Configuration Wizard after you run setup.exe /repair to complete the repair of the configuration. If you are using a stand-alone configuration, you can run psconfig.exe -setup from the command line to repair the configuration instead of using the wizard. If you </w:t>
                  </w:r>
                  <w:r w:rsidRPr="00BE3A30">
                    <w:rPr>
                      <w:rFonts w:ascii="Verdana" w:eastAsia="Times New Roman" w:hAnsi="Verdana" w:cs="Times New Roman"/>
                    </w:rPr>
                    <w:lastRenderedPageBreak/>
                    <w:t>are in a server farm configuration, you should use the full wizard interface. For more information, see the Help for the SharePoint Products and Technologies Configuration Wizard.</w:t>
                  </w:r>
                </w:p>
              </w:tc>
            </w:tr>
          </w:tbl>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b/>
                <w:bCs/>
              </w:rPr>
              <w:lastRenderedPageBreak/>
              <w:t>Example</w:t>
            </w:r>
          </w:p>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\\&lt;server&gt;\&lt;share&gt;\setup.exe /repair OServer</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w:t>
            </w:r>
          </w:p>
        </w:tc>
      </w:tr>
      <w:tr w:rsidR="00BE3A30" w:rsidRPr="00BE3A30" w:rsidTr="00BE3A30">
        <w:trPr>
          <w:tblCellSpacing w:w="0" w:type="dxa"/>
        </w:trPr>
        <w:tc>
          <w:tcPr>
            <w:tcW w:w="0" w:type="auto"/>
            <w:tcBorders>
              <w:top w:val="single" w:sz="6" w:space="0" w:color="CCCCCC"/>
              <w:left w:val="single" w:sz="6" w:space="0" w:color="CCCCCC"/>
            </w:tcBorders>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lastRenderedPageBreak/>
              <w:t>/uninstall [ProductID]</w:t>
            </w:r>
          </w:p>
        </w:tc>
        <w:tc>
          <w:tcPr>
            <w:tcW w:w="0" w:type="auto"/>
            <w:tcBorders>
              <w:top w:val="single" w:sz="6" w:space="0" w:color="CCCCCC"/>
              <w:left w:val="single" w:sz="6" w:space="0" w:color="CCCCCC"/>
            </w:tcBorders>
            <w:tcMar>
              <w:top w:w="75" w:type="dxa"/>
              <w:left w:w="75" w:type="dxa"/>
              <w:bottom w:w="75" w:type="dxa"/>
              <w:right w:w="75" w:type="dxa"/>
            </w:tcMar>
            <w:hideMark/>
          </w:tcPr>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xml:space="preserve">Removes the specified product from the user's computer. Look up the value of [ProductID] in the Setup.xml file for the product you want to modify. </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Example</w:t>
            </w:r>
          </w:p>
          <w:p w:rsidR="00BE3A30" w:rsidRPr="00BE3A30" w:rsidRDefault="00BE3A30" w:rsidP="00BE3A3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urier New"/>
              </w:rPr>
            </w:pPr>
            <w:r w:rsidRPr="00BE3A30">
              <w:rPr>
                <w:rFonts w:ascii="Verdana" w:eastAsia="Times New Roman" w:hAnsi="Verdana" w:cs="Courier New"/>
              </w:rPr>
              <w:t>\\&lt;server&gt;\&lt;share&gt;\setup.exe /uninstall Oserver</w:t>
            </w:r>
          </w:p>
          <w:p w:rsidR="00BE3A30" w:rsidRPr="00BE3A30" w:rsidRDefault="00BE3A30" w:rsidP="00BE3A30">
            <w:pPr>
              <w:spacing w:after="0" w:line="336" w:lineRule="auto"/>
              <w:rPr>
                <w:rFonts w:ascii="Verdana" w:eastAsia="Times New Roman" w:hAnsi="Verdana" w:cs="Times New Roman"/>
              </w:rPr>
            </w:pPr>
            <w:r w:rsidRPr="00BE3A30">
              <w:rPr>
                <w:rFonts w:ascii="Verdana" w:eastAsia="Times New Roman" w:hAnsi="Verdana" w:cs="Times New Roman"/>
              </w:rPr>
              <w:t> </w:t>
            </w:r>
          </w:p>
        </w:tc>
      </w:tr>
    </w:tbl>
    <w:p w:rsidR="00BE3A30" w:rsidRPr="00BE3A30" w:rsidRDefault="00BE3A30" w:rsidP="00BE3A30">
      <w:pPr>
        <w:spacing w:line="240" w:lineRule="auto"/>
        <w:rPr>
          <w:rFonts w:ascii="Verdana" w:eastAsia="Times New Roman" w:hAnsi="Verdana" w:cs="Times New Roman"/>
        </w:rPr>
      </w:pPr>
      <w:r w:rsidRPr="00BE3A30">
        <w:rPr>
          <w:rFonts w:ascii="Verdana" w:eastAsia="Times New Roman" w:hAnsi="Verdana" w:cs="Times New Roman"/>
          <w:noProof/>
          <w:color w:val="0033CC"/>
        </w:rPr>
        <w:drawing>
          <wp:inline distT="0" distB="0" distL="0" distR="0">
            <wp:extent cx="66675" cy="85725"/>
            <wp:effectExtent l="19050" t="0" r="9525" b="0"/>
            <wp:docPr id="6" name="Picture 6" descr="Top of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of page">
                      <a:hlinkClick r:id="rId6"/>
                    </pic:cNvPr>
                    <pic:cNvPicPr>
                      <a:picLocks noChangeAspect="1" noChangeArrowheads="1"/>
                    </pic:cNvPicPr>
                  </pic:nvPicPr>
                  <pic:blipFill>
                    <a:blip r:embed="rId7"/>
                    <a:srcRect/>
                    <a:stretch>
                      <a:fillRect/>
                    </a:stretch>
                  </pic:blipFill>
                  <pic:spPr bwMode="auto">
                    <a:xfrm>
                      <a:off x="0" y="0"/>
                      <a:ext cx="66675" cy="85725"/>
                    </a:xfrm>
                    <a:prstGeom prst="rect">
                      <a:avLst/>
                    </a:prstGeom>
                    <a:noFill/>
                    <a:ln w="9525">
                      <a:noFill/>
                      <a:miter lim="800000"/>
                      <a:headEnd/>
                      <a:tailEnd/>
                    </a:ln>
                  </pic:spPr>
                </pic:pic>
              </a:graphicData>
            </a:graphic>
          </wp:inline>
        </w:drawing>
      </w:r>
      <w:hyperlink r:id="rId10" w:anchor="top" w:history="1">
        <w:r w:rsidRPr="00BE3A30">
          <w:rPr>
            <w:rFonts w:ascii="Verdana" w:eastAsia="Times New Roman" w:hAnsi="Verdana" w:cs="Times New Roman"/>
            <w:color w:val="0033CC"/>
            <w:u w:val="single"/>
          </w:rPr>
          <w:t>Top of page</w:t>
        </w:r>
      </w:hyperlink>
    </w:p>
    <w:p w:rsidR="002870F4" w:rsidRPr="00BE3A30" w:rsidRDefault="002870F4">
      <w:pPr>
        <w:rPr>
          <w:rFonts w:ascii="Verdana" w:hAnsi="Verdana"/>
        </w:rPr>
      </w:pPr>
    </w:p>
    <w:sectPr w:rsidR="002870F4" w:rsidRPr="00BE3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3A30"/>
    <w:rsid w:val="002870F4"/>
    <w:rsid w:val="00BE3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A30"/>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BE3A30"/>
    <w:pPr>
      <w:spacing w:after="0" w:line="240" w:lineRule="auto"/>
      <w:outlineLvl w:val="1"/>
    </w:pPr>
    <w:rPr>
      <w:rFonts w:ascii="Times New Roman" w:eastAsia="Times New Roman" w:hAnsi="Times New Roman" w:cs="Times New Roman"/>
      <w:b/>
      <w:bCs/>
      <w:sz w:val="23"/>
      <w:szCs w:val="23"/>
    </w:rPr>
  </w:style>
  <w:style w:type="paragraph" w:styleId="Heading5">
    <w:name w:val="heading 5"/>
    <w:basedOn w:val="Normal"/>
    <w:link w:val="Heading5Char"/>
    <w:uiPriority w:val="9"/>
    <w:qFormat/>
    <w:rsid w:val="00BE3A30"/>
    <w:pPr>
      <w:spacing w:after="0" w:line="240" w:lineRule="auto"/>
      <w:outlineLvl w:val="4"/>
    </w:pPr>
    <w:rPr>
      <w:rFonts w:ascii="Times New Roman" w:eastAsia="Times New Roman" w:hAnsi="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A30"/>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BE3A30"/>
    <w:rPr>
      <w:rFonts w:ascii="Times New Roman" w:eastAsia="Times New Roman" w:hAnsi="Times New Roman" w:cs="Times New Roman"/>
      <w:b/>
      <w:bCs/>
      <w:sz w:val="23"/>
      <w:szCs w:val="23"/>
    </w:rPr>
  </w:style>
  <w:style w:type="character" w:customStyle="1" w:styleId="Heading5Char">
    <w:name w:val="Heading 5 Char"/>
    <w:basedOn w:val="DefaultParagraphFont"/>
    <w:link w:val="Heading5"/>
    <w:uiPriority w:val="9"/>
    <w:rsid w:val="00BE3A30"/>
    <w:rPr>
      <w:rFonts w:ascii="Times New Roman" w:eastAsia="Times New Roman" w:hAnsi="Times New Roman" w:cs="Times New Roman"/>
      <w:b/>
      <w:bCs/>
      <w:sz w:val="17"/>
      <w:szCs w:val="17"/>
    </w:rPr>
  </w:style>
  <w:style w:type="character" w:styleId="Hyperlink">
    <w:name w:val="Hyperlink"/>
    <w:basedOn w:val="DefaultParagraphFont"/>
    <w:uiPriority w:val="99"/>
    <w:semiHidden/>
    <w:unhideWhenUsed/>
    <w:rsid w:val="00BE3A30"/>
    <w:rPr>
      <w:color w:val="0033CC"/>
      <w:u w:val="single"/>
    </w:rPr>
  </w:style>
  <w:style w:type="paragraph" w:styleId="HTMLPreformatted">
    <w:name w:val="HTML Preformatted"/>
    <w:basedOn w:val="Normal"/>
    <w:link w:val="HTMLPreformattedChar"/>
    <w:uiPriority w:val="99"/>
    <w:unhideWhenUsed/>
    <w:rsid w:val="00BE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3A30"/>
    <w:rPr>
      <w:rFonts w:ascii="Courier New" w:eastAsia="Times New Roman" w:hAnsi="Courier New" w:cs="Courier New"/>
      <w:sz w:val="20"/>
      <w:szCs w:val="20"/>
    </w:rPr>
  </w:style>
  <w:style w:type="paragraph" w:styleId="NormalWeb">
    <w:name w:val="Normal (Web)"/>
    <w:basedOn w:val="Normal"/>
    <w:uiPriority w:val="99"/>
    <w:unhideWhenUsed/>
    <w:rsid w:val="00BE3A30"/>
    <w:pPr>
      <w:spacing w:after="0" w:line="336" w:lineRule="auto"/>
    </w:pPr>
    <w:rPr>
      <w:rFonts w:ascii="Times New Roman" w:eastAsia="Times New Roman" w:hAnsi="Times New Roman" w:cs="Times New Roman"/>
      <w:sz w:val="17"/>
      <w:szCs w:val="17"/>
    </w:rPr>
  </w:style>
  <w:style w:type="paragraph" w:styleId="BalloonText">
    <w:name w:val="Balloon Text"/>
    <w:basedOn w:val="Normal"/>
    <w:link w:val="BalloonTextChar"/>
    <w:uiPriority w:val="99"/>
    <w:semiHidden/>
    <w:unhideWhenUsed/>
    <w:rsid w:val="00BE3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A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721894">
      <w:bodyDiv w:val="1"/>
      <w:marLeft w:val="0"/>
      <w:marRight w:val="0"/>
      <w:marTop w:val="0"/>
      <w:marBottom w:val="0"/>
      <w:divBdr>
        <w:top w:val="none" w:sz="0" w:space="0" w:color="auto"/>
        <w:left w:val="none" w:sz="0" w:space="0" w:color="auto"/>
        <w:bottom w:val="none" w:sz="0" w:space="0" w:color="auto"/>
        <w:right w:val="none" w:sz="0" w:space="0" w:color="auto"/>
      </w:divBdr>
      <w:divsChild>
        <w:div w:id="2088921309">
          <w:marLeft w:val="0"/>
          <w:marRight w:val="0"/>
          <w:marTop w:val="0"/>
          <w:marBottom w:val="0"/>
          <w:divBdr>
            <w:top w:val="none" w:sz="0" w:space="0" w:color="auto"/>
            <w:left w:val="none" w:sz="0" w:space="0" w:color="auto"/>
            <w:bottom w:val="none" w:sz="0" w:space="0" w:color="auto"/>
            <w:right w:val="none" w:sz="0" w:space="0" w:color="auto"/>
          </w:divBdr>
          <w:divsChild>
            <w:div w:id="1713729699">
              <w:marLeft w:val="0"/>
              <w:marRight w:val="0"/>
              <w:marTop w:val="0"/>
              <w:marBottom w:val="0"/>
              <w:divBdr>
                <w:top w:val="none" w:sz="0" w:space="0" w:color="auto"/>
                <w:left w:val="none" w:sz="0" w:space="0" w:color="auto"/>
                <w:bottom w:val="none" w:sz="0" w:space="0" w:color="auto"/>
                <w:right w:val="none" w:sz="0" w:space="0" w:color="auto"/>
              </w:divBdr>
            </w:div>
            <w:div w:id="984309652">
              <w:marLeft w:val="0"/>
              <w:marRight w:val="0"/>
              <w:marTop w:val="0"/>
              <w:marBottom w:val="0"/>
              <w:divBdr>
                <w:top w:val="none" w:sz="0" w:space="0" w:color="auto"/>
                <w:left w:val="none" w:sz="0" w:space="0" w:color="auto"/>
                <w:bottom w:val="none" w:sz="0" w:space="0" w:color="auto"/>
                <w:right w:val="none" w:sz="0" w:space="0" w:color="auto"/>
              </w:divBdr>
            </w:div>
            <w:div w:id="1624537769">
              <w:marLeft w:val="0"/>
              <w:marRight w:val="0"/>
              <w:marTop w:val="150"/>
              <w:marBottom w:val="600"/>
              <w:divBdr>
                <w:top w:val="none" w:sz="0" w:space="0" w:color="auto"/>
                <w:left w:val="none" w:sz="0" w:space="0" w:color="auto"/>
                <w:bottom w:val="none" w:sz="0" w:space="0" w:color="auto"/>
                <w:right w:val="none" w:sz="0" w:space="0" w:color="auto"/>
              </w:divBdr>
            </w:div>
            <w:div w:id="1224634868">
              <w:marLeft w:val="0"/>
              <w:marRight w:val="0"/>
              <w:marTop w:val="0"/>
              <w:marBottom w:val="0"/>
              <w:divBdr>
                <w:top w:val="none" w:sz="0" w:space="0" w:color="auto"/>
                <w:left w:val="none" w:sz="0" w:space="0" w:color="auto"/>
                <w:bottom w:val="none" w:sz="0" w:space="0" w:color="auto"/>
                <w:right w:val="none" w:sz="0" w:space="0" w:color="auto"/>
              </w:divBdr>
            </w:div>
            <w:div w:id="1519082856">
              <w:marLeft w:val="0"/>
              <w:marRight w:val="0"/>
              <w:marTop w:val="150"/>
              <w:marBottom w:val="6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2.microsoft.com/Office/en-us/library/7e45c7b1-de7f-4f8f-81cd-7070ce483a821033.mspx"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net2.microsoft.com/Office/en-us/library/7e45c7b1-de7f-4f8f-81cd-7070ce483a821033.mspx#top" TargetMode="External"/><Relationship Id="rId11" Type="http://schemas.openxmlformats.org/officeDocument/2006/relationships/fontTable" Target="fontTable.xml"/><Relationship Id="rId5" Type="http://schemas.openxmlformats.org/officeDocument/2006/relationships/hyperlink" Target="http://technet2.microsoft.com/Office/en-us/library/7e45c7b1-de7f-4f8f-81cd-7070ce483a821033.mspx" TargetMode="External"/><Relationship Id="rId10" Type="http://schemas.openxmlformats.org/officeDocument/2006/relationships/hyperlink" Target="http://technet2.microsoft.com/Office/en-us/library/7e45c7b1-de7f-4f8f-81cd-7070ce483a821033.mspx" TargetMode="External"/><Relationship Id="rId4" Type="http://schemas.openxmlformats.org/officeDocument/2006/relationships/hyperlink" Target="http://technet2.microsoft.com/Office/en-us/library/7e45c7b1-de7f-4f8f-81cd-7070ce483a821033.mspx" TargetMode="Externa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3506</Characters>
  <Application>Microsoft Office Word</Application>
  <DocSecurity>0</DocSecurity>
  <Lines>29</Lines>
  <Paragraphs>8</Paragraphs>
  <ScaleCrop>false</ScaleCrop>
  <Company>SweetSoft</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2006-12-18T09:39:00Z</dcterms:created>
  <dcterms:modified xsi:type="dcterms:W3CDTF">2006-12-18T09:39:00Z</dcterms:modified>
</cp:coreProperties>
</file>