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Notifications Feature — Functional BRD</w:t>
      </w:r>
    </w:p>
    <w:p>
      <w:pPr/>
      <w:r>
        <w:t xml:space="preserve">Oct 12, 2026</w:t>
      </w:r>
      <w:r>
        <w:t xml:space="preserve"> · </w:t>
      </w:r>
      <w:r>
        <w:t xml:space="preserve">@mansi</w:t>
      </w:r>
    </w:p>
    <w:p>
      <w:pPr/>
      <w:r>
        <w:t xml:space="preserve">This BRD defines what the Meridian trading platform must do to tell customers about trades, price moves, account events and security events, on web, mobile and email. It is written against the Meridian prototype (</w:t>
      </w:r>
      <w:r>
        <w:rPr>
          <w:rStyle w:val="CodeChar"/>
        </w:rPr>
        <w:t xml:space="preserve">trading-platform.html</w:t>
      </w:r>
      <w:r>
        <w:t xml:space="preserve">) and is ready for business review.</w:t>
      </w:r>
    </w:p>
    <w:p>
      <w:pPr>
        <w:pStyle w:val="Heading2"/>
      </w:pPr>
      <w:r>
        <w:t xml:space="preserve">Document control</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Field</w:t>
            </w:r>
          </w:p>
        </w:tc>
        <w:tc>
          <w:tcPr>
            <w:tcW w:w="4680" w:type="dxa"/>
            <w:shd w:val="clear" w:color="auto" w:fill="F2F2F2"/>
          </w:tcPr>
          <w:p>
            <w:pPr/>
            <w:r>
              <w:t xml:space="preserve">Value</w:t>
            </w:r>
          </w:p>
        </w:tc>
      </w:tr>
      <w:tr>
        <w:tc>
          <w:tcPr>
            <w:tcW w:w="4680" w:type="dxa"/>
          </w:tcPr>
          <w:p>
            <w:pPr/>
            <w:r>
              <w:t xml:space="preserve">Document</w:t>
            </w:r>
          </w:p>
        </w:tc>
        <w:tc>
          <w:tcPr>
            <w:tcW w:w="4680" w:type="dxa"/>
          </w:tcPr>
          <w:p>
            <w:pPr/>
            <w:r>
              <w:t xml:space="preserve">Notifications Feature — Functional BRD</w:t>
            </w:r>
          </w:p>
        </w:tc>
      </w:tr>
      <w:tr>
        <w:tc>
          <w:tcPr>
            <w:tcW w:w="4680" w:type="dxa"/>
          </w:tcPr>
          <w:p>
            <w:pPr/>
            <w:r>
              <w:t xml:space="preserve">Product</w:t>
            </w:r>
          </w:p>
        </w:tc>
        <w:tc>
          <w:tcPr>
            <w:tcW w:w="4680" w:type="dxa"/>
          </w:tcPr>
          <w:p>
            <w:pPr/>
            <w:r>
              <w:t xml:space="preserve">Meridian trading platform (web terminal + mobile app)</w:t>
            </w:r>
          </w:p>
        </w:tc>
      </w:tr>
      <w:tr>
        <w:tc>
          <w:tcPr>
            <w:tcW w:w="4680" w:type="dxa"/>
          </w:tcPr>
          <w:p>
            <w:pPr/>
            <w:r>
              <w:t xml:space="preserve">Version</w:t>
            </w:r>
          </w:p>
        </w:tc>
        <w:tc>
          <w:tcPr>
            <w:tcW w:w="4680" w:type="dxa"/>
          </w:tcPr>
          <w:p>
            <w:pPr/>
            <w:r>
              <w:t xml:space="preserve">0.1 (first draft)</w:t>
            </w:r>
          </w:p>
        </w:tc>
      </w:tr>
      <w:tr>
        <w:tc>
          <w:tcPr>
            <w:tcW w:w="4680" w:type="dxa"/>
          </w:tcPr>
          <w:p>
            <w:pPr/>
            <w:r>
              <w:t xml:space="preserve">Status</w:t>
            </w:r>
          </w:p>
        </w:tc>
        <w:tc>
          <w:tcPr>
            <w:tcW w:w="4680" w:type="dxa"/>
          </w:tcPr>
          <w:p>
            <w:pPr/>
            <w:r>
              <w:t xml:space="preserve">Draft for review</w:t>
            </w:r>
          </w:p>
        </w:tc>
      </w:tr>
      <w:tr>
        <w:tc>
          <w:tcPr>
            <w:tcW w:w="4680" w:type="dxa"/>
          </w:tcPr>
          <w:p>
            <w:pPr/>
            <w:r>
              <w:t xml:space="preserve">Business owner</w:t>
            </w:r>
          </w:p>
        </w:tc>
        <w:tc>
          <w:tcPr>
            <w:tcW w:w="4680" w:type="dxa"/>
          </w:tcPr>
          <w:p>
            <w:pPr/>
            <w:r>
              <w:t xml:space="preserve">Product Manager, Trading Experience</w:t>
            </w:r>
          </w:p>
        </w:tc>
      </w:tr>
      <w:tr>
        <w:tc>
          <w:tcPr>
            <w:tcW w:w="4680" w:type="dxa"/>
          </w:tcPr>
          <w:p>
            <w:pPr/>
            <w:r>
              <w:t xml:space="preserve">Reviewers</w:t>
            </w:r>
          </w:p>
        </w:tc>
        <w:tc>
          <w:tcPr>
            <w:tcW w:w="4680" w:type="dxa"/>
          </w:tcPr>
          <w:p>
            <w:pPr/>
            <w:r>
              <w:t xml:space="preserve">Engineering lead, UX lead, QA lead, Compliance, Security</w:t>
            </w:r>
          </w:p>
        </w:tc>
      </w:tr>
      <w:tr>
        <w:tc>
          <w:tcPr>
            <w:tcW w:w="4680" w:type="dxa"/>
          </w:tcPr>
          <w:p>
            <w:pPr/>
            <w:r>
              <w:t xml:space="preserve">Approver</w:t>
            </w:r>
          </w:p>
        </w:tc>
        <w:tc>
          <w:tcPr>
            <w:tcW w:w="4680" w:type="dxa"/>
          </w:tcPr>
          <w:p>
            <w:pPr/>
            <w:r>
              <w:t xml:space="preserve">Head of Product</w:t>
            </w:r>
          </w:p>
        </w:tc>
      </w:tr>
    </w:tbl>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Version</w:t>
            </w:r>
          </w:p>
        </w:tc>
        <w:tc>
          <w:tcPr>
            <w:tcW w:w="3120" w:type="dxa"/>
            <w:shd w:val="clear" w:color="auto" w:fill="F2F2F2"/>
          </w:tcPr>
          <w:p>
            <w:pPr/>
            <w:r>
              <w:t xml:space="preserve">Change</w:t>
            </w:r>
          </w:p>
        </w:tc>
        <w:tc>
          <w:tcPr>
            <w:tcW w:w="3120" w:type="dxa"/>
            <w:shd w:val="clear" w:color="auto" w:fill="F2F2F2"/>
          </w:tcPr>
          <w:p>
            <w:pPr/>
            <w:r>
              <w:t xml:space="preserve">Author</w:t>
            </w:r>
          </w:p>
        </w:tc>
      </w:tr>
      <w:tr>
        <w:tc>
          <w:tcPr>
            <w:tcW w:w="3120" w:type="dxa"/>
          </w:tcPr>
          <w:p>
            <w:pPr/>
            <w:r>
              <w:t xml:space="preserve">0.1</w:t>
            </w:r>
          </w:p>
        </w:tc>
        <w:tc>
          <w:tcPr>
            <w:tcW w:w="3120" w:type="dxa"/>
          </w:tcPr>
          <w:p>
            <w:pPr/>
            <w:r>
              <w:t xml:space="preserve">First draft from the Meridian prototype</w:t>
            </w:r>
          </w:p>
        </w:tc>
        <w:tc>
          <w:tcPr>
            <w:tcW w:w="3120" w:type="dxa"/>
          </w:tcPr>
          <w:p>
            <w:pPr/>
            <w:r>
              <w:t xml:space="preserve">Product</w:t>
            </w:r>
          </w:p>
        </w:tc>
      </w:tr>
    </w:tbl>
    <w:p>
      <w:pPr>
        <w:pStyle w:val="Heading2"/>
      </w:pPr>
      <w:r>
        <w:t xml:space="preserve">Purpose and objectives</w:t>
      </w:r>
    </w:p>
    <w:p>
      <w:pPr/>
      <w:r>
        <w:t xml:space="preserve">Customers must learn about fills, triggered alerts and security events within seconds, on the channel they chose, without being flooded. Today the prototype shows only in-app toasts and a bell list that are lost on page reload, with no email, push, preferences or delivery tracking.</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w:t>
            </w:r>
          </w:p>
        </w:tc>
        <w:tc>
          <w:tcPr>
            <w:tcW w:w="2340" w:type="dxa"/>
            <w:shd w:val="clear" w:color="auto" w:fill="F2F2F2"/>
          </w:tcPr>
          <w:p>
            <w:pPr/>
            <w:r>
              <w:t xml:space="preserve">Business objective</w:t>
            </w:r>
          </w:p>
        </w:tc>
        <w:tc>
          <w:tcPr>
            <w:tcW w:w="2340" w:type="dxa"/>
            <w:shd w:val="clear" w:color="auto" w:fill="F2F2F2"/>
          </w:tcPr>
          <w:p>
            <w:pPr/>
            <w:r>
              <w:t xml:space="preserve">Success metric</w:t>
            </w:r>
          </w:p>
        </w:tc>
        <w:tc>
          <w:tcPr>
            <w:tcW w:w="2340" w:type="dxa"/>
            <w:shd w:val="clear" w:color="auto" w:fill="F2F2F2"/>
          </w:tcPr>
          <w:p>
            <w:pPr/>
            <w:r>
              <w:t xml:space="preserve">Target</w:t>
            </w:r>
          </w:p>
        </w:tc>
      </w:tr>
      <w:tr>
        <w:tc>
          <w:tcPr>
            <w:tcW w:w="2340" w:type="dxa"/>
          </w:tcPr>
          <w:p>
            <w:pPr/>
            <w:r>
              <w:t xml:space="preserve">O1</w:t>
            </w:r>
          </w:p>
        </w:tc>
        <w:tc>
          <w:tcPr>
            <w:tcW w:w="2340" w:type="dxa"/>
          </w:tcPr>
          <w:p>
            <w:pPr/>
            <w:r>
              <w:t xml:space="preserve">Customers act on market moves in time</w:t>
            </w:r>
          </w:p>
        </w:tc>
        <w:tc>
          <w:tcPr>
            <w:tcW w:w="2340" w:type="dxa"/>
          </w:tcPr>
          <w:p>
            <w:pPr/>
            <w:r>
              <w:t xml:space="preserve">Median time from trigger to delivery (push / in-app)</w:t>
            </w:r>
          </w:p>
        </w:tc>
        <w:tc>
          <w:tcPr>
            <w:tcW w:w="2340" w:type="dxa"/>
          </w:tcPr>
          <w:p>
            <w:pPr/>
            <w:r>
              <w:t xml:space="preserve">≤ 5 s</w:t>
            </w:r>
          </w:p>
        </w:tc>
      </w:tr>
      <w:tr>
        <w:tc>
          <w:tcPr>
            <w:tcW w:w="2340" w:type="dxa"/>
          </w:tcPr>
          <w:p>
            <w:pPr/>
            <w:r>
              <w:t xml:space="preserve">O2</w:t>
            </w:r>
          </w:p>
        </w:tc>
        <w:tc>
          <w:tcPr>
            <w:tcW w:w="2340" w:type="dxa"/>
          </w:tcPr>
          <w:p>
            <w:pPr/>
            <w:r>
              <w:t xml:space="preserve">Fewer “was my order filled?” support contacts</w:t>
            </w:r>
          </w:p>
        </w:tc>
        <w:tc>
          <w:tcPr>
            <w:tcW w:w="2340" w:type="dxa"/>
          </w:tcPr>
          <w:p>
            <w:pPr/>
            <w:r>
              <w:t xml:space="preserve">Order-status contacts per 1,000 active traders</w:t>
            </w:r>
          </w:p>
        </w:tc>
        <w:tc>
          <w:tcPr>
            <w:tcW w:w="2340" w:type="dxa"/>
          </w:tcPr>
          <w:p>
            <w:pPr/>
            <w:r>
              <w:t xml:space="preserve">−30% in 6 months</w:t>
            </w:r>
          </w:p>
        </w:tc>
      </w:tr>
      <w:tr>
        <w:tc>
          <w:tcPr>
            <w:tcW w:w="2340" w:type="dxa"/>
          </w:tcPr>
          <w:p>
            <w:pPr/>
            <w:r>
              <w:t xml:space="preserve">O3</w:t>
            </w:r>
          </w:p>
        </w:tc>
        <w:tc>
          <w:tcPr>
            <w:tcW w:w="2340" w:type="dxa"/>
          </w:tcPr>
          <w:p>
            <w:pPr/>
            <w:r>
              <w:t xml:space="preserve">Higher engagement with price alerts</w:t>
            </w:r>
          </w:p>
        </w:tc>
        <w:tc>
          <w:tcPr>
            <w:tcW w:w="2340" w:type="dxa"/>
          </w:tcPr>
          <w:p>
            <w:pPr/>
            <w:r>
              <w:t xml:space="preserve">Share of active traders with ≥ 1 active alert</w:t>
            </w:r>
          </w:p>
        </w:tc>
        <w:tc>
          <w:tcPr>
            <w:tcW w:w="2340" w:type="dxa"/>
          </w:tcPr>
          <w:p>
            <w:pPr/>
            <w:r>
              <w:t xml:space="preserve">35%</w:t>
            </w:r>
          </w:p>
        </w:tc>
      </w:tr>
      <w:tr>
        <w:tc>
          <w:tcPr>
            <w:tcW w:w="2340" w:type="dxa"/>
          </w:tcPr>
          <w:p>
            <w:pPr/>
            <w:r>
              <w:t xml:space="preserve">O4</w:t>
            </w:r>
          </w:p>
        </w:tc>
        <w:tc>
          <w:tcPr>
            <w:tcW w:w="2340" w:type="dxa"/>
          </w:tcPr>
          <w:p>
            <w:pPr/>
            <w:r>
              <w:t xml:space="preserve">Faster response to account takeover attempts</w:t>
            </w:r>
          </w:p>
        </w:tc>
        <w:tc>
          <w:tcPr>
            <w:tcW w:w="2340" w:type="dxa"/>
          </w:tcPr>
          <w:p>
            <w:pPr/>
            <w:r>
              <w:t xml:space="preserve">Share of new-device sign-ins confirmed or blocked within 15 min</w:t>
            </w:r>
          </w:p>
        </w:tc>
        <w:tc>
          <w:tcPr>
            <w:tcW w:w="2340" w:type="dxa"/>
          </w:tcPr>
          <w:p>
            <w:pPr/>
            <w:r>
              <w:t xml:space="preserve">≥ 80%</w:t>
            </w:r>
          </w:p>
        </w:tc>
      </w:tr>
      <w:tr>
        <w:tc>
          <w:tcPr>
            <w:tcW w:w="2340" w:type="dxa"/>
          </w:tcPr>
          <w:p>
            <w:pPr/>
            <w:r>
              <w:t xml:space="preserve">O5</w:t>
            </w:r>
          </w:p>
        </w:tc>
        <w:tc>
          <w:tcPr>
            <w:tcW w:w="2340" w:type="dxa"/>
          </w:tcPr>
          <w:p>
            <w:pPr/>
            <w:r>
              <w:t xml:space="preserve">Avoid notification fatigue</w:t>
            </w:r>
          </w:p>
        </w:tc>
        <w:tc>
          <w:tcPr>
            <w:tcW w:w="2340" w:type="dxa"/>
          </w:tcPr>
          <w:p>
            <w:pPr/>
            <w:r>
              <w:t xml:space="preserve">Push opt-out rate per month</w:t>
            </w:r>
          </w:p>
        </w:tc>
        <w:tc>
          <w:tcPr>
            <w:tcW w:w="2340" w:type="dxa"/>
          </w:tcPr>
          <w:p>
            <w:pPr/>
            <w:r>
              <w:t xml:space="preserve">≤ 2%</w:t>
            </w:r>
          </w:p>
        </w:tc>
      </w:tr>
    </w:tbl>
    <w:p>
      <w:pPr/>
      <w:r>
        <w:t xml:space="preserve">Baselines for O2–O5 are not yet measured; see Open questions.</w:t>
      </w:r>
    </w:p>
    <w:p>
      <w:pPr>
        <w:pStyle w:val="Heading2"/>
      </w:pPr>
      <w:r>
        <w:t xml:space="preserve">Scope</w:t>
      </w:r>
    </w:p>
    <w:p>
      <w:pPr/>
      <w:r>
        <w:t xml:space="preserve">Release 1 covers four channels (in-app, mobile push, email, SMS for security only) and the event types in the catalogue below.</w:t>
      </w:r>
    </w:p>
    <w:p>
      <w:pPr/>
      <w:r>
        <w:rPr>
          <w:b/>
        </w:rPr>
        <w:t xml:space="preserve">In scope</w:t>
      </w:r>
    </w:p>
    <w:p>
      <w:pPr>
        <w:pStyle w:val="ListParagraph"/>
        <w:numPr>
          <w:ilvl w:val="0"/>
          <w:numId w:val="2"/>
        </w:numPr>
      </w:pPr>
      <w:r>
        <w:t xml:space="preserve">In-app notification centre (bell, list, unread count, filters, mark as read)</w:t>
      </w:r>
    </w:p>
    <w:p>
      <w:pPr>
        <w:pStyle w:val="ListParagraph"/>
        <w:numPr>
          <w:ilvl w:val="0"/>
          <w:numId w:val="2"/>
        </w:numPr>
      </w:pPr>
      <w:r>
        <w:t xml:space="preserve">Real-time toasts while the user is on the platform</w:t>
      </w:r>
    </w:p>
    <w:p>
      <w:pPr>
        <w:pStyle w:val="ListParagraph"/>
        <w:numPr>
          <w:ilvl w:val="0"/>
          <w:numId w:val="2"/>
        </w:numPr>
      </w:pPr>
      <w:r>
        <w:t xml:space="preserve">Mobile push (iOS, Android) and email; SMS for security and one-time-code events only</w:t>
      </w:r>
    </w:p>
    <w:p>
      <w:pPr>
        <w:pStyle w:val="ListParagraph"/>
        <w:numPr>
          <w:ilvl w:val="0"/>
          <w:numId w:val="2"/>
        </w:numPr>
      </w:pPr>
      <w:r>
        <w:t xml:space="preserve">Customer-created price alerts (crosses above / below, day change %) and their lifecycle</w:t>
      </w:r>
    </w:p>
    <w:p>
      <w:pPr>
        <w:pStyle w:val="ListParagraph"/>
        <w:numPr>
          <w:ilvl w:val="0"/>
          <w:numId w:val="2"/>
        </w:numPr>
      </w:pPr>
      <w:r>
        <w:t xml:space="preserve">System notifications: order placed / filled / partially filled / cancelled / rejected, take-profit and stop-loss hits</w:t>
      </w:r>
    </w:p>
    <w:p>
      <w:pPr>
        <w:pStyle w:val="ListParagraph"/>
        <w:numPr>
          <w:ilvl w:val="0"/>
          <w:numId w:val="2"/>
        </w:numPr>
      </w:pPr>
      <w:r>
        <w:t xml:space="preserve">Account and security notifications: new device sign-in, password change, deposits and withdrawals</w:t>
      </w:r>
    </w:p>
    <w:p>
      <w:pPr>
        <w:pStyle w:val="ListParagraph"/>
        <w:numPr>
          <w:ilvl w:val="0"/>
          <w:numId w:val="2"/>
        </w:numPr>
      </w:pPr>
      <w:r>
        <w:t xml:space="preserve">Notification preferences per category and channel, quiet hours, time zone</w:t>
      </w:r>
    </w:p>
    <w:p>
      <w:pPr>
        <w:pStyle w:val="ListParagraph"/>
        <w:numPr>
          <w:ilvl w:val="0"/>
          <w:numId w:val="2"/>
        </w:numPr>
      </w:pPr>
      <w:r>
        <w:t xml:space="preserve">Delivery tracking, retries, fallback and an audit log</w:t>
      </w:r>
    </w:p>
    <w:p>
      <w:pPr/>
      <w:r>
        <w:rPr>
          <w:b/>
        </w:rPr>
        <w:t xml:space="preserve">Out of scope (later releases)</w:t>
      </w:r>
    </w:p>
    <w:p>
      <w:pPr>
        <w:pStyle w:val="ListParagraph"/>
        <w:numPr>
          <w:ilvl w:val="0"/>
          <w:numId w:val="3"/>
        </w:numPr>
      </w:pPr>
      <w:r>
        <w:t xml:space="preserve">Indicator-based alerts (e.g. RSI crosses 70) and drawing-based alerts (trend-line touch)</w:t>
      </w:r>
    </w:p>
    <w:p>
      <w:pPr>
        <w:pStyle w:val="ListParagraph"/>
        <w:numPr>
          <w:ilvl w:val="0"/>
          <w:numId w:val="3"/>
        </w:numPr>
      </w:pPr>
      <w:r>
        <w:t xml:space="preserve">Marketing campaigns and promotional messages</w:t>
      </w:r>
    </w:p>
    <w:p>
      <w:pPr>
        <w:pStyle w:val="ListParagraph"/>
        <w:numPr>
          <w:ilvl w:val="0"/>
          <w:numId w:val="3"/>
        </w:numPr>
      </w:pPr>
      <w:r>
        <w:t xml:space="preserve">Webhooks, Slack, Telegram and other third-party channels</w:t>
      </w:r>
    </w:p>
    <w:p>
      <w:pPr>
        <w:pStyle w:val="ListParagraph"/>
        <w:numPr>
          <w:ilvl w:val="0"/>
          <w:numId w:val="3"/>
        </w:numPr>
      </w:pPr>
      <w:r>
        <w:t xml:space="preserve">Price alerts on symbols the customer cannot trade in their region</w:t>
      </w:r>
    </w:p>
    <w:p>
      <w:pPr/>
      <w:r>
        <w:rPr>
          <w:b/>
        </w:rPr>
        <w:t xml:space="preserve">Assumptions</w:t>
      </w:r>
    </w:p>
    <w:p>
      <w:pPr>
        <w:pStyle w:val="ListParagraph"/>
        <w:numPr>
          <w:ilvl w:val="0"/>
          <w:numId w:val="4"/>
        </w:numPr>
      </w:pPr>
      <w:r>
        <w:t xml:space="preserve">Real-time market data and order events are available on an internal event stream.</w:t>
      </w:r>
    </w:p>
    <w:p>
      <w:pPr>
        <w:pStyle w:val="ListParagraph"/>
        <w:numPr>
          <w:ilvl w:val="0"/>
          <w:numId w:val="4"/>
        </w:numPr>
      </w:pPr>
      <w:r>
        <w:t xml:space="preserve">Customers have a verified email; push needs app install and OS permission.</w:t>
      </w:r>
    </w:p>
    <w:p>
      <w:pPr>
        <w:pStyle w:val="ListParagraph"/>
        <w:numPr>
          <w:ilvl w:val="0"/>
          <w:numId w:val="4"/>
        </w:numPr>
      </w:pPr>
      <w:r>
        <w:t xml:space="preserve">A third-party provider is used per channel (e.g. APNs/FCM for push, an email and an SMS gateway).</w:t>
      </w:r>
    </w:p>
    <w:p>
      <w:pPr/>
      <w:r>
        <w:rPr>
          <w:b/>
        </w:rPr>
        <w:t xml:space="preserve">Dependencies</w:t>
      </w:r>
    </w:p>
    <w:p>
      <w:pPr>
        <w:pStyle w:val="ListParagraph"/>
        <w:numPr>
          <w:ilvl w:val="0"/>
          <w:numId w:val="5"/>
        </w:numPr>
      </w:pPr>
      <w:r>
        <w:t xml:space="preserve">Order management system (order and fill events)</w:t>
      </w:r>
    </w:p>
    <w:p>
      <w:pPr>
        <w:pStyle w:val="ListParagraph"/>
        <w:numPr>
          <w:ilvl w:val="0"/>
          <w:numId w:val="5"/>
        </w:numPr>
      </w:pPr>
      <w:r>
        <w:t xml:space="preserve">Market data service (last price, previous close)</w:t>
      </w:r>
    </w:p>
    <w:p>
      <w:pPr>
        <w:pStyle w:val="ListParagraph"/>
        <w:numPr>
          <w:ilvl w:val="0"/>
          <w:numId w:val="5"/>
        </w:numPr>
      </w:pPr>
      <w:r>
        <w:t xml:space="preserve">Identity service (sign-in, device and session events)</w:t>
      </w:r>
    </w:p>
    <w:p>
      <w:pPr>
        <w:pStyle w:val="ListParagraph"/>
        <w:numPr>
          <w:ilvl w:val="0"/>
          <w:numId w:val="5"/>
        </w:numPr>
      </w:pPr>
      <w:r>
        <w:t xml:space="preserve">Payments / funding service (deposits, withdrawals)</w:t>
      </w:r>
    </w:p>
    <w:p>
      <w:pPr>
        <w:pStyle w:val="ListParagraph"/>
        <w:numPr>
          <w:ilvl w:val="0"/>
          <w:numId w:val="5"/>
        </w:numPr>
      </w:pPr>
      <w:r>
        <w:t xml:space="preserve">Compliance review of trade-confirmation wording</w:t>
      </w:r>
    </w:p>
    <w:p>
      <w:pPr/>
      <w:r>
        <w:rPr>
          <w:b/>
        </w:rPr>
        <w:t xml:space="preserve">Constraints</w:t>
      </w:r>
    </w:p>
    <w:p>
      <w:pPr>
        <w:pStyle w:val="ListParagraph"/>
        <w:numPr>
          <w:ilvl w:val="0"/>
          <w:numId w:val="6"/>
        </w:numPr>
      </w:pPr>
      <w:r>
        <w:t xml:space="preserve">Trade confirmations must meet regulatory record-keeping rules for the operating jurisdictions.</w:t>
      </w:r>
    </w:p>
    <w:p>
      <w:pPr>
        <w:pStyle w:val="ListParagraph"/>
        <w:numPr>
          <w:ilvl w:val="0"/>
          <w:numId w:val="6"/>
        </w:numPr>
      </w:pPr>
      <w:r>
        <w:t xml:space="preserve">Notification text must never include a full account number, password or one-time code beyond the code itself.</w:t>
      </w:r>
    </w:p>
    <w:p>
      <w:pPr>
        <w:pStyle w:val="Heading2"/>
      </w:pPr>
      <w:r>
        <w:t xml:space="preserve">Stakeholders and personas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Stakeholder</w:t>
            </w:r>
          </w:p>
        </w:tc>
        <w:tc>
          <w:tcPr>
            <w:tcW w:w="3120" w:type="dxa"/>
            <w:shd w:val="clear" w:color="auto" w:fill="F2F2F2"/>
          </w:tcPr>
          <w:p>
            <w:pPr/>
            <w:r>
              <w:t xml:space="preserve">Interest</w:t>
            </w:r>
          </w:p>
        </w:tc>
        <w:tc>
          <w:tcPr>
            <w:tcW w:w="3120" w:type="dxa"/>
            <w:shd w:val="clear" w:color="auto" w:fill="F2F2F2"/>
          </w:tcPr>
          <w:p>
            <w:pPr/>
            <w:r>
              <w:t xml:space="preserve">Role in this project</w:t>
            </w:r>
          </w:p>
        </w:tc>
      </w:tr>
      <w:tr>
        <w:tc>
          <w:tcPr>
            <w:tcW w:w="3120" w:type="dxa"/>
          </w:tcPr>
          <w:p>
            <w:pPr/>
            <w:r>
              <w:t xml:space="preserve">Product Manager, Trading Experience</w:t>
            </w:r>
          </w:p>
        </w:tc>
        <w:tc>
          <w:tcPr>
            <w:tcW w:w="3120" w:type="dxa"/>
          </w:tcPr>
          <w:p>
            <w:pPr/>
            <w:r>
              <w:t xml:space="preserve">Engagement, retention</w:t>
            </w:r>
          </w:p>
        </w:tc>
        <w:tc>
          <w:tcPr>
            <w:tcW w:w="3120" w:type="dxa"/>
          </w:tcPr>
          <w:p>
            <w:pPr/>
            <w:r>
              <w:t xml:space="preserve">Owns requirements, accepts stories</w:t>
            </w:r>
          </w:p>
        </w:tc>
      </w:tr>
      <w:tr>
        <w:tc>
          <w:tcPr>
            <w:tcW w:w="3120" w:type="dxa"/>
          </w:tcPr>
          <w:p>
            <w:pPr/>
            <w:r>
              <w:t xml:space="preserve">Compliance</w:t>
            </w:r>
          </w:p>
        </w:tc>
        <w:tc>
          <w:tcPr>
            <w:tcW w:w="3120" w:type="dxa"/>
          </w:tcPr>
          <w:p>
            <w:pPr/>
            <w:r>
              <w:t xml:space="preserve">Trade confirmations, record keeping, wording</w:t>
            </w:r>
          </w:p>
        </w:tc>
        <w:tc>
          <w:tcPr>
            <w:tcW w:w="3120" w:type="dxa"/>
          </w:tcPr>
          <w:p>
            <w:pPr/>
            <w:r>
              <w:t xml:space="preserve">Approves templates and retention rules</w:t>
            </w:r>
          </w:p>
        </w:tc>
      </w:tr>
      <w:tr>
        <w:tc>
          <w:tcPr>
            <w:tcW w:w="3120" w:type="dxa"/>
          </w:tcPr>
          <w:p>
            <w:pPr/>
            <w:r>
              <w:t xml:space="preserve">Security / Fraud</w:t>
            </w:r>
          </w:p>
        </w:tc>
        <w:tc>
          <w:tcPr>
            <w:tcW w:w="3120" w:type="dxa"/>
          </w:tcPr>
          <w:p>
            <w:pPr/>
            <w:r>
              <w:t xml:space="preserve">Account takeover response</w:t>
            </w:r>
          </w:p>
        </w:tc>
        <w:tc>
          <w:tcPr>
            <w:tcW w:w="3120" w:type="dxa"/>
          </w:tcPr>
          <w:p>
            <w:pPr/>
            <w:r>
              <w:t xml:space="preserve">Defines security events and their channels</w:t>
            </w:r>
          </w:p>
        </w:tc>
      </w:tr>
      <w:tr>
        <w:tc>
          <w:tcPr>
            <w:tcW w:w="3120" w:type="dxa"/>
          </w:tcPr>
          <w:p>
            <w:pPr/>
            <w:r>
              <w:t xml:space="preserve">Customer Support</w:t>
            </w:r>
          </w:p>
        </w:tc>
        <w:tc>
          <w:tcPr>
            <w:tcW w:w="3120" w:type="dxa"/>
          </w:tcPr>
          <w:p>
            <w:pPr/>
            <w:r>
              <w:t xml:space="preserve">Fewer “where is my order” contacts</w:t>
            </w:r>
          </w:p>
        </w:tc>
        <w:tc>
          <w:tcPr>
            <w:tcW w:w="3120" w:type="dxa"/>
          </w:tcPr>
          <w:p>
            <w:pPr/>
            <w:r>
              <w:t xml:space="preserve">Uses the delivery log to answer customers</w:t>
            </w:r>
          </w:p>
        </w:tc>
      </w:tr>
      <w:tr>
        <w:tc>
          <w:tcPr>
            <w:tcW w:w="3120" w:type="dxa"/>
          </w:tcPr>
          <w:p>
            <w:pPr/>
            <w:r>
              <w:t xml:space="preserve">Engineering (platform, mobile)</w:t>
            </w:r>
          </w:p>
        </w:tc>
        <w:tc>
          <w:tcPr>
            <w:tcW w:w="3120" w:type="dxa"/>
          </w:tcPr>
          <w:p>
            <w:pPr/>
            <w:r>
              <w:t xml:space="preserve">Build and run the service</w:t>
            </w:r>
          </w:p>
        </w:tc>
        <w:tc>
          <w:tcPr>
            <w:tcW w:w="3120" w:type="dxa"/>
          </w:tcPr>
          <w:p>
            <w:pPr/>
            <w:r>
              <w:t xml:space="preserve">Estimates, designs, delivers</w:t>
            </w:r>
          </w:p>
        </w:tc>
      </w:tr>
      <w:tr>
        <w:tc>
          <w:tcPr>
            <w:tcW w:w="3120" w:type="dxa"/>
          </w:tcPr>
          <w:p>
            <w:pPr/>
            <w:r>
              <w:t xml:space="preserve">QA</w:t>
            </w:r>
          </w:p>
        </w:tc>
        <w:tc>
          <w:tcPr>
            <w:tcW w:w="3120" w:type="dxa"/>
          </w:tcPr>
          <w:p>
            <w:pPr/>
            <w:r>
              <w:t xml:space="preserve">Testable acceptance criteria</w:t>
            </w:r>
          </w:p>
        </w:tc>
        <w:tc>
          <w:tcPr>
            <w:tcW w:w="3120" w:type="dxa"/>
          </w:tcPr>
          <w:p>
            <w:pPr/>
            <w:r>
              <w:t xml:space="preserve">Writes the test plan from this BRD</w:t>
            </w:r>
          </w:p>
        </w:tc>
      </w:tr>
    </w:tbl>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Persona</w:t>
            </w:r>
          </w:p>
        </w:tc>
        <w:tc>
          <w:tcPr>
            <w:tcW w:w="3120" w:type="dxa"/>
            <w:shd w:val="clear" w:color="auto" w:fill="F2F2F2"/>
          </w:tcPr>
          <w:p>
            <w:pPr/>
            <w:r>
              <w:t xml:space="preserve">Who they are</w:t>
            </w:r>
          </w:p>
        </w:tc>
        <w:tc>
          <w:tcPr>
            <w:tcW w:w="3120" w:type="dxa"/>
            <w:shd w:val="clear" w:color="auto" w:fill="F2F2F2"/>
          </w:tcPr>
          <w:p>
            <w:pPr/>
            <w:r>
              <w:t xml:space="preserve">What they need from notifications</w:t>
            </w:r>
          </w:p>
        </w:tc>
      </w:tr>
      <w:tr>
        <w:tc>
          <w:tcPr>
            <w:tcW w:w="3120" w:type="dxa"/>
          </w:tcPr>
          <w:p>
            <w:pPr/>
            <w:r>
              <w:t xml:space="preserve">Active day trader</w:t>
            </w:r>
          </w:p>
        </w:tc>
        <w:tc>
          <w:tcPr>
            <w:tcW w:w="3120" w:type="dxa"/>
          </w:tcPr>
          <w:p>
            <w:pPr/>
            <w:r>
              <w:t xml:space="preserve">Trades several times a day on the web terminal</w:t>
            </w:r>
          </w:p>
        </w:tc>
        <w:tc>
          <w:tcPr>
            <w:tcW w:w="3120" w:type="dxa"/>
          </w:tcPr>
          <w:p>
            <w:pPr/>
            <w:r>
              <w:t xml:space="preserve">Instant fill and alert toasts; no email noise; sound optional</w:t>
            </w:r>
          </w:p>
        </w:tc>
      </w:tr>
      <w:tr>
        <w:tc>
          <w:tcPr>
            <w:tcW w:w="3120" w:type="dxa"/>
          </w:tcPr>
          <w:p>
            <w:pPr/>
            <w:r>
              <w:t xml:space="preserve">Long-term investor</w:t>
            </w:r>
          </w:p>
        </w:tc>
        <w:tc>
          <w:tcPr>
            <w:tcW w:w="3120" w:type="dxa"/>
          </w:tcPr>
          <w:p>
            <w:pPr/>
            <w:r>
              <w:t xml:space="preserve">Checks the mobile app a few times a week</w:t>
            </w:r>
          </w:p>
        </w:tc>
        <w:tc>
          <w:tcPr>
            <w:tcW w:w="3120" w:type="dxa"/>
          </w:tcPr>
          <w:p>
            <w:pPr/>
            <w:r>
              <w:t xml:space="preserve">A few push messages on big moves; weekly email digest</w:t>
            </w:r>
          </w:p>
        </w:tc>
      </w:tr>
      <w:tr>
        <w:tc>
          <w:tcPr>
            <w:tcW w:w="3120" w:type="dxa"/>
          </w:tcPr>
          <w:p>
            <w:pPr/>
            <w:r>
              <w:t xml:space="preserve">New customer</w:t>
            </w:r>
          </w:p>
        </w:tc>
        <w:tc>
          <w:tcPr>
            <w:tcW w:w="3120" w:type="dxa"/>
          </w:tcPr>
          <w:p>
            <w:pPr/>
            <w:r>
              <w:t xml:space="preserve">Just funded the account</w:t>
            </w:r>
          </w:p>
        </w:tc>
        <w:tc>
          <w:tcPr>
            <w:tcW w:w="3120" w:type="dxa"/>
          </w:tcPr>
          <w:p>
            <w:pPr/>
            <w:r>
              <w:t xml:space="preserve">Clear deposit confirmation and guidance; easy controls to turn things off</w:t>
            </w:r>
          </w:p>
        </w:tc>
      </w:tr>
      <w:tr>
        <w:tc>
          <w:tcPr>
            <w:tcW w:w="3120" w:type="dxa"/>
          </w:tcPr>
          <w:p>
            <w:pPr/>
            <w:r>
              <w:t xml:space="preserve">Support agent (internal)</w:t>
            </w:r>
          </w:p>
        </w:tc>
        <w:tc>
          <w:tcPr>
            <w:tcW w:w="3120" w:type="dxa"/>
          </w:tcPr>
          <w:p>
            <w:pPr/>
            <w:r>
              <w:t xml:space="preserve">Answers customer contacts</w:t>
            </w:r>
          </w:p>
        </w:tc>
        <w:tc>
          <w:tcPr>
            <w:tcW w:w="3120" w:type="dxa"/>
          </w:tcPr>
          <w:p>
            <w:pPr/>
            <w:r>
              <w:t xml:space="preserve">See what was sent, when, on which channel, and whether it was delivered</w:t>
            </w:r>
          </w:p>
        </w:tc>
      </w:tr>
    </w:tbl>
    <w:p>
      <w:pPr>
        <w:pStyle w:val="Heading2"/>
      </w:pPr>
      <w:r>
        <w:t xml:space="preserve">Notification catalogue</w:t>
      </w:r>
    </w:p>
    <w:p>
      <w:pPr/>
      <w:r>
        <w:t xml:space="preserve">Release 1 has 16 event types in four categories. Priority sets delivery speed and whether quiet hours apply: </w:t>
      </w:r>
      <w:r>
        <w:rPr>
          <w:b/>
        </w:rPr>
        <w:t xml:space="preserve">Critical</w:t>
      </w:r>
      <w:r>
        <w:t xml:space="preserve"> always delivers immediately; </w:t>
      </w:r>
      <w:r>
        <w:rPr>
          <w:b/>
        </w:rPr>
        <w:t xml:space="preserve">High</w:t>
      </w:r>
      <w:r>
        <w:t xml:space="preserve"> delivers immediately but respects quiet hours for push; </w:t>
      </w:r>
      <w:r>
        <w:rPr>
          <w:b/>
        </w:rPr>
        <w:t xml:space="preserve">Normal</w:t>
      </w:r>
      <w:r>
        <w:t xml:space="preserve"> can be batched. “Locked” means the customer cannot turn that channel off.</w:t>
      </w:r>
    </w:p>
    <w:tbl>
      <w:tblPr>
        <w:tblStyle w:val="TableGrid"/>
        <w:tblW w:w="0" w:type="auto"/>
        <w:tblLayout w:type="fixed"/>
        <w:tblLook w:val="04A0" w:firstRow="1" w:lastRow="0" w:firstColumn="0" w:lastColumn="0" w:noHBand="0" w:noVBand="1"/>
      </w:tblPr>
      <w:tblGrid>
        <w:gridCol w:w="1337"/>
        <w:gridCol w:w="1337"/>
        <w:gridCol w:w="1337"/>
        <w:gridCol w:w="1337"/>
        <w:gridCol w:w="1337"/>
        <w:gridCol w:w="1337"/>
        <w:gridCol w:w="1337"/>
      </w:tblGrid>
      <w:tr>
        <w:trPr>
          <w:tblHeader/>
        </w:trPr>
        <w:tc>
          <w:tcPr>
            <w:tcW w:w="1337" w:type="dxa"/>
            <w:shd w:val="clear" w:color="auto" w:fill="F2F2F2"/>
          </w:tcPr>
          <w:p>
            <w:pPr/>
            <w:r>
              <w:t xml:space="preserve">ID</w:t>
            </w:r>
          </w:p>
        </w:tc>
        <w:tc>
          <w:tcPr>
            <w:tcW w:w="1337" w:type="dxa"/>
            <w:shd w:val="clear" w:color="auto" w:fill="F2F2F2"/>
          </w:tcPr>
          <w:p>
            <w:pPr/>
            <w:r>
              <w:t xml:space="preserve">Category</w:t>
            </w:r>
          </w:p>
        </w:tc>
        <w:tc>
          <w:tcPr>
            <w:tcW w:w="1337" w:type="dxa"/>
            <w:shd w:val="clear" w:color="auto" w:fill="F2F2F2"/>
          </w:tcPr>
          <w:p>
            <w:pPr/>
            <w:r>
              <w:t xml:space="preserve">Event</w:t>
            </w:r>
          </w:p>
        </w:tc>
        <w:tc>
          <w:tcPr>
            <w:tcW w:w="1337" w:type="dxa"/>
            <w:shd w:val="clear" w:color="auto" w:fill="F2F2F2"/>
          </w:tcPr>
          <w:p>
            <w:pPr/>
            <w:r>
              <w:t xml:space="preserve">Trigger</w:t>
            </w:r>
          </w:p>
        </w:tc>
        <w:tc>
          <w:tcPr>
            <w:tcW w:w="1337" w:type="dxa"/>
            <w:shd w:val="clear" w:color="auto" w:fill="F2F2F2"/>
          </w:tcPr>
          <w:p>
            <w:pPr/>
            <w:r>
              <w:t xml:space="preserve">Priority</w:t>
            </w:r>
          </w:p>
        </w:tc>
        <w:tc>
          <w:tcPr>
            <w:tcW w:w="1337" w:type="dxa"/>
            <w:shd w:val="clear" w:color="auto" w:fill="F2F2F2"/>
          </w:tcPr>
          <w:p>
            <w:pPr/>
            <w:r>
              <w:t xml:space="preserve">Default channels</w:t>
            </w:r>
          </w:p>
        </w:tc>
        <w:tc>
          <w:tcPr>
            <w:tcW w:w="1337" w:type="dxa"/>
            <w:shd w:val="clear" w:color="auto" w:fill="F2F2F2"/>
          </w:tcPr>
          <w:p>
            <w:pPr/>
            <w:r>
              <w:t xml:space="preserve">Example message</w:t>
            </w:r>
          </w:p>
        </w:tc>
      </w:tr>
      <w:tr>
        <w:tc>
          <w:tcPr>
            <w:tcW w:w="1337" w:type="dxa"/>
          </w:tcPr>
          <w:p>
            <w:pPr/>
            <w:r>
              <w:t xml:space="preserve">N-01</w:t>
            </w:r>
          </w:p>
        </w:tc>
        <w:tc>
          <w:tcPr>
            <w:tcW w:w="1337" w:type="dxa"/>
          </w:tcPr>
          <w:p>
            <w:pPr/>
            <w:r>
              <w:t xml:space="preserve">Trading</w:t>
            </w:r>
          </w:p>
        </w:tc>
        <w:tc>
          <w:tcPr>
            <w:tcW w:w="1337" w:type="dxa"/>
          </w:tcPr>
          <w:p>
            <w:pPr/>
            <w:r>
              <w:t xml:space="preserve">Order placed</w:t>
            </w:r>
          </w:p>
        </w:tc>
        <w:tc>
          <w:tcPr>
            <w:tcW w:w="1337" w:type="dxa"/>
          </w:tcPr>
          <w:p>
            <w:pPr/>
            <w:r>
              <w:t xml:space="preserve">Limit or stop order accepted by the OMS</w:t>
            </w:r>
          </w:p>
        </w:tc>
        <w:tc>
          <w:tcPr>
            <w:tcW w:w="1337" w:type="dxa"/>
          </w:tcPr>
          <w:p>
            <w:pPr/>
            <w:r>
              <w:t xml:space="preserve">Normal</w:t>
            </w:r>
          </w:p>
        </w:tc>
        <w:tc>
          <w:tcPr>
            <w:tcW w:w="1337" w:type="dxa"/>
          </w:tcPr>
          <w:p>
            <w:pPr/>
            <w:r>
              <w:t xml:space="preserve">In-app</w:t>
            </w:r>
          </w:p>
        </w:tc>
        <w:tc>
          <w:tcPr>
            <w:tcW w:w="1337" w:type="dxa"/>
          </w:tcPr>
          <w:p>
            <w:pPr/>
            <w:r>
              <w:t xml:space="preserve">Limit buy 10 AAPL @ 222.00 placed</w:t>
            </w:r>
          </w:p>
        </w:tc>
      </w:tr>
      <w:tr>
        <w:tc>
          <w:tcPr>
            <w:tcW w:w="1337" w:type="dxa"/>
          </w:tcPr>
          <w:p>
            <w:pPr/>
            <w:r>
              <w:t xml:space="preserve">N-02</w:t>
            </w:r>
          </w:p>
        </w:tc>
        <w:tc>
          <w:tcPr>
            <w:tcW w:w="1337" w:type="dxa"/>
          </w:tcPr>
          <w:p>
            <w:pPr/>
            <w:r>
              <w:t xml:space="preserve">Trading</w:t>
            </w:r>
          </w:p>
        </w:tc>
        <w:tc>
          <w:tcPr>
            <w:tcW w:w="1337" w:type="dxa"/>
          </w:tcPr>
          <w:p>
            <w:pPr/>
            <w:r>
              <w:t xml:space="preserve">Order filled</w:t>
            </w:r>
          </w:p>
        </w:tc>
        <w:tc>
          <w:tcPr>
            <w:tcW w:w="1337" w:type="dxa"/>
          </w:tcPr>
          <w:p>
            <w:pPr/>
            <w:r>
              <w:t xml:space="preserve">Order fully executed</w:t>
            </w:r>
          </w:p>
        </w:tc>
        <w:tc>
          <w:tcPr>
            <w:tcW w:w="1337" w:type="dxa"/>
          </w:tcPr>
          <w:p>
            <w:pPr/>
            <w:r>
              <w:t xml:space="preserve">High</w:t>
            </w:r>
          </w:p>
        </w:tc>
        <w:tc>
          <w:tcPr>
            <w:tcW w:w="1337" w:type="dxa"/>
          </w:tcPr>
          <w:p>
            <w:pPr/>
            <w:r>
              <w:t xml:space="preserve">In-app, push, email (locked)</w:t>
            </w:r>
          </w:p>
        </w:tc>
        <w:tc>
          <w:tcPr>
            <w:tcW w:w="1337" w:type="dxa"/>
          </w:tcPr>
          <w:p>
            <w:pPr/>
            <w:r>
              <w:t xml:space="preserve">Bought 10 AAPL @ 222.00</w:t>
            </w:r>
          </w:p>
        </w:tc>
      </w:tr>
      <w:tr>
        <w:tc>
          <w:tcPr>
            <w:tcW w:w="1337" w:type="dxa"/>
          </w:tcPr>
          <w:p>
            <w:pPr/>
            <w:r>
              <w:t xml:space="preserve">N-03</w:t>
            </w:r>
          </w:p>
        </w:tc>
        <w:tc>
          <w:tcPr>
            <w:tcW w:w="1337" w:type="dxa"/>
          </w:tcPr>
          <w:p>
            <w:pPr/>
            <w:r>
              <w:t xml:space="preserve">Trading</w:t>
            </w:r>
          </w:p>
        </w:tc>
        <w:tc>
          <w:tcPr>
            <w:tcW w:w="1337" w:type="dxa"/>
          </w:tcPr>
          <w:p>
            <w:pPr/>
            <w:r>
              <w:t xml:space="preserve">Order partially filled</w:t>
            </w:r>
          </w:p>
        </w:tc>
        <w:tc>
          <w:tcPr>
            <w:tcW w:w="1337" w:type="dxa"/>
          </w:tcPr>
          <w:p>
            <w:pPr/>
            <w:r>
              <w:t xml:space="preserve">Part of an order executed</w:t>
            </w:r>
          </w:p>
        </w:tc>
        <w:tc>
          <w:tcPr>
            <w:tcW w:w="1337" w:type="dxa"/>
          </w:tcPr>
          <w:p>
            <w:pPr/>
            <w:r>
              <w:t xml:space="preserve">High</w:t>
            </w:r>
          </w:p>
        </w:tc>
        <w:tc>
          <w:tcPr>
            <w:tcW w:w="1337" w:type="dxa"/>
          </w:tcPr>
          <w:p>
            <w:pPr/>
            <w:r>
              <w:t xml:space="preserve">In-app, push</w:t>
            </w:r>
          </w:p>
        </w:tc>
        <w:tc>
          <w:tcPr>
            <w:tcW w:w="1337" w:type="dxa"/>
          </w:tcPr>
          <w:p>
            <w:pPr/>
            <w:r>
              <w:t xml:space="preserve">4 of 10 AAPL filled @ 222.00</w:t>
            </w:r>
          </w:p>
        </w:tc>
      </w:tr>
      <w:tr>
        <w:tc>
          <w:tcPr>
            <w:tcW w:w="1337" w:type="dxa"/>
          </w:tcPr>
          <w:p>
            <w:pPr/>
            <w:r>
              <w:t xml:space="preserve">N-04</w:t>
            </w:r>
          </w:p>
        </w:tc>
        <w:tc>
          <w:tcPr>
            <w:tcW w:w="1337" w:type="dxa"/>
          </w:tcPr>
          <w:p>
            <w:pPr/>
            <w:r>
              <w:t xml:space="preserve">Trading</w:t>
            </w:r>
          </w:p>
        </w:tc>
        <w:tc>
          <w:tcPr>
            <w:tcW w:w="1337" w:type="dxa"/>
          </w:tcPr>
          <w:p>
            <w:pPr/>
            <w:r>
              <w:t xml:space="preserve">Order cancelled</w:t>
            </w:r>
          </w:p>
        </w:tc>
        <w:tc>
          <w:tcPr>
            <w:tcW w:w="1337" w:type="dxa"/>
          </w:tcPr>
          <w:p>
            <w:pPr/>
            <w:r>
              <w:t xml:space="preserve">Customer or system cancels an order</w:t>
            </w:r>
          </w:p>
        </w:tc>
        <w:tc>
          <w:tcPr>
            <w:tcW w:w="1337" w:type="dxa"/>
          </w:tcPr>
          <w:p>
            <w:pPr/>
            <w:r>
              <w:t xml:space="preserve">Normal</w:t>
            </w:r>
          </w:p>
        </w:tc>
        <w:tc>
          <w:tcPr>
            <w:tcW w:w="1337" w:type="dxa"/>
          </w:tcPr>
          <w:p>
            <w:pPr/>
            <w:r>
              <w:t xml:space="preserve">In-app</w:t>
            </w:r>
          </w:p>
        </w:tc>
        <w:tc>
          <w:tcPr>
            <w:tcW w:w="1337" w:type="dxa"/>
          </w:tcPr>
          <w:p>
            <w:pPr/>
            <w:r>
              <w:t xml:space="preserve">Limit buy AAPL cancelled</w:t>
            </w:r>
          </w:p>
        </w:tc>
      </w:tr>
      <w:tr>
        <w:tc>
          <w:tcPr>
            <w:tcW w:w="1337" w:type="dxa"/>
          </w:tcPr>
          <w:p>
            <w:pPr/>
            <w:r>
              <w:t xml:space="preserve">N-05</w:t>
            </w:r>
          </w:p>
        </w:tc>
        <w:tc>
          <w:tcPr>
            <w:tcW w:w="1337" w:type="dxa"/>
          </w:tcPr>
          <w:p>
            <w:pPr/>
            <w:r>
              <w:t xml:space="preserve">Trading</w:t>
            </w:r>
          </w:p>
        </w:tc>
        <w:tc>
          <w:tcPr>
            <w:tcW w:w="1337" w:type="dxa"/>
          </w:tcPr>
          <w:p>
            <w:pPr/>
            <w:r>
              <w:t xml:space="preserve">Order rejected</w:t>
            </w:r>
          </w:p>
        </w:tc>
        <w:tc>
          <w:tcPr>
            <w:tcW w:w="1337" w:type="dxa"/>
          </w:tcPr>
          <w:p>
            <w:pPr/>
            <w:r>
              <w:t xml:space="preserve">OMS rejects an order</w:t>
            </w:r>
          </w:p>
        </w:tc>
        <w:tc>
          <w:tcPr>
            <w:tcW w:w="1337" w:type="dxa"/>
          </w:tcPr>
          <w:p>
            <w:pPr/>
            <w:r>
              <w:t xml:space="preserve">High</w:t>
            </w:r>
          </w:p>
        </w:tc>
        <w:tc>
          <w:tcPr>
            <w:tcW w:w="1337" w:type="dxa"/>
          </w:tcPr>
          <w:p>
            <w:pPr/>
            <w:r>
              <w:t xml:space="preserve">In-app, push</w:t>
            </w:r>
          </w:p>
        </w:tc>
        <w:tc>
          <w:tcPr>
            <w:tcW w:w="1337" w:type="dxa"/>
          </w:tcPr>
          <w:p>
            <w:pPr/>
            <w:r>
              <w:t xml:space="preserve">Order rejected: insufficient buying power</w:t>
            </w:r>
          </w:p>
        </w:tc>
      </w:tr>
      <w:tr>
        <w:tc>
          <w:tcPr>
            <w:tcW w:w="1337" w:type="dxa"/>
          </w:tcPr>
          <w:p>
            <w:pPr/>
            <w:r>
              <w:t xml:space="preserve">N-06</w:t>
            </w:r>
          </w:p>
        </w:tc>
        <w:tc>
          <w:tcPr>
            <w:tcW w:w="1337" w:type="dxa"/>
          </w:tcPr>
          <w:p>
            <w:pPr/>
            <w:r>
              <w:t xml:space="preserve">Trading</w:t>
            </w:r>
          </w:p>
        </w:tc>
        <w:tc>
          <w:tcPr>
            <w:tcW w:w="1337" w:type="dxa"/>
          </w:tcPr>
          <w:p>
            <w:pPr/>
            <w:r>
              <w:t xml:space="preserve">Order expired</w:t>
            </w:r>
          </w:p>
        </w:tc>
        <w:tc>
          <w:tcPr>
            <w:tcW w:w="1337" w:type="dxa"/>
          </w:tcPr>
          <w:p>
            <w:pPr/>
            <w:r>
              <w:t xml:space="preserve">Day order reaches end of session unfilled</w:t>
            </w:r>
          </w:p>
        </w:tc>
        <w:tc>
          <w:tcPr>
            <w:tcW w:w="1337" w:type="dxa"/>
          </w:tcPr>
          <w:p>
            <w:pPr/>
            <w:r>
              <w:t xml:space="preserve">Normal</w:t>
            </w:r>
          </w:p>
        </w:tc>
        <w:tc>
          <w:tcPr>
            <w:tcW w:w="1337" w:type="dxa"/>
          </w:tcPr>
          <w:p>
            <w:pPr/>
            <w:r>
              <w:t xml:space="preserve">In-app, email</w:t>
            </w:r>
          </w:p>
        </w:tc>
        <w:tc>
          <w:tcPr>
            <w:tcW w:w="1337" w:type="dxa"/>
          </w:tcPr>
          <w:p>
            <w:pPr/>
            <w:r>
              <w:t xml:space="preserve">Day order for AAPL expired</w:t>
            </w:r>
          </w:p>
        </w:tc>
      </w:tr>
      <w:tr>
        <w:tc>
          <w:tcPr>
            <w:tcW w:w="1337" w:type="dxa"/>
          </w:tcPr>
          <w:p>
            <w:pPr/>
            <w:r>
              <w:t xml:space="preserve">N-07</w:t>
            </w:r>
          </w:p>
        </w:tc>
        <w:tc>
          <w:tcPr>
            <w:tcW w:w="1337" w:type="dxa"/>
          </w:tcPr>
          <w:p>
            <w:pPr/>
            <w:r>
              <w:t xml:space="preserve">Trading</w:t>
            </w:r>
          </w:p>
        </w:tc>
        <w:tc>
          <w:tcPr>
            <w:tcW w:w="1337" w:type="dxa"/>
          </w:tcPr>
          <w:p>
            <w:pPr/>
            <w:r>
              <w:t xml:space="preserve">Take profit hit</w:t>
            </w:r>
          </w:p>
        </w:tc>
        <w:tc>
          <w:tcPr>
            <w:tcW w:w="1337" w:type="dxa"/>
          </w:tcPr>
          <w:p>
            <w:pPr/>
            <w:r>
              <w:t xml:space="preserve">Price reaches the position’s take-profit level</w:t>
            </w:r>
          </w:p>
        </w:tc>
        <w:tc>
          <w:tcPr>
            <w:tcW w:w="1337" w:type="dxa"/>
          </w:tcPr>
          <w:p>
            <w:pPr/>
            <w:r>
              <w:t xml:space="preserve">High</w:t>
            </w:r>
          </w:p>
        </w:tc>
        <w:tc>
          <w:tcPr>
            <w:tcW w:w="1337" w:type="dxa"/>
          </w:tcPr>
          <w:p>
            <w:pPr/>
            <w:r>
              <w:t xml:space="preserve">In-app, push</w:t>
            </w:r>
          </w:p>
        </w:tc>
        <w:tc>
          <w:tcPr>
            <w:tcW w:w="1337" w:type="dxa"/>
          </w:tcPr>
          <w:p>
            <w:pPr/>
            <w:r>
              <w:t xml:space="preserve">Take profit hit on AAPL @ 237.67</w:t>
            </w:r>
          </w:p>
        </w:tc>
      </w:tr>
      <w:tr>
        <w:tc>
          <w:tcPr>
            <w:tcW w:w="1337" w:type="dxa"/>
          </w:tcPr>
          <w:p>
            <w:pPr/>
            <w:r>
              <w:t xml:space="preserve">N-08</w:t>
            </w:r>
          </w:p>
        </w:tc>
        <w:tc>
          <w:tcPr>
            <w:tcW w:w="1337" w:type="dxa"/>
          </w:tcPr>
          <w:p>
            <w:pPr/>
            <w:r>
              <w:t xml:space="preserve">Trading</w:t>
            </w:r>
          </w:p>
        </w:tc>
        <w:tc>
          <w:tcPr>
            <w:tcW w:w="1337" w:type="dxa"/>
          </w:tcPr>
          <w:p>
            <w:pPr/>
            <w:r>
              <w:t xml:space="preserve">Stop loss hit</w:t>
            </w:r>
          </w:p>
        </w:tc>
        <w:tc>
          <w:tcPr>
            <w:tcW w:w="1337" w:type="dxa"/>
          </w:tcPr>
          <w:p>
            <w:pPr/>
            <w:r>
              <w:t xml:space="preserve">Price reaches the position’s stop-loss level</w:t>
            </w:r>
          </w:p>
        </w:tc>
        <w:tc>
          <w:tcPr>
            <w:tcW w:w="1337" w:type="dxa"/>
          </w:tcPr>
          <w:p>
            <w:pPr/>
            <w:r>
              <w:t xml:space="preserve">High</w:t>
            </w:r>
          </w:p>
        </w:tc>
        <w:tc>
          <w:tcPr>
            <w:tcW w:w="1337" w:type="dxa"/>
          </w:tcPr>
          <w:p>
            <w:pPr/>
            <w:r>
              <w:t xml:space="preserve">In-app, push</w:t>
            </w:r>
          </w:p>
        </w:tc>
        <w:tc>
          <w:tcPr>
            <w:tcW w:w="1337" w:type="dxa"/>
          </w:tcPr>
          <w:p>
            <w:pPr/>
            <w:r>
              <w:t xml:space="preserve">Stop loss hit on TSLA @ 275.00</w:t>
            </w:r>
          </w:p>
        </w:tc>
      </w:tr>
      <w:tr>
        <w:tc>
          <w:tcPr>
            <w:tcW w:w="1337" w:type="dxa"/>
          </w:tcPr>
          <w:p>
            <w:pPr/>
            <w:r>
              <w:t xml:space="preserve">N-09</w:t>
            </w:r>
          </w:p>
        </w:tc>
        <w:tc>
          <w:tcPr>
            <w:tcW w:w="1337" w:type="dxa"/>
          </w:tcPr>
          <w:p>
            <w:pPr/>
            <w:r>
              <w:t xml:space="preserve">Price alert</w:t>
            </w:r>
          </w:p>
        </w:tc>
        <w:tc>
          <w:tcPr>
            <w:tcW w:w="1337" w:type="dxa"/>
          </w:tcPr>
          <w:p>
            <w:pPr/>
            <w:r>
              <w:t xml:space="preserve">Price crosses above</w:t>
            </w:r>
          </w:p>
        </w:tc>
        <w:tc>
          <w:tcPr>
            <w:tcW w:w="1337" w:type="dxa"/>
          </w:tcPr>
          <w:p>
            <w:pPr/>
            <w:r>
              <w:t xml:space="preserve">Last price moves from below to at/above the level</w:t>
            </w:r>
          </w:p>
        </w:tc>
        <w:tc>
          <w:tcPr>
            <w:tcW w:w="1337" w:type="dxa"/>
          </w:tcPr>
          <w:p>
            <w:pPr/>
            <w:r>
              <w:t xml:space="preserve">High</w:t>
            </w:r>
          </w:p>
        </w:tc>
        <w:tc>
          <w:tcPr>
            <w:tcW w:w="1337" w:type="dxa"/>
          </w:tcPr>
          <w:p>
            <w:pPr/>
            <w:r>
              <w:t xml:space="preserve">In-app, push</w:t>
            </w:r>
          </w:p>
        </w:tc>
        <w:tc>
          <w:tcPr>
            <w:tcW w:w="1337" w:type="dxa"/>
          </w:tcPr>
          <w:p>
            <w:pPr/>
            <w:r>
              <w:t xml:space="preserve">AAPL crossed above 232.00 — now 232.14</w:t>
            </w:r>
          </w:p>
        </w:tc>
      </w:tr>
      <w:tr>
        <w:tc>
          <w:tcPr>
            <w:tcW w:w="1337" w:type="dxa"/>
          </w:tcPr>
          <w:p>
            <w:pPr/>
            <w:r>
              <w:t xml:space="preserve">N-10</w:t>
            </w:r>
          </w:p>
        </w:tc>
        <w:tc>
          <w:tcPr>
            <w:tcW w:w="1337" w:type="dxa"/>
          </w:tcPr>
          <w:p>
            <w:pPr/>
            <w:r>
              <w:t xml:space="preserve">Price alert</w:t>
            </w:r>
          </w:p>
        </w:tc>
        <w:tc>
          <w:tcPr>
            <w:tcW w:w="1337" w:type="dxa"/>
          </w:tcPr>
          <w:p>
            <w:pPr/>
            <w:r>
              <w:t xml:space="preserve">Price crosses below</w:t>
            </w:r>
          </w:p>
        </w:tc>
        <w:tc>
          <w:tcPr>
            <w:tcW w:w="1337" w:type="dxa"/>
          </w:tcPr>
          <w:p>
            <w:pPr/>
            <w:r>
              <w:t xml:space="preserve">Last price moves from above to at/below the level</w:t>
            </w:r>
          </w:p>
        </w:tc>
        <w:tc>
          <w:tcPr>
            <w:tcW w:w="1337" w:type="dxa"/>
          </w:tcPr>
          <w:p>
            <w:pPr/>
            <w:r>
              <w:t xml:space="preserve">High</w:t>
            </w:r>
          </w:p>
        </w:tc>
        <w:tc>
          <w:tcPr>
            <w:tcW w:w="1337" w:type="dxa"/>
          </w:tcPr>
          <w:p>
            <w:pPr/>
            <w:r>
              <w:t xml:space="preserve">In-app, push</w:t>
            </w:r>
          </w:p>
        </w:tc>
        <w:tc>
          <w:tcPr>
            <w:tcW w:w="1337" w:type="dxa"/>
          </w:tcPr>
          <w:p>
            <w:pPr/>
            <w:r>
              <w:t xml:space="preserve">BTC-USD crossed below 62,000</w:t>
            </w:r>
          </w:p>
        </w:tc>
      </w:tr>
      <w:tr>
        <w:tc>
          <w:tcPr>
            <w:tcW w:w="1337" w:type="dxa"/>
          </w:tcPr>
          <w:p>
            <w:pPr/>
            <w:r>
              <w:t xml:space="preserve">N-11</w:t>
            </w:r>
          </w:p>
        </w:tc>
        <w:tc>
          <w:tcPr>
            <w:tcW w:w="1337" w:type="dxa"/>
          </w:tcPr>
          <w:p>
            <w:pPr/>
            <w:r>
              <w:t xml:space="preserve">Price alert</w:t>
            </w:r>
          </w:p>
        </w:tc>
        <w:tc>
          <w:tcPr>
            <w:tcW w:w="1337" w:type="dxa"/>
          </w:tcPr>
          <w:p>
            <w:pPr/>
            <w:r>
              <w:t xml:space="preserve">Day change exceeds %</w:t>
            </w:r>
          </w:p>
        </w:tc>
        <w:tc>
          <w:tcPr>
            <w:tcW w:w="1337" w:type="dxa"/>
          </w:tcPr>
          <w:p>
            <w:pPr/>
            <w:r>
              <w:t xml:space="preserve">Change vs previous close reaches ±X%</w:t>
            </w:r>
          </w:p>
        </w:tc>
        <w:tc>
          <w:tcPr>
            <w:tcW w:w="1337" w:type="dxa"/>
          </w:tcPr>
          <w:p>
            <w:pPr/>
            <w:r>
              <w:t xml:space="preserve">High</w:t>
            </w:r>
          </w:p>
        </w:tc>
        <w:tc>
          <w:tcPr>
            <w:tcW w:w="1337" w:type="dxa"/>
          </w:tcPr>
          <w:p>
            <w:pPr/>
            <w:r>
              <w:t xml:space="preserve">In-app, push</w:t>
            </w:r>
          </w:p>
        </w:tc>
        <w:tc>
          <w:tcPr>
            <w:tcW w:w="1337" w:type="dxa"/>
          </w:tcPr>
          <w:p>
            <w:pPr/>
            <w:r>
              <w:t xml:space="preserve">NVDA is up 5.2% today</w:t>
            </w:r>
          </w:p>
        </w:tc>
      </w:tr>
      <w:tr>
        <w:tc>
          <w:tcPr>
            <w:tcW w:w="1337" w:type="dxa"/>
          </w:tcPr>
          <w:p>
            <w:pPr/>
            <w:r>
              <w:t xml:space="preserve">N-12</w:t>
            </w:r>
          </w:p>
        </w:tc>
        <w:tc>
          <w:tcPr>
            <w:tcW w:w="1337" w:type="dxa"/>
          </w:tcPr>
          <w:p>
            <w:pPr/>
            <w:r>
              <w:t xml:space="preserve">Account</w:t>
            </w:r>
          </w:p>
        </w:tc>
        <w:tc>
          <w:tcPr>
            <w:tcW w:w="1337" w:type="dxa"/>
          </w:tcPr>
          <w:p>
            <w:pPr/>
            <w:r>
              <w:t xml:space="preserve">Deposit received</w:t>
            </w:r>
          </w:p>
        </w:tc>
        <w:tc>
          <w:tcPr>
            <w:tcW w:w="1337" w:type="dxa"/>
          </w:tcPr>
          <w:p>
            <w:pPr/>
            <w:r>
              <w:t xml:space="preserve">Funds credited</w:t>
            </w:r>
          </w:p>
        </w:tc>
        <w:tc>
          <w:tcPr>
            <w:tcW w:w="1337" w:type="dxa"/>
          </w:tcPr>
          <w:p>
            <w:pPr/>
            <w:r>
              <w:t xml:space="preserve">Normal</w:t>
            </w:r>
          </w:p>
        </w:tc>
        <w:tc>
          <w:tcPr>
            <w:tcW w:w="1337" w:type="dxa"/>
          </w:tcPr>
          <w:p>
            <w:pPr/>
            <w:r>
              <w:t xml:space="preserve">In-app, email</w:t>
            </w:r>
          </w:p>
        </w:tc>
        <w:tc>
          <w:tcPr>
            <w:tcW w:w="1337" w:type="dxa"/>
          </w:tcPr>
          <w:p>
            <w:pPr/>
            <w:r>
              <w:t xml:space="preserve">$5,000.00 deposit received</w:t>
            </w:r>
          </w:p>
        </w:tc>
      </w:tr>
      <w:tr>
        <w:tc>
          <w:tcPr>
            <w:tcW w:w="1337" w:type="dxa"/>
          </w:tcPr>
          <w:p>
            <w:pPr/>
            <w:r>
              <w:t xml:space="preserve">N-13</w:t>
            </w:r>
          </w:p>
        </w:tc>
        <w:tc>
          <w:tcPr>
            <w:tcW w:w="1337" w:type="dxa"/>
          </w:tcPr>
          <w:p>
            <w:pPr/>
            <w:r>
              <w:t xml:space="preserve">Account</w:t>
            </w:r>
          </w:p>
        </w:tc>
        <w:tc>
          <w:tcPr>
            <w:tcW w:w="1337" w:type="dxa"/>
          </w:tcPr>
          <w:p>
            <w:pPr/>
            <w:r>
              <w:t xml:space="preserve">Withdrawal requested / sent</w:t>
            </w:r>
          </w:p>
        </w:tc>
        <w:tc>
          <w:tcPr>
            <w:tcW w:w="1337" w:type="dxa"/>
          </w:tcPr>
          <w:p>
            <w:pPr/>
            <w:r>
              <w:t xml:space="preserve">Withdrawal created or paid out</w:t>
            </w:r>
          </w:p>
        </w:tc>
        <w:tc>
          <w:tcPr>
            <w:tcW w:w="1337" w:type="dxa"/>
          </w:tcPr>
          <w:p>
            <w:pPr/>
            <w:r>
              <w:t xml:space="preserve">High</w:t>
            </w:r>
          </w:p>
        </w:tc>
        <w:tc>
          <w:tcPr>
            <w:tcW w:w="1337" w:type="dxa"/>
          </w:tcPr>
          <w:p>
            <w:pPr/>
            <w:r>
              <w:t xml:space="preserve">In-app, email (locked)</w:t>
            </w:r>
          </w:p>
        </w:tc>
        <w:tc>
          <w:tcPr>
            <w:tcW w:w="1337" w:type="dxa"/>
          </w:tcPr>
          <w:p>
            <w:pPr/>
            <w:r>
              <w:t xml:space="preserve">$1,200.00 withdrawal sent to ••4821</w:t>
            </w:r>
          </w:p>
        </w:tc>
      </w:tr>
      <w:tr>
        <w:tc>
          <w:tcPr>
            <w:tcW w:w="1337" w:type="dxa"/>
          </w:tcPr>
          <w:p>
            <w:pPr/>
            <w:r>
              <w:t xml:space="preserve">N-14</w:t>
            </w:r>
          </w:p>
        </w:tc>
        <w:tc>
          <w:tcPr>
            <w:tcW w:w="1337" w:type="dxa"/>
          </w:tcPr>
          <w:p>
            <w:pPr/>
            <w:r>
              <w:t xml:space="preserve">Account</w:t>
            </w:r>
          </w:p>
        </w:tc>
        <w:tc>
          <w:tcPr>
            <w:tcW w:w="1337" w:type="dxa"/>
          </w:tcPr>
          <w:p>
            <w:pPr/>
            <w:r>
              <w:t xml:space="preserve">Margin / buying-power warning</w:t>
            </w:r>
          </w:p>
        </w:tc>
        <w:tc>
          <w:tcPr>
            <w:tcW w:w="1337" w:type="dxa"/>
          </w:tcPr>
          <w:p>
            <w:pPr/>
            <w:r>
              <w:t xml:space="preserve">Buying power falls below a set threshold</w:t>
            </w:r>
          </w:p>
        </w:tc>
        <w:tc>
          <w:tcPr>
            <w:tcW w:w="1337" w:type="dxa"/>
          </w:tcPr>
          <w:p>
            <w:pPr/>
            <w:r>
              <w:t xml:space="preserve">Critical</w:t>
            </w:r>
          </w:p>
        </w:tc>
        <w:tc>
          <w:tcPr>
            <w:tcW w:w="1337" w:type="dxa"/>
          </w:tcPr>
          <w:p>
            <w:pPr/>
            <w:r>
              <w:t xml:space="preserve">In-app, push, email (locked)</w:t>
            </w:r>
          </w:p>
        </w:tc>
        <w:tc>
          <w:tcPr>
            <w:tcW w:w="1337" w:type="dxa"/>
          </w:tcPr>
          <w:p>
            <w:pPr/>
            <w:r>
              <w:t xml:space="preserve">Buying power is below $500</w:t>
            </w:r>
          </w:p>
        </w:tc>
      </w:tr>
      <w:tr>
        <w:tc>
          <w:tcPr>
            <w:tcW w:w="1337" w:type="dxa"/>
          </w:tcPr>
          <w:p>
            <w:pPr/>
            <w:r>
              <w:t xml:space="preserve">N-15</w:t>
            </w:r>
          </w:p>
        </w:tc>
        <w:tc>
          <w:tcPr>
            <w:tcW w:w="1337" w:type="dxa"/>
          </w:tcPr>
          <w:p>
            <w:pPr/>
            <w:r>
              <w:t xml:space="preserve">Security</w:t>
            </w:r>
          </w:p>
        </w:tc>
        <w:tc>
          <w:tcPr>
            <w:tcW w:w="1337" w:type="dxa"/>
          </w:tcPr>
          <w:p>
            <w:pPr/>
            <w:r>
              <w:t xml:space="preserve">New device sign-in</w:t>
            </w:r>
          </w:p>
        </w:tc>
        <w:tc>
          <w:tcPr>
            <w:tcW w:w="1337" w:type="dxa"/>
          </w:tcPr>
          <w:p>
            <w:pPr/>
            <w:r>
              <w:t xml:space="preserve">Sign-in from an unrecognised device</w:t>
            </w:r>
          </w:p>
        </w:tc>
        <w:tc>
          <w:tcPr>
            <w:tcW w:w="1337" w:type="dxa"/>
          </w:tcPr>
          <w:p>
            <w:pPr/>
            <w:r>
              <w:t xml:space="preserve">Critical</w:t>
            </w:r>
          </w:p>
        </w:tc>
        <w:tc>
          <w:tcPr>
            <w:tcW w:w="1337" w:type="dxa"/>
          </w:tcPr>
          <w:p>
            <w:pPr/>
            <w:r>
              <w:t xml:space="preserve">Push, email, SMS (locked)</w:t>
            </w:r>
          </w:p>
        </w:tc>
        <w:tc>
          <w:tcPr>
            <w:tcW w:w="1337" w:type="dxa"/>
          </w:tcPr>
          <w:p>
            <w:pPr/>
            <w:r>
              <w:t xml:space="preserve">New sign-in from Chrome on Windows, Denver</w:t>
            </w:r>
          </w:p>
        </w:tc>
      </w:tr>
      <w:tr>
        <w:tc>
          <w:tcPr>
            <w:tcW w:w="1337" w:type="dxa"/>
          </w:tcPr>
          <w:p>
            <w:pPr/>
            <w:r>
              <w:t xml:space="preserve">N-16</w:t>
            </w:r>
          </w:p>
        </w:tc>
        <w:tc>
          <w:tcPr>
            <w:tcW w:w="1337" w:type="dxa"/>
          </w:tcPr>
          <w:p>
            <w:pPr/>
            <w:r>
              <w:t xml:space="preserve">Security</w:t>
            </w:r>
          </w:p>
        </w:tc>
        <w:tc>
          <w:tcPr>
            <w:tcW w:w="1337" w:type="dxa"/>
          </w:tcPr>
          <w:p>
            <w:pPr/>
            <w:r>
              <w:t xml:space="preserve">Password or 2FA changed</w:t>
            </w:r>
          </w:p>
        </w:tc>
        <w:tc>
          <w:tcPr>
            <w:tcW w:w="1337" w:type="dxa"/>
          </w:tcPr>
          <w:p>
            <w:pPr/>
            <w:r>
              <w:t xml:space="preserve">Credential change completed</w:t>
            </w:r>
          </w:p>
        </w:tc>
        <w:tc>
          <w:tcPr>
            <w:tcW w:w="1337" w:type="dxa"/>
          </w:tcPr>
          <w:p>
            <w:pPr/>
            <w:r>
              <w:t xml:space="preserve">Critical</w:t>
            </w:r>
          </w:p>
        </w:tc>
        <w:tc>
          <w:tcPr>
            <w:tcW w:w="1337" w:type="dxa"/>
          </w:tcPr>
          <w:p>
            <w:pPr/>
            <w:r>
              <w:t xml:space="preserve">Email, SMS (locked)</w:t>
            </w:r>
          </w:p>
        </w:tc>
        <w:tc>
          <w:tcPr>
            <w:tcW w:w="1337" w:type="dxa"/>
          </w:tcPr>
          <w:p>
            <w:pPr/>
            <w:r>
              <w:t xml:space="preserve">Your password was changed</w:t>
            </w:r>
          </w:p>
        </w:tc>
      </w:tr>
    </w:tbl>
    <w:p>
      <w:pPr>
        <w:pStyle w:val="Heading2"/>
      </w:pPr>
      <w:r>
        <w:t xml:space="preserve">Functional requirements</w:t>
      </w:r>
    </w:p>
    <w:p>
      <w:pPr/>
      <w:r>
        <w:t xml:space="preserve">There are 30 requirements in eight areas: 21 Must, 7 Should and 2 Could. Each has acceptance criteria that QA can test directly.</w:t>
      </w:r>
    </w:p>
    <w:p>
      <w:pPr>
        <w:pStyle w:val="Heading3"/>
      </w:pPr>
      <w:r>
        <w:t xml:space="preserve">A. In-app notification centre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Requirement</w:t>
            </w:r>
          </w:p>
        </w:tc>
        <w:tc>
          <w:tcPr>
            <w:tcW w:w="2340" w:type="dxa"/>
            <w:shd w:val="clear" w:color="auto" w:fill="F2F2F2"/>
          </w:tcPr>
          <w:p>
            <w:pPr/>
            <w:r>
              <w:t xml:space="preserve">Priority</w:t>
            </w:r>
          </w:p>
        </w:tc>
        <w:tc>
          <w:tcPr>
            <w:tcW w:w="2340" w:type="dxa"/>
            <w:shd w:val="clear" w:color="auto" w:fill="F2F2F2"/>
          </w:tcPr>
          <w:p>
            <w:pPr/>
            <w:r>
              <w:t xml:space="preserve">Acceptance criteria</w:t>
            </w:r>
          </w:p>
        </w:tc>
      </w:tr>
      <w:tr>
        <w:tc>
          <w:tcPr>
            <w:tcW w:w="2340" w:type="dxa"/>
          </w:tcPr>
          <w:p>
            <w:pPr/>
            <w:r>
              <w:t xml:space="preserve">FR-A1</w:t>
            </w:r>
          </w:p>
        </w:tc>
        <w:tc>
          <w:tcPr>
            <w:tcW w:w="2340" w:type="dxa"/>
          </w:tcPr>
          <w:p>
            <w:pPr/>
            <w:r>
              <w:t xml:space="preserve">Show a bell icon in the header with an unread count.</w:t>
            </w:r>
          </w:p>
        </w:tc>
        <w:tc>
          <w:tcPr>
            <w:tcW w:w="2340" w:type="dxa"/>
          </w:tcPr>
          <w:p>
            <w:pPr/>
            <w:r>
              <w:t xml:space="preserve">Must</w:t>
            </w:r>
          </w:p>
        </w:tc>
        <w:tc>
          <w:tcPr>
            <w:tcW w:w="2340" w:type="dxa"/>
          </w:tcPr>
          <w:p>
            <w:pPr/>
            <w:r>
              <w:t xml:space="preserve">Count matches unread items; hidden at 0; shows “99+” above 99; updates within 2 s of a new item.</w:t>
            </w:r>
          </w:p>
        </w:tc>
      </w:tr>
      <w:tr>
        <w:tc>
          <w:tcPr>
            <w:tcW w:w="2340" w:type="dxa"/>
          </w:tcPr>
          <w:p>
            <w:pPr/>
            <w:r>
              <w:t xml:space="preserve">FR-A2</w:t>
            </w:r>
          </w:p>
        </w:tc>
        <w:tc>
          <w:tcPr>
            <w:tcW w:w="2340" w:type="dxa"/>
          </w:tcPr>
          <w:p>
            <w:pPr/>
            <w:r>
              <w:t xml:space="preserve">Opening the bell shows a panel of the 50 most recent notifications, newest first.</w:t>
            </w:r>
          </w:p>
        </w:tc>
        <w:tc>
          <w:tcPr>
            <w:tcW w:w="2340" w:type="dxa"/>
          </w:tcPr>
          <w:p>
            <w:pPr/>
            <w:r>
              <w:t xml:space="preserve">Must</w:t>
            </w:r>
          </w:p>
        </w:tc>
        <w:tc>
          <w:tcPr>
            <w:tcW w:w="2340" w:type="dxa"/>
          </w:tcPr>
          <w:p>
            <w:pPr/>
            <w:r>
              <w:t xml:space="preserve">Each item shows icon, title, one-line body, relative time and unread dot; “View all” opens the full page.</w:t>
            </w:r>
          </w:p>
        </w:tc>
      </w:tr>
      <w:tr>
        <w:tc>
          <w:tcPr>
            <w:tcW w:w="2340" w:type="dxa"/>
          </w:tcPr>
          <w:p>
            <w:pPr/>
            <w:r>
              <w:t xml:space="preserve">FR-A3</w:t>
            </w:r>
          </w:p>
        </w:tc>
        <w:tc>
          <w:tcPr>
            <w:tcW w:w="2340" w:type="dxa"/>
          </w:tcPr>
          <w:p>
            <w:pPr/>
            <w:r>
              <w:t xml:space="preserve">A full notifications page lists history for 90 days with filters by category and read state.</w:t>
            </w:r>
          </w:p>
        </w:tc>
        <w:tc>
          <w:tcPr>
            <w:tcW w:w="2340" w:type="dxa"/>
          </w:tcPr>
          <w:p>
            <w:pPr/>
            <w:r>
              <w:t xml:space="preserve">Should</w:t>
            </w:r>
          </w:p>
        </w:tc>
        <w:tc>
          <w:tcPr>
            <w:tcW w:w="2340" w:type="dxa"/>
          </w:tcPr>
          <w:p>
            <w:pPr/>
            <w:r>
              <w:t xml:space="preserve">Filters combine; empty state shown when nothing matches; paging or infinite scroll beyond 50 items.</w:t>
            </w:r>
          </w:p>
        </w:tc>
      </w:tr>
      <w:tr>
        <w:tc>
          <w:tcPr>
            <w:tcW w:w="2340" w:type="dxa"/>
          </w:tcPr>
          <w:p>
            <w:pPr/>
            <w:r>
              <w:t xml:space="preserve">FR-A4</w:t>
            </w:r>
          </w:p>
        </w:tc>
        <w:tc>
          <w:tcPr>
            <w:tcW w:w="2340" w:type="dxa"/>
          </w:tcPr>
          <w:p>
            <w:pPr/>
            <w:r>
              <w:t xml:space="preserve">Users can mark one or all notifications as read.</w:t>
            </w:r>
          </w:p>
        </w:tc>
        <w:tc>
          <w:tcPr>
            <w:tcW w:w="2340" w:type="dxa"/>
          </w:tcPr>
          <w:p>
            <w:pPr/>
            <w:r>
              <w:t xml:space="preserve">Must</w:t>
            </w:r>
          </w:p>
        </w:tc>
        <w:tc>
          <w:tcPr>
            <w:tcW w:w="2340" w:type="dxa"/>
          </w:tcPr>
          <w:p>
            <w:pPr/>
            <w:r>
              <w:t xml:space="preserve">Read state syncs across web and mobile within 5 s; count updates immediately.</w:t>
            </w:r>
          </w:p>
        </w:tc>
      </w:tr>
      <w:tr>
        <w:tc>
          <w:tcPr>
            <w:tcW w:w="2340" w:type="dxa"/>
          </w:tcPr>
          <w:p>
            <w:pPr/>
            <w:r>
              <w:t xml:space="preserve">FR-A5</w:t>
            </w:r>
          </w:p>
        </w:tc>
        <w:tc>
          <w:tcPr>
            <w:tcW w:w="2340" w:type="dxa"/>
          </w:tcPr>
          <w:p>
            <w:pPr/>
            <w:r>
              <w:t xml:space="preserve">Each notification deep-links to its subject (order, position, alert, chart, security page).</w:t>
            </w:r>
          </w:p>
        </w:tc>
        <w:tc>
          <w:tcPr>
            <w:tcW w:w="2340" w:type="dxa"/>
          </w:tcPr>
          <w:p>
            <w:pPr/>
            <w:r>
              <w:t xml:space="preserve">Must</w:t>
            </w:r>
          </w:p>
        </w:tc>
        <w:tc>
          <w:tcPr>
            <w:tcW w:w="2340" w:type="dxa"/>
          </w:tcPr>
          <w:p>
            <w:pPr/>
            <w:r>
              <w:t xml:space="preserve">Click opens the correct screen with the item in focus; a deleted subject shows a clear “no longer available” message.</w:t>
            </w:r>
          </w:p>
        </w:tc>
      </w:tr>
      <w:tr>
        <w:tc>
          <w:tcPr>
            <w:tcW w:w="2340" w:type="dxa"/>
          </w:tcPr>
          <w:p>
            <w:pPr/>
            <w:r>
              <w:t xml:space="preserve">FR-A6</w:t>
            </w:r>
          </w:p>
        </w:tc>
        <w:tc>
          <w:tcPr>
            <w:tcW w:w="2340" w:type="dxa"/>
          </w:tcPr>
          <w:p>
            <w:pPr/>
            <w:r>
              <w:t xml:space="preserve">Security notifications offer inline actions: “Yes, it was me” and “No, secure my account”.</w:t>
            </w:r>
          </w:p>
        </w:tc>
        <w:tc>
          <w:tcPr>
            <w:tcW w:w="2340" w:type="dxa"/>
          </w:tcPr>
          <w:p>
            <w:pPr/>
            <w:r>
              <w:t xml:space="preserve">Must</w:t>
            </w:r>
          </w:p>
        </w:tc>
        <w:tc>
          <w:tcPr>
            <w:tcW w:w="2340" w:type="dxa"/>
          </w:tcPr>
          <w:p>
            <w:pPr/>
            <w:r>
              <w:t xml:space="preserve">“No” signs out other sessions and starts password reset; both actions are audit-logged.</w:t>
            </w:r>
          </w:p>
        </w:tc>
      </w:tr>
    </w:tbl>
    <w:p>
      <w:pPr>
        <w:pStyle w:val="Heading3"/>
      </w:pPr>
      <w:r>
        <w:t xml:space="preserve">B. Real-time toasts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Requirement</w:t>
            </w:r>
          </w:p>
        </w:tc>
        <w:tc>
          <w:tcPr>
            <w:tcW w:w="2340" w:type="dxa"/>
            <w:shd w:val="clear" w:color="auto" w:fill="F2F2F2"/>
          </w:tcPr>
          <w:p>
            <w:pPr/>
            <w:r>
              <w:t xml:space="preserve">Priority</w:t>
            </w:r>
          </w:p>
        </w:tc>
        <w:tc>
          <w:tcPr>
            <w:tcW w:w="2340" w:type="dxa"/>
            <w:shd w:val="clear" w:color="auto" w:fill="F2F2F2"/>
          </w:tcPr>
          <w:p>
            <w:pPr/>
            <w:r>
              <w:t xml:space="preserve">Acceptance criteria</w:t>
            </w:r>
          </w:p>
        </w:tc>
      </w:tr>
      <w:tr>
        <w:tc>
          <w:tcPr>
            <w:tcW w:w="2340" w:type="dxa"/>
          </w:tcPr>
          <w:p>
            <w:pPr/>
            <w:r>
              <w:t xml:space="preserve">FR-B1</w:t>
            </w:r>
          </w:p>
        </w:tc>
        <w:tc>
          <w:tcPr>
            <w:tcW w:w="2340" w:type="dxa"/>
          </w:tcPr>
          <w:p>
            <w:pPr/>
            <w:r>
              <w:t xml:space="preserve">Show a toast for High and Critical events while the user is signed in on web.</w:t>
            </w:r>
          </w:p>
        </w:tc>
        <w:tc>
          <w:tcPr>
            <w:tcW w:w="2340" w:type="dxa"/>
          </w:tcPr>
          <w:p>
            <w:pPr/>
            <w:r>
              <w:t xml:space="preserve">Must</w:t>
            </w:r>
          </w:p>
        </w:tc>
        <w:tc>
          <w:tcPr>
            <w:tcW w:w="2340" w:type="dxa"/>
          </w:tcPr>
          <w:p>
            <w:pPr/>
            <w:r>
              <w:t xml:space="preserve">Toast appears within 2 s of the event; auto-dismisses after 6 s; Critical toasts stay until dismissed.</w:t>
            </w:r>
          </w:p>
        </w:tc>
      </w:tr>
      <w:tr>
        <w:tc>
          <w:tcPr>
            <w:tcW w:w="2340" w:type="dxa"/>
          </w:tcPr>
          <w:p>
            <w:pPr/>
            <w:r>
              <w:t xml:space="preserve">FR-B2</w:t>
            </w:r>
          </w:p>
        </w:tc>
        <w:tc>
          <w:tcPr>
            <w:tcW w:w="2340" w:type="dxa"/>
          </w:tcPr>
          <w:p>
            <w:pPr/>
            <w:r>
              <w:t xml:space="preserve">Toasts stack (max 3 visible) and never cover the order ticket’s submit button.</w:t>
            </w:r>
          </w:p>
        </w:tc>
        <w:tc>
          <w:tcPr>
            <w:tcW w:w="2340" w:type="dxa"/>
          </w:tcPr>
          <w:p>
            <w:pPr/>
            <w:r>
              <w:t xml:space="preserve">Should</w:t>
            </w:r>
          </w:p>
        </w:tc>
        <w:tc>
          <w:tcPr>
            <w:tcW w:w="2340" w:type="dxa"/>
          </w:tcPr>
          <w:p>
            <w:pPr/>
            <w:r>
              <w:t xml:space="preserve">A 4th toast queues; layout verified at 1280 px and 390 px widths.</w:t>
            </w:r>
          </w:p>
        </w:tc>
      </w:tr>
      <w:tr>
        <w:tc>
          <w:tcPr>
            <w:tcW w:w="2340" w:type="dxa"/>
          </w:tcPr>
          <w:p>
            <w:pPr/>
            <w:r>
              <w:t xml:space="preserve">FR-B3</w:t>
            </w:r>
          </w:p>
        </w:tc>
        <w:tc>
          <w:tcPr>
            <w:tcW w:w="2340" w:type="dxa"/>
          </w:tcPr>
          <w:p>
            <w:pPr/>
            <w:r>
              <w:t xml:space="preserve">Toasts are announced to screen readers.</w:t>
            </w:r>
          </w:p>
        </w:tc>
        <w:tc>
          <w:tcPr>
            <w:tcW w:w="2340" w:type="dxa"/>
          </w:tcPr>
          <w:p>
            <w:pPr/>
            <w:r>
              <w:t xml:space="preserve">Must</w:t>
            </w:r>
          </w:p>
        </w:tc>
        <w:tc>
          <w:tcPr>
            <w:tcW w:w="2340" w:type="dxa"/>
          </w:tcPr>
          <w:p>
            <w:pPr/>
            <w:r>
              <w:t xml:space="preserve">Container uses a polite live region; Critical uses assertive.</w:t>
            </w:r>
          </w:p>
        </w:tc>
      </w:tr>
      <w:tr>
        <w:tc>
          <w:tcPr>
            <w:tcW w:w="2340" w:type="dxa"/>
          </w:tcPr>
          <w:p>
            <w:pPr/>
            <w:r>
              <w:t xml:space="preserve">FR-B4</w:t>
            </w:r>
          </w:p>
        </w:tc>
        <w:tc>
          <w:tcPr>
            <w:tcW w:w="2340" w:type="dxa"/>
          </w:tcPr>
          <w:p>
            <w:pPr/>
            <w:r>
              <w:t xml:space="preserve">Optional sound for fills and alerts.</w:t>
            </w:r>
          </w:p>
        </w:tc>
        <w:tc>
          <w:tcPr>
            <w:tcW w:w="2340" w:type="dxa"/>
          </w:tcPr>
          <w:p>
            <w:pPr/>
            <w:r>
              <w:t xml:space="preserve">Could</w:t>
            </w:r>
          </w:p>
        </w:tc>
        <w:tc>
          <w:tcPr>
            <w:tcW w:w="2340" w:type="dxa"/>
          </w:tcPr>
          <w:p>
            <w:pPr/>
            <w:r>
              <w:t xml:space="preserve">Off by default; toggle in preferences; respects quiet hours.</w:t>
            </w:r>
          </w:p>
        </w:tc>
      </w:tr>
    </w:tbl>
    <w:p>
      <w:pPr>
        <w:pStyle w:val="Heading3"/>
      </w:pPr>
      <w:r>
        <w:t xml:space="preserve">C. Price alerts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Requirement</w:t>
            </w:r>
          </w:p>
        </w:tc>
        <w:tc>
          <w:tcPr>
            <w:tcW w:w="2340" w:type="dxa"/>
            <w:shd w:val="clear" w:color="auto" w:fill="F2F2F2"/>
          </w:tcPr>
          <w:p>
            <w:pPr/>
            <w:r>
              <w:t xml:space="preserve">Priority</w:t>
            </w:r>
          </w:p>
        </w:tc>
        <w:tc>
          <w:tcPr>
            <w:tcW w:w="2340" w:type="dxa"/>
            <w:shd w:val="clear" w:color="auto" w:fill="F2F2F2"/>
          </w:tcPr>
          <w:p>
            <w:pPr/>
            <w:r>
              <w:t xml:space="preserve">Acceptance criteria</w:t>
            </w:r>
          </w:p>
        </w:tc>
      </w:tr>
      <w:tr>
        <w:tc>
          <w:tcPr>
            <w:tcW w:w="2340" w:type="dxa"/>
          </w:tcPr>
          <w:p>
            <w:pPr/>
            <w:r>
              <w:t xml:space="preserve">FR-C1</w:t>
            </w:r>
          </w:p>
        </w:tc>
        <w:tc>
          <w:tcPr>
            <w:tcW w:w="2340" w:type="dxa"/>
          </w:tcPr>
          <w:p>
            <w:pPr/>
            <w:r>
              <w:t xml:space="preserve">Create an alert from the chart toolbar, the Alerts page or a symbol’s page.</w:t>
            </w:r>
          </w:p>
        </w:tc>
        <w:tc>
          <w:tcPr>
            <w:tcW w:w="2340" w:type="dxa"/>
          </w:tcPr>
          <w:p>
            <w:pPr/>
            <w:r>
              <w:t xml:space="preserve">Must</w:t>
            </w:r>
          </w:p>
        </w:tc>
        <w:tc>
          <w:tcPr>
            <w:tcW w:w="2340" w:type="dxa"/>
          </w:tcPr>
          <w:p>
            <w:pPr/>
            <w:r>
              <w:t xml:space="preserve">Form pre-fills symbol and a level 2% from last price; shows distance from current price as you type.</w:t>
            </w:r>
          </w:p>
        </w:tc>
      </w:tr>
      <w:tr>
        <w:tc>
          <w:tcPr>
            <w:tcW w:w="2340" w:type="dxa"/>
          </w:tcPr>
          <w:p>
            <w:pPr/>
            <w:r>
              <w:t xml:space="preserve">FR-C2</w:t>
            </w:r>
          </w:p>
        </w:tc>
        <w:tc>
          <w:tcPr>
            <w:tcW w:w="2340" w:type="dxa"/>
          </w:tcPr>
          <w:p>
            <w:pPr/>
            <w:r>
              <w:t xml:space="preserve">Conditions: crosses above, crosses below, day change ≥ +X%, day change ≤ −X%.</w:t>
            </w:r>
          </w:p>
        </w:tc>
        <w:tc>
          <w:tcPr>
            <w:tcW w:w="2340" w:type="dxa"/>
          </w:tcPr>
          <w:p>
            <w:pPr/>
            <w:r>
              <w:t xml:space="preserve">Must</w:t>
            </w:r>
          </w:p>
        </w:tc>
        <w:tc>
          <w:tcPr>
            <w:tcW w:w="2340" w:type="dxa"/>
          </w:tcPr>
          <w:p>
            <w:pPr/>
            <w:r>
              <w:t xml:space="preserve">Each condition fires exactly once per crossing; a level already passed at creation shows a warning.</w:t>
            </w:r>
          </w:p>
        </w:tc>
      </w:tr>
      <w:tr>
        <w:tc>
          <w:tcPr>
            <w:tcW w:w="2340" w:type="dxa"/>
          </w:tcPr>
          <w:p>
            <w:pPr/>
            <w:r>
              <w:t xml:space="preserve">FR-C3</w:t>
            </w:r>
          </w:p>
        </w:tc>
        <w:tc>
          <w:tcPr>
            <w:tcW w:w="2340" w:type="dxa"/>
          </w:tcPr>
          <w:p>
            <w:pPr/>
            <w:r>
              <w:t xml:space="preserve">Alert levels show as draggable lines on the chart.</w:t>
            </w:r>
          </w:p>
        </w:tc>
        <w:tc>
          <w:tcPr>
            <w:tcW w:w="2340" w:type="dxa"/>
          </w:tcPr>
          <w:p>
            <w:pPr/>
            <w:r>
              <w:t xml:space="preserve">Should</w:t>
            </w:r>
          </w:p>
        </w:tc>
        <w:tc>
          <w:tcPr>
            <w:tcW w:w="2340" w:type="dxa"/>
          </w:tcPr>
          <w:p>
            <w:pPr/>
            <w:r>
              <w:t xml:space="preserve">Dragging updates the level and confirms with a toast; the change is saved.</w:t>
            </w:r>
          </w:p>
        </w:tc>
      </w:tr>
      <w:tr>
        <w:tc>
          <w:tcPr>
            <w:tcW w:w="2340" w:type="dxa"/>
          </w:tcPr>
          <w:p>
            <w:pPr/>
            <w:r>
              <w:t xml:space="preserve">FR-C4</w:t>
            </w:r>
          </w:p>
        </w:tc>
        <w:tc>
          <w:tcPr>
            <w:tcW w:w="2340" w:type="dxa"/>
          </w:tcPr>
          <w:p>
            <w:pPr/>
            <w:r>
              <w:t xml:space="preserve">Pause, resume, edit and delete alerts.</w:t>
            </w:r>
          </w:p>
        </w:tc>
        <w:tc>
          <w:tcPr>
            <w:tcW w:w="2340" w:type="dxa"/>
          </w:tcPr>
          <w:p>
            <w:pPr/>
            <w:r>
              <w:t xml:space="preserve">Must</w:t>
            </w:r>
          </w:p>
        </w:tc>
        <w:tc>
          <w:tcPr>
            <w:tcW w:w="2340" w:type="dxa"/>
          </w:tcPr>
          <w:p>
            <w:pPr/>
            <w:r>
              <w:t xml:space="preserve">Paused alerts never fire; resuming re-arms from the current price.</w:t>
            </w:r>
          </w:p>
        </w:tc>
      </w:tr>
      <w:tr>
        <w:tc>
          <w:tcPr>
            <w:tcW w:w="2340" w:type="dxa"/>
          </w:tcPr>
          <w:p>
            <w:pPr/>
            <w:r>
              <w:t xml:space="preserve">FR-C5</w:t>
            </w:r>
          </w:p>
        </w:tc>
        <w:tc>
          <w:tcPr>
            <w:tcW w:w="2340" w:type="dxa"/>
          </w:tcPr>
          <w:p>
            <w:pPr/>
            <w:r>
              <w:t xml:space="preserve">Expiry: alerts can be one-time (default) or recurring, and expire after a chosen date (default 90 days).</w:t>
            </w:r>
          </w:p>
        </w:tc>
        <w:tc>
          <w:tcPr>
            <w:tcW w:w="2340" w:type="dxa"/>
          </w:tcPr>
          <w:p>
            <w:pPr/>
            <w:r>
              <w:t xml:space="preserve">Should</w:t>
            </w:r>
          </w:p>
        </w:tc>
        <w:tc>
          <w:tcPr>
            <w:tcW w:w="2340" w:type="dxa"/>
          </w:tcPr>
          <w:p>
            <w:pPr/>
            <w:r>
              <w:t xml:space="preserve">One-time alerts move to “Triggered”; expired alerts move to “Expired” and notify once.</w:t>
            </w:r>
          </w:p>
        </w:tc>
      </w:tr>
      <w:tr>
        <w:tc>
          <w:tcPr>
            <w:tcW w:w="2340" w:type="dxa"/>
          </w:tcPr>
          <w:p>
            <w:pPr/>
            <w:r>
              <w:t xml:space="preserve">FR-C6</w:t>
            </w:r>
          </w:p>
        </w:tc>
        <w:tc>
          <w:tcPr>
            <w:tcW w:w="2340" w:type="dxa"/>
          </w:tcPr>
          <w:p>
            <w:pPr/>
            <w:r>
              <w:t xml:space="preserve">Limit of 200 active alerts per customer.</w:t>
            </w:r>
          </w:p>
        </w:tc>
        <w:tc>
          <w:tcPr>
            <w:tcW w:w="2340" w:type="dxa"/>
          </w:tcPr>
          <w:p>
            <w:pPr/>
            <w:r>
              <w:t xml:space="preserve">Must</w:t>
            </w:r>
          </w:p>
        </w:tc>
        <w:tc>
          <w:tcPr>
            <w:tcW w:w="2340" w:type="dxa"/>
          </w:tcPr>
          <w:p>
            <w:pPr/>
            <w:r>
              <w:t xml:space="preserve">The 201st shows an inline error naming the limit.</w:t>
            </w:r>
          </w:p>
        </w:tc>
      </w:tr>
    </w:tbl>
    <w:p>
      <w:pPr>
        <w:pStyle w:val="Heading3"/>
      </w:pPr>
      <w:r>
        <w:t xml:space="preserve">D. Preferences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Requirement</w:t>
            </w:r>
          </w:p>
        </w:tc>
        <w:tc>
          <w:tcPr>
            <w:tcW w:w="2340" w:type="dxa"/>
            <w:shd w:val="clear" w:color="auto" w:fill="F2F2F2"/>
          </w:tcPr>
          <w:p>
            <w:pPr/>
            <w:r>
              <w:t xml:space="preserve">Priority</w:t>
            </w:r>
          </w:p>
        </w:tc>
        <w:tc>
          <w:tcPr>
            <w:tcW w:w="2340" w:type="dxa"/>
            <w:shd w:val="clear" w:color="auto" w:fill="F2F2F2"/>
          </w:tcPr>
          <w:p>
            <w:pPr/>
            <w:r>
              <w:t xml:space="preserve">Acceptance criteria</w:t>
            </w:r>
          </w:p>
        </w:tc>
      </w:tr>
      <w:tr>
        <w:tc>
          <w:tcPr>
            <w:tcW w:w="2340" w:type="dxa"/>
          </w:tcPr>
          <w:p>
            <w:pPr/>
            <w:r>
              <w:t xml:space="preserve">FR-D1</w:t>
            </w:r>
          </w:p>
        </w:tc>
        <w:tc>
          <w:tcPr>
            <w:tcW w:w="2340" w:type="dxa"/>
          </w:tcPr>
          <w:p>
            <w:pPr/>
            <w:r>
              <w:t xml:space="preserve">A preferences matrix of category × channel with toggles.</w:t>
            </w:r>
          </w:p>
        </w:tc>
        <w:tc>
          <w:tcPr>
            <w:tcW w:w="2340" w:type="dxa"/>
          </w:tcPr>
          <w:p>
            <w:pPr/>
            <w:r>
              <w:t xml:space="preserve">Must</w:t>
            </w:r>
          </w:p>
        </w:tc>
        <w:tc>
          <w:tcPr>
            <w:tcW w:w="2340" w:type="dxa"/>
          </w:tcPr>
          <w:p>
            <w:pPr/>
            <w:r>
              <w:t xml:space="preserve">Locked cells are visible but disabled, with a tooltip explaining why.</w:t>
            </w:r>
          </w:p>
        </w:tc>
      </w:tr>
      <w:tr>
        <w:tc>
          <w:tcPr>
            <w:tcW w:w="2340" w:type="dxa"/>
          </w:tcPr>
          <w:p>
            <w:pPr/>
            <w:r>
              <w:t xml:space="preserve">FR-D2</w:t>
            </w:r>
          </w:p>
        </w:tc>
        <w:tc>
          <w:tcPr>
            <w:tcW w:w="2340" w:type="dxa"/>
          </w:tcPr>
          <w:p>
            <w:pPr/>
            <w:r>
              <w:t xml:space="preserve">Quiet hours with start, end and time zone.</w:t>
            </w:r>
          </w:p>
        </w:tc>
        <w:tc>
          <w:tcPr>
            <w:tcW w:w="2340" w:type="dxa"/>
          </w:tcPr>
          <w:p>
            <w:pPr/>
            <w:r>
              <w:t xml:space="preserve">Should</w:t>
            </w:r>
          </w:p>
        </w:tc>
        <w:tc>
          <w:tcPr>
            <w:tcW w:w="2340" w:type="dxa"/>
          </w:tcPr>
          <w:p>
            <w:pPr/>
            <w:r>
              <w:t xml:space="preserve">During quiet hours, Normal and High push is held and delivered as one summary at the end; Critical still delivers.</w:t>
            </w:r>
          </w:p>
        </w:tc>
      </w:tr>
      <w:tr>
        <w:tc>
          <w:tcPr>
            <w:tcW w:w="2340" w:type="dxa"/>
          </w:tcPr>
          <w:p>
            <w:pPr/>
            <w:r>
              <w:t xml:space="preserve">FR-D3</w:t>
            </w:r>
          </w:p>
        </w:tc>
        <w:tc>
          <w:tcPr>
            <w:tcW w:w="2340" w:type="dxa"/>
          </w:tcPr>
          <w:p>
            <w:pPr/>
            <w:r>
              <w:t xml:space="preserve">Changes apply immediately and sync across devices.</w:t>
            </w:r>
          </w:p>
        </w:tc>
        <w:tc>
          <w:tcPr>
            <w:tcW w:w="2340" w:type="dxa"/>
          </w:tcPr>
          <w:p>
            <w:pPr/>
            <w:r>
              <w:t xml:space="preserve">Must</w:t>
            </w:r>
          </w:p>
        </w:tc>
        <w:tc>
          <w:tcPr>
            <w:tcW w:w="2340" w:type="dxa"/>
          </w:tcPr>
          <w:p>
            <w:pPr/>
            <w:r>
              <w:t xml:space="preserve">A message sent 5 s after a change follows the new setting.</w:t>
            </w:r>
          </w:p>
        </w:tc>
      </w:tr>
      <w:tr>
        <w:tc>
          <w:tcPr>
            <w:tcW w:w="2340" w:type="dxa"/>
          </w:tcPr>
          <w:p>
            <w:pPr/>
            <w:r>
              <w:t xml:space="preserve">FR-D4</w:t>
            </w:r>
          </w:p>
        </w:tc>
        <w:tc>
          <w:tcPr>
            <w:tcW w:w="2340" w:type="dxa"/>
          </w:tcPr>
          <w:p>
            <w:pPr/>
            <w:r>
              <w:t xml:space="preserve">One-click unsubscribe link in every non-locked email.</w:t>
            </w:r>
          </w:p>
        </w:tc>
        <w:tc>
          <w:tcPr>
            <w:tcW w:w="2340" w:type="dxa"/>
          </w:tcPr>
          <w:p>
            <w:pPr/>
            <w:r>
              <w:t xml:space="preserve">Must</w:t>
            </w:r>
          </w:p>
        </w:tc>
        <w:tc>
          <w:tcPr>
            <w:tcW w:w="2340" w:type="dxa"/>
          </w:tcPr>
          <w:p>
            <w:pPr/>
            <w:r>
              <w:t xml:space="preserve">Link turns off that category’s email without sign-in; confirmation page shown.</w:t>
            </w:r>
          </w:p>
        </w:tc>
      </w:tr>
    </w:tbl>
    <w:p>
      <w:pPr>
        <w:pStyle w:val="Heading3"/>
      </w:pPr>
      <w:r>
        <w:t xml:space="preserve">E. Delivery channels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Requirement</w:t>
            </w:r>
          </w:p>
        </w:tc>
        <w:tc>
          <w:tcPr>
            <w:tcW w:w="2340" w:type="dxa"/>
            <w:shd w:val="clear" w:color="auto" w:fill="F2F2F2"/>
          </w:tcPr>
          <w:p>
            <w:pPr/>
            <w:r>
              <w:t xml:space="preserve">Priority</w:t>
            </w:r>
          </w:p>
        </w:tc>
        <w:tc>
          <w:tcPr>
            <w:tcW w:w="2340" w:type="dxa"/>
            <w:shd w:val="clear" w:color="auto" w:fill="F2F2F2"/>
          </w:tcPr>
          <w:p>
            <w:pPr/>
            <w:r>
              <w:t xml:space="preserve">Acceptance criteria</w:t>
            </w:r>
          </w:p>
        </w:tc>
      </w:tr>
      <w:tr>
        <w:tc>
          <w:tcPr>
            <w:tcW w:w="2340" w:type="dxa"/>
          </w:tcPr>
          <w:p>
            <w:pPr/>
            <w:r>
              <w:t xml:space="preserve">FR-E1</w:t>
            </w:r>
          </w:p>
        </w:tc>
        <w:tc>
          <w:tcPr>
            <w:tcW w:w="2340" w:type="dxa"/>
          </w:tcPr>
          <w:p>
            <w:pPr/>
            <w:r>
              <w:t xml:space="preserve">Deliver push via APNs (iOS) and FCM (Android) to every registered device.</w:t>
            </w:r>
          </w:p>
        </w:tc>
        <w:tc>
          <w:tcPr>
            <w:tcW w:w="2340" w:type="dxa"/>
          </w:tcPr>
          <w:p>
            <w:pPr/>
            <w:r>
              <w:t xml:space="preserve">Must</w:t>
            </w:r>
          </w:p>
        </w:tc>
        <w:tc>
          <w:tcPr>
            <w:tcW w:w="2340" w:type="dxa"/>
          </w:tcPr>
          <w:p>
            <w:pPr/>
            <w:r>
              <w:t xml:space="preserve">Invalid tokens are removed after the provider reports them; signed-out devices receive nothing.</w:t>
            </w:r>
          </w:p>
        </w:tc>
      </w:tr>
      <w:tr>
        <w:tc>
          <w:tcPr>
            <w:tcW w:w="2340" w:type="dxa"/>
          </w:tcPr>
          <w:p>
            <w:pPr/>
            <w:r>
              <w:t xml:space="preserve">FR-E2</w:t>
            </w:r>
          </w:p>
        </w:tc>
        <w:tc>
          <w:tcPr>
            <w:tcW w:w="2340" w:type="dxa"/>
          </w:tcPr>
          <w:p>
            <w:pPr/>
            <w:r>
              <w:t xml:space="preserve">Deliver email with branded HTML and a plain-text part.</w:t>
            </w:r>
          </w:p>
        </w:tc>
        <w:tc>
          <w:tcPr>
            <w:tcW w:w="2340" w:type="dxa"/>
          </w:tcPr>
          <w:p>
            <w:pPr/>
            <w:r>
              <w:t xml:space="preserve">Must</w:t>
            </w:r>
          </w:p>
        </w:tc>
        <w:tc>
          <w:tcPr>
            <w:tcW w:w="2340" w:type="dxa"/>
          </w:tcPr>
          <w:p>
            <w:pPr/>
            <w:r>
              <w:t xml:space="preserve">Renders in the top 5 email clients; trade confirmations include order ID, time (UTC and local), quantity, price, fees.</w:t>
            </w:r>
          </w:p>
        </w:tc>
      </w:tr>
      <w:tr>
        <w:tc>
          <w:tcPr>
            <w:tcW w:w="2340" w:type="dxa"/>
          </w:tcPr>
          <w:p>
            <w:pPr/>
            <w:r>
              <w:t xml:space="preserve">FR-E3</w:t>
            </w:r>
          </w:p>
        </w:tc>
        <w:tc>
          <w:tcPr>
            <w:tcW w:w="2340" w:type="dxa"/>
          </w:tcPr>
          <w:p>
            <w:pPr/>
            <w:r>
              <w:t xml:space="preserve">SMS only for Security events and one-time codes.</w:t>
            </w:r>
          </w:p>
        </w:tc>
        <w:tc>
          <w:tcPr>
            <w:tcW w:w="2340" w:type="dxa"/>
          </w:tcPr>
          <w:p>
            <w:pPr/>
            <w:r>
              <w:t xml:space="preserve">Must</w:t>
            </w:r>
          </w:p>
        </w:tc>
        <w:tc>
          <w:tcPr>
            <w:tcW w:w="2340" w:type="dxa"/>
          </w:tcPr>
          <w:p>
            <w:pPr/>
            <w:r>
              <w:t xml:space="preserve">Message ≤ 160 characters; no links in security SMS.</w:t>
            </w:r>
          </w:p>
        </w:tc>
      </w:tr>
      <w:tr>
        <w:tc>
          <w:tcPr>
            <w:tcW w:w="2340" w:type="dxa"/>
          </w:tcPr>
          <w:p>
            <w:pPr/>
            <w:r>
              <w:t xml:space="preserve">FR-E4</w:t>
            </w:r>
          </w:p>
        </w:tc>
        <w:tc>
          <w:tcPr>
            <w:tcW w:w="2340" w:type="dxa"/>
          </w:tcPr>
          <w:p>
            <w:pPr/>
            <w:r>
              <w:t xml:space="preserve">Fallback: if push fails or the device is unreachable for 5 min, send a Critical event by email, then SMS.</w:t>
            </w:r>
          </w:p>
        </w:tc>
        <w:tc>
          <w:tcPr>
            <w:tcW w:w="2340" w:type="dxa"/>
          </w:tcPr>
          <w:p>
            <w:pPr/>
            <w:r>
              <w:t xml:space="preserve">Should</w:t>
            </w:r>
          </w:p>
        </w:tc>
        <w:tc>
          <w:tcPr>
            <w:tcW w:w="2340" w:type="dxa"/>
          </w:tcPr>
          <w:p>
            <w:pPr/>
            <w:r>
              <w:t xml:space="preserve">Fallback path is recorded in the delivery log.</w:t>
            </w:r>
          </w:p>
        </w:tc>
      </w:tr>
      <w:tr>
        <w:tc>
          <w:tcPr>
            <w:tcW w:w="2340" w:type="dxa"/>
          </w:tcPr>
          <w:p>
            <w:pPr/>
            <w:r>
              <w:t xml:space="preserve">FR-E5</w:t>
            </w:r>
          </w:p>
        </w:tc>
        <w:tc>
          <w:tcPr>
            <w:tcW w:w="2340" w:type="dxa"/>
          </w:tcPr>
          <w:p>
            <w:pPr/>
            <w:r>
              <w:t xml:space="preserve">Weekly email digest of alerts triggered and orders filled.</w:t>
            </w:r>
          </w:p>
        </w:tc>
        <w:tc>
          <w:tcPr>
            <w:tcW w:w="2340" w:type="dxa"/>
          </w:tcPr>
          <w:p>
            <w:pPr/>
            <w:r>
              <w:t xml:space="preserve">Could</w:t>
            </w:r>
          </w:p>
        </w:tc>
        <w:tc>
          <w:tcPr>
            <w:tcW w:w="2340" w:type="dxa"/>
          </w:tcPr>
          <w:p>
            <w:pPr/>
            <w:r>
              <w:t xml:space="preserve">Sent Monday 08:00 local time; skipped when there was no activity.</w:t>
            </w:r>
          </w:p>
        </w:tc>
      </w:tr>
    </w:tbl>
    <w:p>
      <w:pPr>
        <w:pStyle w:val="Heading3"/>
      </w:pPr>
      <w:r>
        <w:t xml:space="preserve">F. Content and templates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Requirement</w:t>
            </w:r>
          </w:p>
        </w:tc>
        <w:tc>
          <w:tcPr>
            <w:tcW w:w="2340" w:type="dxa"/>
            <w:shd w:val="clear" w:color="auto" w:fill="F2F2F2"/>
          </w:tcPr>
          <w:p>
            <w:pPr/>
            <w:r>
              <w:t xml:space="preserve">Priority</w:t>
            </w:r>
          </w:p>
        </w:tc>
        <w:tc>
          <w:tcPr>
            <w:tcW w:w="2340" w:type="dxa"/>
            <w:shd w:val="clear" w:color="auto" w:fill="F2F2F2"/>
          </w:tcPr>
          <w:p>
            <w:pPr/>
            <w:r>
              <w:t xml:space="preserve">Acceptance criteria</w:t>
            </w:r>
          </w:p>
        </w:tc>
      </w:tr>
      <w:tr>
        <w:tc>
          <w:tcPr>
            <w:tcW w:w="2340" w:type="dxa"/>
          </w:tcPr>
          <w:p>
            <w:pPr/>
            <w:r>
              <w:t xml:space="preserve">FR-F1</w:t>
            </w:r>
          </w:p>
        </w:tc>
        <w:tc>
          <w:tcPr>
            <w:tcW w:w="2340" w:type="dxa"/>
          </w:tcPr>
          <w:p>
            <w:pPr/>
            <w:r>
              <w:t xml:space="preserve">Every event type has a template per channel with variables (symbol, qty, price, time).</w:t>
            </w:r>
          </w:p>
        </w:tc>
        <w:tc>
          <w:tcPr>
            <w:tcW w:w="2340" w:type="dxa"/>
          </w:tcPr>
          <w:p>
            <w:pPr/>
            <w:r>
              <w:t xml:space="preserve">Must</w:t>
            </w:r>
          </w:p>
        </w:tc>
        <w:tc>
          <w:tcPr>
            <w:tcW w:w="2340" w:type="dxa"/>
          </w:tcPr>
          <w:p>
            <w:pPr/>
            <w:r>
              <w:t xml:space="preserve">Missing variables block sending and raise an error, never a message with blank fields.</w:t>
            </w:r>
          </w:p>
        </w:tc>
      </w:tr>
      <w:tr>
        <w:tc>
          <w:tcPr>
            <w:tcW w:w="2340" w:type="dxa"/>
          </w:tcPr>
          <w:p>
            <w:pPr/>
            <w:r>
              <w:t xml:space="preserve">FR-F2</w:t>
            </w:r>
          </w:p>
        </w:tc>
        <w:tc>
          <w:tcPr>
            <w:tcW w:w="2340" w:type="dxa"/>
          </w:tcPr>
          <w:p>
            <w:pPr/>
            <w:r>
              <w:t xml:space="preserve">Prices use the symbol’s decimal places; amounts use the account currency; times use the user’s time zone.</w:t>
            </w:r>
          </w:p>
        </w:tc>
        <w:tc>
          <w:tcPr>
            <w:tcW w:w="2340" w:type="dxa"/>
          </w:tcPr>
          <w:p>
            <w:pPr/>
            <w:r>
              <w:t xml:space="preserve">Must</w:t>
            </w:r>
          </w:p>
        </w:tc>
        <w:tc>
          <w:tcPr>
            <w:tcW w:w="2340" w:type="dxa"/>
          </w:tcPr>
          <w:p>
            <w:pPr/>
            <w:r>
              <w:t xml:space="preserve">EUR/USD shows 5 decimals; BTC quantity up to 4 decimals.</w:t>
            </w:r>
          </w:p>
        </w:tc>
      </w:tr>
      <w:tr>
        <w:tc>
          <w:tcPr>
            <w:tcW w:w="2340" w:type="dxa"/>
          </w:tcPr>
          <w:p>
            <w:pPr/>
            <w:r>
              <w:t xml:space="preserve">FR-F3</w:t>
            </w:r>
          </w:p>
        </w:tc>
        <w:tc>
          <w:tcPr>
            <w:tcW w:w="2340" w:type="dxa"/>
          </w:tcPr>
          <w:p>
            <w:pPr/>
            <w:r>
              <w:t xml:space="preserve">Templates support localisation.</w:t>
            </w:r>
          </w:p>
        </w:tc>
        <w:tc>
          <w:tcPr>
            <w:tcW w:w="2340" w:type="dxa"/>
          </w:tcPr>
          <w:p>
            <w:pPr/>
            <w:r>
              <w:t xml:space="preserve">Should</w:t>
            </w:r>
          </w:p>
        </w:tc>
        <w:tc>
          <w:tcPr>
            <w:tcW w:w="2340" w:type="dxa"/>
          </w:tcPr>
          <w:p>
            <w:pPr/>
            <w:r>
              <w:t xml:space="preserve">English at launch; strings externalised for later languages.</w:t>
            </w:r>
          </w:p>
        </w:tc>
      </w:tr>
    </w:tbl>
    <w:p>
      <w:pPr>
        <w:pStyle w:val="Heading3"/>
      </w:pPr>
      <w:r>
        <w:t xml:space="preserve">G. Support and audit</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Requirement</w:t>
            </w:r>
          </w:p>
        </w:tc>
        <w:tc>
          <w:tcPr>
            <w:tcW w:w="2340" w:type="dxa"/>
            <w:shd w:val="clear" w:color="auto" w:fill="F2F2F2"/>
          </w:tcPr>
          <w:p>
            <w:pPr/>
            <w:r>
              <w:t xml:space="preserve">Priority</w:t>
            </w:r>
          </w:p>
        </w:tc>
        <w:tc>
          <w:tcPr>
            <w:tcW w:w="2340" w:type="dxa"/>
            <w:shd w:val="clear" w:color="auto" w:fill="F2F2F2"/>
          </w:tcPr>
          <w:p>
            <w:pPr/>
            <w:r>
              <w:t xml:space="preserve">Acceptance criteria</w:t>
            </w:r>
          </w:p>
        </w:tc>
      </w:tr>
      <w:tr>
        <w:tc>
          <w:tcPr>
            <w:tcW w:w="2340" w:type="dxa"/>
          </w:tcPr>
          <w:p>
            <w:pPr/>
            <w:r>
              <w:t xml:space="preserve">FR-G1</w:t>
            </w:r>
          </w:p>
        </w:tc>
        <w:tc>
          <w:tcPr>
            <w:tcW w:w="2340" w:type="dxa"/>
          </w:tcPr>
          <w:p>
            <w:pPr/>
            <w:r>
              <w:t xml:space="preserve">Support agents can search a customer’s notifications and see each channel’s delivery status.</w:t>
            </w:r>
          </w:p>
        </w:tc>
        <w:tc>
          <w:tcPr>
            <w:tcW w:w="2340" w:type="dxa"/>
          </w:tcPr>
          <w:p>
            <w:pPr/>
            <w:r>
              <w:t xml:space="preserve">Must</w:t>
            </w:r>
          </w:p>
        </w:tc>
        <w:tc>
          <w:tcPr>
            <w:tcW w:w="2340" w:type="dxa"/>
          </w:tcPr>
          <w:p>
            <w:pPr/>
            <w:r>
              <w:t xml:space="preserve">Statuses: queued, sent, delivered, opened, failed (with reason), suppressed (with reason).</w:t>
            </w:r>
          </w:p>
        </w:tc>
      </w:tr>
      <w:tr>
        <w:tc>
          <w:tcPr>
            <w:tcW w:w="2340" w:type="dxa"/>
          </w:tcPr>
          <w:p>
            <w:pPr/>
            <w:r>
              <w:t xml:space="preserve">FR-G2</w:t>
            </w:r>
          </w:p>
        </w:tc>
        <w:tc>
          <w:tcPr>
            <w:tcW w:w="2340" w:type="dxa"/>
          </w:tcPr>
          <w:p>
            <w:pPr/>
            <w:r>
              <w:t xml:space="preserve">Admins can pause a single event type platform-wide during an incident.</w:t>
            </w:r>
          </w:p>
        </w:tc>
        <w:tc>
          <w:tcPr>
            <w:tcW w:w="2340" w:type="dxa"/>
          </w:tcPr>
          <w:p>
            <w:pPr/>
            <w:r>
              <w:t xml:space="preserve">Must</w:t>
            </w:r>
          </w:p>
        </w:tc>
        <w:tc>
          <w:tcPr>
            <w:tcW w:w="2340" w:type="dxa"/>
          </w:tcPr>
          <w:p>
            <w:pPr/>
            <w:r>
              <w:t xml:space="preserve">Pause and resume are audit-logged with the admin’s ID and reason.</w:t>
            </w:r>
          </w:p>
        </w:tc>
      </w:tr>
    </w:tbl>
    <w:p>
      <w:pPr>
        <w:pStyle w:val="Heading2"/>
      </w:pPr>
      <w:r>
        <w:t xml:space="preserve">User and system flows</w:t>
      </w:r>
    </w:p>
    <w:p>
      <w:pPr/>
      <w:r>
        <w:drawing>
          <wp:inline distT="0" distB="0" distL="0" distR="0">
            <wp:extent cx="5486400" cy="2939142"/>
            <wp:docPr id="1" name="image1" descr="delivery flow · one event, per channel"/>
            <a:graphic xmlns:a="http://schemas.openxmlformats.org/drawingml/2006/main">
              <a:graphicData uri="http://schemas.openxmlformats.org/drawingml/2006/picture">
                <pic:pic xmlns:pic="http://schemas.openxmlformats.org/drawingml/2006/picture">
                  <pic:nvPicPr>
                    <pic:cNvPr id="1" name="image1" descr="delivery flow · one event, per channel"/>
                    <pic:cNvPicPr/>
                  </pic:nvPicPr>
                  <pic:blipFill>
                    <a:blip r:embed="rId3"/>
                    <a:stretch>
                      <a:fillRect/>
                    </a:stretch>
                  </pic:blipFill>
                  <pic:spPr>
                    <a:xfrm>
                      <a:off x="0" y="0"/>
                      <a:ext cx="5486400" cy="2939142"/>
                    </a:xfrm>
                    <a:prstGeom prst="rect">
                      <a:avLst/>
                    </a:prstGeom>
                  </pic:spPr>
                </pic:pic>
              </a:graphicData>
            </a:graphic>
          </wp:inline>
        </w:drawing>
      </w:r>
    </w:p>
    <w:p>
      <w:pPr/>
      <w:r>
        <w:t xml:space="preserve">delivery flow · one event, per channel</w:t>
      </w:r>
    </w:p>
    <w:p>
      <w:pPr/>
      <w:r>
        <w:t xml:space="preserve">The inbox always gets the notification. Each other channel is checked on its own: preference (or lock), then quiet hours and throttling, then delivery with retries.</w:t>
      </w:r>
    </w:p>
    <w:p>
      <w:pPr/>
      <w:r>
        <w:rPr>
          <w:b/>
        </w:rPr>
        <w:t xml:space="preserve">Create a price alert</w:t>
      </w:r>
    </w:p>
    <w:p>
      <w:pPr>
        <w:pStyle w:val="ListParagraph"/>
        <w:numPr>
          <w:ilvl w:val="0"/>
          <w:numId w:val="7"/>
        </w:numPr>
      </w:pPr>
      <w:r>
        <w:t xml:space="preserve">Customer clicks Alert on the chart toolbar, or New alert on the Alerts page.</w:t>
      </w:r>
    </w:p>
    <w:p>
      <w:pPr>
        <w:pStyle w:val="ListParagraph"/>
        <w:numPr>
          <w:ilvl w:val="0"/>
          <w:numId w:val="7"/>
        </w:numPr>
      </w:pPr>
      <w:r>
        <w:t xml:space="preserve">Form opens with the symbol, “Crosses above” and a level 2% above the last price pre-filled.</w:t>
      </w:r>
    </w:p>
    <w:p>
      <w:pPr>
        <w:pStyle w:val="ListParagraph"/>
        <w:numPr>
          <w:ilvl w:val="0"/>
          <w:numId w:val="7"/>
        </w:numPr>
      </w:pPr>
      <w:r>
        <w:t xml:space="preserve">Customer edits condition, level, expiry and channels; the form shows the distance from the current price.</w:t>
      </w:r>
    </w:p>
    <w:p>
      <w:pPr>
        <w:pStyle w:val="ListParagraph"/>
        <w:numPr>
          <w:ilvl w:val="0"/>
          <w:numId w:val="7"/>
        </w:numPr>
      </w:pPr>
      <w:r>
        <w:t xml:space="preserve">Customer clicks Create alert; the alert appears in the list as Active and as a line on the chart.</w:t>
      </w:r>
    </w:p>
    <w:p>
      <w:pPr>
        <w:pStyle w:val="ListParagraph"/>
        <w:numPr>
          <w:ilvl w:val="0"/>
          <w:numId w:val="7"/>
        </w:numPr>
      </w:pPr>
      <w:r>
        <w:t xml:space="preserve">When the condition is met, the system sends N-09, N-10 or N-11 and sets a one-time alert to Triggered.</w:t>
      </w:r>
    </w:p>
    <w:p>
      <w:pPr/>
      <w:r>
        <w:rPr>
          <w:b/>
        </w:rPr>
        <w:t xml:space="preserve">Read and act on notifications</w:t>
      </w:r>
    </w:p>
    <w:p>
      <w:pPr>
        <w:pStyle w:val="ListParagraph"/>
        <w:numPr>
          <w:ilvl w:val="0"/>
          <w:numId w:val="8"/>
        </w:numPr>
      </w:pPr>
      <w:r>
        <w:t xml:space="preserve">Bell shows the unread count; customer opens the panel.</w:t>
      </w:r>
    </w:p>
    <w:p>
      <w:pPr>
        <w:pStyle w:val="ListParagraph"/>
        <w:numPr>
          <w:ilvl w:val="0"/>
          <w:numId w:val="8"/>
        </w:numPr>
      </w:pPr>
      <w:r>
        <w:t xml:space="preserve">Customer clicks an item; it is marked read and the linked screen opens.</w:t>
      </w:r>
    </w:p>
    <w:p>
      <w:pPr>
        <w:pStyle w:val="ListParagraph"/>
        <w:numPr>
          <w:ilvl w:val="0"/>
          <w:numId w:val="8"/>
        </w:numPr>
      </w:pPr>
      <w:r>
        <w:t xml:space="preserve">For a security item, the customer picks “Yes, it was me” or “No, secure my account” directly in the panel.</w:t>
      </w:r>
    </w:p>
    <w:p>
      <w:pPr>
        <w:pStyle w:val="ListParagraph"/>
        <w:numPr>
          <w:ilvl w:val="0"/>
          <w:numId w:val="8"/>
        </w:numPr>
      </w:pPr>
      <w:r>
        <w:t xml:space="preserve">“Mark all as read” clears the count on every device.</w:t>
      </w:r>
    </w:p>
    <w:p>
      <w:pPr/>
      <w:r>
        <w:rPr>
          <w:b/>
        </w:rPr>
        <w:t xml:space="preserve">Change preferences</w:t>
      </w:r>
    </w:p>
    <w:p>
      <w:pPr>
        <w:pStyle w:val="ListParagraph"/>
        <w:numPr>
          <w:ilvl w:val="0"/>
          <w:numId w:val="9"/>
        </w:numPr>
      </w:pPr>
      <w:r>
        <w:t xml:space="preserve">Customer opens Profile → Notifications.</w:t>
      </w:r>
    </w:p>
    <w:p>
      <w:pPr>
        <w:pStyle w:val="ListParagraph"/>
        <w:numPr>
          <w:ilvl w:val="0"/>
          <w:numId w:val="9"/>
        </w:numPr>
      </w:pPr>
      <w:r>
        <w:t xml:space="preserve">Customer turns channels on or off per category; locked cells cannot be changed and explain why.</w:t>
      </w:r>
    </w:p>
    <w:p>
      <w:pPr>
        <w:pStyle w:val="ListParagraph"/>
        <w:numPr>
          <w:ilvl w:val="0"/>
          <w:numId w:val="9"/>
        </w:numPr>
      </w:pPr>
      <w:r>
        <w:t xml:space="preserve">Customer sets quiet hours and time zone.</w:t>
      </w:r>
    </w:p>
    <w:p>
      <w:pPr>
        <w:pStyle w:val="ListParagraph"/>
        <w:numPr>
          <w:ilvl w:val="0"/>
          <w:numId w:val="9"/>
        </w:numPr>
      </w:pPr>
      <w:r>
        <w:t xml:space="preserve">Changes save immediately and a confirmation toast appears.</w:t>
      </w:r>
    </w:p>
    <w:p>
      <w:pPr>
        <w:pStyle w:val="Heading2"/>
      </w:pPr>
      <w:r>
        <w:t xml:space="preserve">Business rules</w:t>
      </w:r>
    </w:p>
    <w:p>
      <w:pPr/>
      <w:r>
        <w:t xml:space="preserve">These rules decide whether, when and how often a message goes out. They apply in the order listed.</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Rule</w:t>
            </w:r>
          </w:p>
        </w:tc>
        <w:tc>
          <w:tcPr>
            <w:tcW w:w="3120" w:type="dxa"/>
            <w:shd w:val="clear" w:color="auto" w:fill="F2F2F2"/>
          </w:tcPr>
          <w:p>
            <w:pPr/>
            <w:r>
              <w:t xml:space="preserve">Detail</w:t>
            </w:r>
          </w:p>
        </w:tc>
      </w:tr>
      <w:tr>
        <w:tc>
          <w:tcPr>
            <w:tcW w:w="3120" w:type="dxa"/>
          </w:tcPr>
          <w:p>
            <w:pPr/>
            <w:r>
              <w:t xml:space="preserve">BR-01</w:t>
            </w:r>
          </w:p>
        </w:tc>
        <w:tc>
          <w:tcPr>
            <w:tcW w:w="3120" w:type="dxa"/>
          </w:tcPr>
          <w:p>
            <w:pPr/>
            <w:r>
              <w:t xml:space="preserve">Locked channels</w:t>
            </w:r>
          </w:p>
        </w:tc>
        <w:tc>
          <w:tcPr>
            <w:tcW w:w="3120" w:type="dxa"/>
          </w:tcPr>
          <w:p>
            <w:pPr/>
            <w:r>
              <w:t xml:space="preserve">Trade confirmations (N-02) by email, withdrawals (N-13), buying-power warnings (N-14) and all Security events cannot be turned off on their locked channels.</w:t>
            </w:r>
          </w:p>
        </w:tc>
      </w:tr>
      <w:tr>
        <w:tc>
          <w:tcPr>
            <w:tcW w:w="3120" w:type="dxa"/>
          </w:tcPr>
          <w:p>
            <w:pPr/>
            <w:r>
              <w:t xml:space="preserve">BR-02</w:t>
            </w:r>
          </w:p>
        </w:tc>
        <w:tc>
          <w:tcPr>
            <w:tcW w:w="3120" w:type="dxa"/>
          </w:tcPr>
          <w:p>
            <w:pPr/>
            <w:r>
              <w:t xml:space="preserve">Preferences</w:t>
            </w:r>
          </w:p>
        </w:tc>
        <w:tc>
          <w:tcPr>
            <w:tcW w:w="3120" w:type="dxa"/>
          </w:tcPr>
          <w:p>
            <w:pPr/>
            <w:r>
              <w:t xml:space="preserve">For every other event and channel, the customer’s preference decides. New customers get the default channels in the catalogue.</w:t>
            </w:r>
          </w:p>
        </w:tc>
      </w:tr>
      <w:tr>
        <w:tc>
          <w:tcPr>
            <w:tcW w:w="3120" w:type="dxa"/>
          </w:tcPr>
          <w:p>
            <w:pPr/>
            <w:r>
              <w:t xml:space="preserve">BR-03</w:t>
            </w:r>
          </w:p>
        </w:tc>
        <w:tc>
          <w:tcPr>
            <w:tcW w:w="3120" w:type="dxa"/>
          </w:tcPr>
          <w:p>
            <w:pPr/>
            <w:r>
              <w:t xml:space="preserve">Quiet hours</w:t>
            </w:r>
          </w:p>
        </w:tc>
        <w:tc>
          <w:tcPr>
            <w:tcW w:w="3120" w:type="dxa"/>
          </w:tcPr>
          <w:p>
            <w:pPr/>
            <w:r>
              <w:t xml:space="preserve">Default 22:00–07:00 local, off until the customer turns it on. Held push messages are sent as one summary when quiet hours end. Critical events ignore quiet hours.</w:t>
            </w:r>
          </w:p>
        </w:tc>
      </w:tr>
      <w:tr>
        <w:tc>
          <w:tcPr>
            <w:tcW w:w="3120" w:type="dxa"/>
          </w:tcPr>
          <w:p>
            <w:pPr/>
            <w:r>
              <w:t xml:space="preserve">BR-04</w:t>
            </w:r>
          </w:p>
        </w:tc>
        <w:tc>
          <w:tcPr>
            <w:tcW w:w="3120" w:type="dxa"/>
          </w:tcPr>
          <w:p>
            <w:pPr/>
            <w:r>
              <w:t xml:space="preserve">De-duplication</w:t>
            </w:r>
          </w:p>
        </w:tc>
        <w:tc>
          <w:tcPr>
            <w:tcW w:w="3120" w:type="dxa"/>
          </w:tcPr>
          <w:p>
            <w:pPr/>
            <w:r>
              <w:t xml:space="preserve">The same event ID is never delivered twice on the same channel. A partial fill followed by a full fill within 2 s sends only the full fill.</w:t>
            </w:r>
          </w:p>
        </w:tc>
      </w:tr>
      <w:tr>
        <w:tc>
          <w:tcPr>
            <w:tcW w:w="3120" w:type="dxa"/>
          </w:tcPr>
          <w:p>
            <w:pPr/>
            <w:r>
              <w:t xml:space="preserve">BR-05</w:t>
            </w:r>
          </w:p>
        </w:tc>
        <w:tc>
          <w:tcPr>
            <w:tcW w:w="3120" w:type="dxa"/>
          </w:tcPr>
          <w:p>
            <w:pPr/>
            <w:r>
              <w:t xml:space="preserve">Throttling</w:t>
            </w:r>
          </w:p>
        </w:tc>
        <w:tc>
          <w:tcPr>
            <w:tcW w:w="3120" w:type="dxa"/>
          </w:tcPr>
          <w:p>
            <w:pPr/>
            <w:r>
              <w:t xml:space="preserve">At most 20 push messages per customer per hour. Beyond that, Normal and High events go to the in-app centre only, plus one push saying how many were held. Critical is never throttled.</w:t>
            </w:r>
          </w:p>
        </w:tc>
      </w:tr>
      <w:tr>
        <w:tc>
          <w:tcPr>
            <w:tcW w:w="3120" w:type="dxa"/>
          </w:tcPr>
          <w:p>
            <w:pPr/>
            <w:r>
              <w:t xml:space="preserve">BR-06</w:t>
            </w:r>
          </w:p>
        </w:tc>
        <w:tc>
          <w:tcPr>
            <w:tcW w:w="3120" w:type="dxa"/>
          </w:tcPr>
          <w:p>
            <w:pPr/>
            <w:r>
              <w:t xml:space="preserve">Price-alert firing</w:t>
            </w:r>
          </w:p>
        </w:tc>
        <w:tc>
          <w:tcPr>
            <w:tcW w:w="3120" w:type="dxa"/>
          </w:tcPr>
          <w:p>
            <w:pPr/>
            <w:r>
              <w:t xml:space="preserve">Alerts fire on the last traded price, evaluated on every tick. A crossing alert needs the previous tick on the other side of the level. One-time alerts disarm after firing.</w:t>
            </w:r>
          </w:p>
        </w:tc>
      </w:tr>
      <w:tr>
        <w:tc>
          <w:tcPr>
            <w:tcW w:w="3120" w:type="dxa"/>
          </w:tcPr>
          <w:p>
            <w:pPr/>
            <w:r>
              <w:t xml:space="preserve">BR-07</w:t>
            </w:r>
          </w:p>
        </w:tc>
        <w:tc>
          <w:tcPr>
            <w:tcW w:w="3120" w:type="dxa"/>
          </w:tcPr>
          <w:p>
            <w:pPr/>
            <w:r>
              <w:t xml:space="preserve">Market hours</w:t>
            </w:r>
          </w:p>
        </w:tc>
        <w:tc>
          <w:tcPr>
            <w:tcW w:w="3120" w:type="dxa"/>
          </w:tcPr>
          <w:p>
            <w:pPr/>
            <w:r>
              <w:t xml:space="preserve">Stock alerts fire only during regular and extended sessions. Crypto alerts fire 24/7. FX alerts fire Sunday 17:00 to Friday 17:00 New York time.</w:t>
            </w:r>
          </w:p>
        </w:tc>
      </w:tr>
      <w:tr>
        <w:tc>
          <w:tcPr>
            <w:tcW w:w="3120" w:type="dxa"/>
          </w:tcPr>
          <w:p>
            <w:pPr/>
            <w:r>
              <w:t xml:space="preserve">BR-08</w:t>
            </w:r>
          </w:p>
        </w:tc>
        <w:tc>
          <w:tcPr>
            <w:tcW w:w="3120" w:type="dxa"/>
          </w:tcPr>
          <w:p>
            <w:pPr/>
            <w:r>
              <w:t xml:space="preserve">Retries</w:t>
            </w:r>
          </w:p>
        </w:tc>
        <w:tc>
          <w:tcPr>
            <w:tcW w:w="3120" w:type="dxa"/>
          </w:tcPr>
          <w:p>
            <w:pPr/>
            <w:r>
              <w:t xml:space="preserve">Push and email: retry 3 times at 30 s, 2 min and 10 min. SMS: retry once after 60 s. Then mark as failed and apply fallback (FR-E4) if Critical.</w:t>
            </w:r>
          </w:p>
        </w:tc>
      </w:tr>
      <w:tr>
        <w:tc>
          <w:tcPr>
            <w:tcW w:w="3120" w:type="dxa"/>
          </w:tcPr>
          <w:p>
            <w:pPr/>
            <w:r>
              <w:t xml:space="preserve">BR-09</w:t>
            </w:r>
          </w:p>
        </w:tc>
        <w:tc>
          <w:tcPr>
            <w:tcW w:w="3120" w:type="dxa"/>
          </w:tcPr>
          <w:p>
            <w:pPr/>
            <w:r>
              <w:t xml:space="preserve">Expiry of stale messages</w:t>
            </w:r>
          </w:p>
        </w:tc>
        <w:tc>
          <w:tcPr>
            <w:tcW w:w="3120" w:type="dxa"/>
          </w:tcPr>
          <w:p>
            <w:pPr/>
            <w:r>
              <w:t xml:space="preserve">A High price-alert push not sent within 10 minutes of its trigger is dropped from push (still shown in-app), because the price may no longer apply.</w:t>
            </w:r>
          </w:p>
        </w:tc>
      </w:tr>
      <w:tr>
        <w:tc>
          <w:tcPr>
            <w:tcW w:w="3120" w:type="dxa"/>
          </w:tcPr>
          <w:p>
            <w:pPr/>
            <w:r>
              <w:t xml:space="preserve">BR-10</w:t>
            </w:r>
          </w:p>
        </w:tc>
        <w:tc>
          <w:tcPr>
            <w:tcW w:w="3120" w:type="dxa"/>
          </w:tcPr>
          <w:p>
            <w:pPr/>
            <w:r>
              <w:t xml:space="preserve">Sensitive data</w:t>
            </w:r>
          </w:p>
        </w:tc>
        <w:tc>
          <w:tcPr>
            <w:tcW w:w="3120" w:type="dxa"/>
          </w:tcPr>
          <w:p>
            <w:pPr/>
            <w:r>
              <w:t xml:space="preserve">Messages may show the last 4 digits of an account, never the full number. Security SMS contain no links.</w:t>
            </w:r>
          </w:p>
        </w:tc>
      </w:tr>
      <w:tr>
        <w:tc>
          <w:tcPr>
            <w:tcW w:w="3120" w:type="dxa"/>
          </w:tcPr>
          <w:p>
            <w:pPr/>
            <w:r>
              <w:t xml:space="preserve">BR-11</w:t>
            </w:r>
          </w:p>
        </w:tc>
        <w:tc>
          <w:tcPr>
            <w:tcW w:w="3120" w:type="dxa"/>
          </w:tcPr>
          <w:p>
            <w:pPr/>
            <w:r>
              <w:t xml:space="preserve">Signed-out devices</w:t>
            </w:r>
          </w:p>
        </w:tc>
        <w:tc>
          <w:tcPr>
            <w:tcW w:w="3120" w:type="dxa"/>
          </w:tcPr>
          <w:p>
            <w:pPr/>
            <w:r>
              <w:t xml:space="preserve">Push goes only to devices with an active session. Signing out removes the device token.</w:t>
            </w:r>
          </w:p>
        </w:tc>
      </w:tr>
      <w:tr>
        <w:tc>
          <w:tcPr>
            <w:tcW w:w="3120" w:type="dxa"/>
          </w:tcPr>
          <w:p>
            <w:pPr/>
            <w:r>
              <w:t xml:space="preserve">BR-12</w:t>
            </w:r>
          </w:p>
        </w:tc>
        <w:tc>
          <w:tcPr>
            <w:tcW w:w="3120" w:type="dxa"/>
          </w:tcPr>
          <w:p>
            <w:pPr/>
            <w:r>
              <w:t xml:space="preserve">Record keeping</w:t>
            </w:r>
          </w:p>
        </w:tc>
        <w:tc>
          <w:tcPr>
            <w:tcW w:w="3120" w:type="dxa"/>
          </w:tcPr>
          <w:p>
            <w:pPr/>
            <w:r>
              <w:t xml:space="preserve">Trade confirmations and their delivery records are kept for the regulatory retention period (see Data requirements).</w:t>
            </w:r>
          </w:p>
        </w:tc>
      </w:tr>
    </w:tbl>
    <w:p>
      <w:pPr>
        <w:pStyle w:val="Heading2"/>
      </w:pPr>
      <w:r>
        <w:t xml:space="preserve">Data requirements</w:t>
      </w:r>
    </w:p>
    <w:p>
      <w:pPr/>
      <w:r>
        <w:t xml:space="preserve">Five records support the feature. A notification is created once per event and has one delivery record per channel.</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Entity</w:t>
            </w:r>
          </w:p>
        </w:tc>
        <w:tc>
          <w:tcPr>
            <w:tcW w:w="3120" w:type="dxa"/>
            <w:shd w:val="clear" w:color="auto" w:fill="F2F2F2"/>
          </w:tcPr>
          <w:p>
            <w:pPr/>
            <w:r>
              <w:t xml:space="preserve">Key fields</w:t>
            </w:r>
          </w:p>
        </w:tc>
        <w:tc>
          <w:tcPr>
            <w:tcW w:w="3120" w:type="dxa"/>
            <w:shd w:val="clear" w:color="auto" w:fill="F2F2F2"/>
          </w:tcPr>
          <w:p>
            <w:pPr/>
            <w:r>
              <w:t xml:space="preserve">Retention</w:t>
            </w:r>
          </w:p>
        </w:tc>
      </w:tr>
      <w:tr>
        <w:tc>
          <w:tcPr>
            <w:tcW w:w="3120" w:type="dxa"/>
          </w:tcPr>
          <w:p>
            <w:pPr/>
            <w:r>
              <w:t xml:space="preserve">Notification</w:t>
            </w:r>
          </w:p>
        </w:tc>
        <w:tc>
          <w:tcPr>
            <w:tcW w:w="3120" w:type="dxa"/>
          </w:tcPr>
          <w:p>
            <w:pPr/>
            <w:r>
              <w:t xml:space="preserve">notification_id, customer_id, event_type (N-xx), event_id, priority, title, body, deep_link, created_at, read_at</w:t>
            </w:r>
          </w:p>
        </w:tc>
        <w:tc>
          <w:tcPr>
            <w:tcW w:w="3120" w:type="dxa"/>
          </w:tcPr>
          <w:p>
            <w:pPr/>
            <w:r>
              <w:t xml:space="preserve">90 days in the app; trade confirmations per regulatory rule (assumed 7 years)</w:t>
            </w:r>
          </w:p>
        </w:tc>
      </w:tr>
      <w:tr>
        <w:tc>
          <w:tcPr>
            <w:tcW w:w="3120" w:type="dxa"/>
          </w:tcPr>
          <w:p>
            <w:pPr/>
            <w:r>
              <w:t xml:space="preserve">Delivery</w:t>
            </w:r>
          </w:p>
        </w:tc>
        <w:tc>
          <w:tcPr>
            <w:tcW w:w="3120" w:type="dxa"/>
          </w:tcPr>
          <w:p>
            <w:pPr/>
            <w:r>
              <w:t xml:space="preserve">delivery_id, notification_id, channel, provider_message_id, status, failure_reason, attempts, sent_at, delivered_at, opened_at</w:t>
            </w:r>
          </w:p>
        </w:tc>
        <w:tc>
          <w:tcPr>
            <w:tcW w:w="3120" w:type="dxa"/>
          </w:tcPr>
          <w:p>
            <w:pPr/>
            <w:r>
              <w:t xml:space="preserve">Same as its notification</w:t>
            </w:r>
          </w:p>
        </w:tc>
      </w:tr>
      <w:tr>
        <w:tc>
          <w:tcPr>
            <w:tcW w:w="3120" w:type="dxa"/>
          </w:tcPr>
          <w:p>
            <w:pPr/>
            <w:r>
              <w:t xml:space="preserve">Price alert</w:t>
            </w:r>
          </w:p>
        </w:tc>
        <w:tc>
          <w:tcPr>
            <w:tcW w:w="3120" w:type="dxa"/>
          </w:tcPr>
          <w:p>
            <w:pPr/>
            <w:r>
              <w:t xml:space="preserve">alert_id, customer_id, symbol, condition, value, recurring, expires_at, status (Active, Paused, Triggered, Expired), last_triggered_at</w:t>
            </w:r>
          </w:p>
        </w:tc>
        <w:tc>
          <w:tcPr>
            <w:tcW w:w="3120" w:type="dxa"/>
          </w:tcPr>
          <w:p>
            <w:pPr/>
            <w:r>
              <w:t xml:space="preserve">Until deleted, plus 90 days</w:t>
            </w:r>
          </w:p>
        </w:tc>
      </w:tr>
      <w:tr>
        <w:tc>
          <w:tcPr>
            <w:tcW w:w="3120" w:type="dxa"/>
          </w:tcPr>
          <w:p>
            <w:pPr/>
            <w:r>
              <w:t xml:space="preserve">Preference</w:t>
            </w:r>
          </w:p>
        </w:tc>
        <w:tc>
          <w:tcPr>
            <w:tcW w:w="3120" w:type="dxa"/>
          </w:tcPr>
          <w:p>
            <w:pPr/>
            <w:r>
              <w:t xml:space="preserve">customer_id, category, channel, enabled, quiet_hours_start, quiet_hours_end, time_zone, updated_at</w:t>
            </w:r>
          </w:p>
        </w:tc>
        <w:tc>
          <w:tcPr>
            <w:tcW w:w="3120" w:type="dxa"/>
          </w:tcPr>
          <w:p>
            <w:pPr/>
            <w:r>
              <w:t xml:space="preserve">While the account is open</w:t>
            </w:r>
          </w:p>
        </w:tc>
      </w:tr>
      <w:tr>
        <w:tc>
          <w:tcPr>
            <w:tcW w:w="3120" w:type="dxa"/>
          </w:tcPr>
          <w:p>
            <w:pPr/>
            <w:r>
              <w:t xml:space="preserve">Device</w:t>
            </w:r>
          </w:p>
        </w:tc>
        <w:tc>
          <w:tcPr>
            <w:tcW w:w="3120" w:type="dxa"/>
          </w:tcPr>
          <w:p>
            <w:pPr/>
            <w:r>
              <w:t xml:space="preserve">device_id, customer_id, platform, push_token, last_seen_at, session_active</w:t>
            </w:r>
          </w:p>
        </w:tc>
        <w:tc>
          <w:tcPr>
            <w:tcW w:w="3120" w:type="dxa"/>
          </w:tcPr>
          <w:p>
            <w:pPr/>
            <w:r>
              <w:t xml:space="preserve">Removed on sign-out or after 90 days unused</w:t>
            </w:r>
          </w:p>
        </w:tc>
      </w:tr>
    </w:tbl>
    <w:p>
      <w:pPr>
        <w:pStyle w:val="ListParagraph"/>
        <w:numPr>
          <w:ilvl w:val="0"/>
          <w:numId w:val="10"/>
        </w:numPr>
      </w:pPr>
      <w:r>
        <w:t xml:space="preserve">Every preference change, alert change, admin pause and security inline action is written to the audit log with who, what, when and from which device.</w:t>
      </w:r>
    </w:p>
    <w:p>
      <w:pPr>
        <w:pStyle w:val="ListParagraph"/>
        <w:numPr>
          <w:ilvl w:val="0"/>
          <w:numId w:val="10"/>
        </w:numPr>
      </w:pPr>
      <w:r>
        <w:t xml:space="preserve">Customers can export their notification history (CSV) from the full notifications page.</w:t>
      </w:r>
    </w:p>
    <w:p>
      <w:pPr>
        <w:pStyle w:val="ListParagraph"/>
        <w:numPr>
          <w:ilvl w:val="0"/>
          <w:numId w:val="10"/>
        </w:numPr>
      </w:pPr>
      <w:r>
        <w:t xml:space="preserve">Personal data in notifications follows the platform’s data-protection policy; deleting an account deletes notifications except records kept for regulatory reasons.</w:t>
      </w:r>
    </w:p>
    <w:p>
      <w:pPr>
        <w:pStyle w:val="Heading2"/>
      </w:pPr>
      <w:r>
        <w:t xml:space="preserve">Non-functional requirements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Area</w:t>
            </w:r>
          </w:p>
        </w:tc>
        <w:tc>
          <w:tcPr>
            <w:tcW w:w="3120" w:type="dxa"/>
            <w:shd w:val="clear" w:color="auto" w:fill="F2F2F2"/>
          </w:tcPr>
          <w:p>
            <w:pPr/>
            <w:r>
              <w:t xml:space="preserve">Requirement</w:t>
            </w:r>
          </w:p>
        </w:tc>
      </w:tr>
      <w:tr>
        <w:tc>
          <w:tcPr>
            <w:tcW w:w="3120" w:type="dxa"/>
          </w:tcPr>
          <w:p>
            <w:pPr/>
            <w:r>
              <w:t xml:space="preserve">NFR-01</w:t>
            </w:r>
          </w:p>
        </w:tc>
        <w:tc>
          <w:tcPr>
            <w:tcW w:w="3120" w:type="dxa"/>
          </w:tcPr>
          <w:p>
            <w:pPr/>
            <w:r>
              <w:t xml:space="preserve">Latency</w:t>
            </w:r>
          </w:p>
        </w:tc>
        <w:tc>
          <w:tcPr>
            <w:tcW w:w="3120" w:type="dxa"/>
          </w:tcPr>
          <w:p>
            <w:pPr/>
            <w:r>
              <w:t xml:space="preserve">Event to in-app and push hand-off: p50 ≤ 2 s, p95 ≤ 5 s. Email hand-off p95 ≤ 60 s.</w:t>
            </w:r>
          </w:p>
        </w:tc>
      </w:tr>
      <w:tr>
        <w:tc>
          <w:tcPr>
            <w:tcW w:w="3120" w:type="dxa"/>
          </w:tcPr>
          <w:p>
            <w:pPr/>
            <w:r>
              <w:t xml:space="preserve">NFR-02</w:t>
            </w:r>
          </w:p>
        </w:tc>
        <w:tc>
          <w:tcPr>
            <w:tcW w:w="3120" w:type="dxa"/>
          </w:tcPr>
          <w:p>
            <w:pPr/>
            <w:r>
              <w:t xml:space="preserve">Throughput</w:t>
            </w:r>
          </w:p>
        </w:tc>
        <w:tc>
          <w:tcPr>
            <w:tcW w:w="3120" w:type="dxa"/>
          </w:tcPr>
          <w:p>
            <w:pPr/>
            <w:r>
              <w:t xml:space="preserve">50,000 notifications per minute sustained; 5× burst for 10 minutes at market open and on large market moves.</w:t>
            </w:r>
          </w:p>
        </w:tc>
      </w:tr>
      <w:tr>
        <w:tc>
          <w:tcPr>
            <w:tcW w:w="3120" w:type="dxa"/>
          </w:tcPr>
          <w:p>
            <w:pPr/>
            <w:r>
              <w:t xml:space="preserve">NFR-03</w:t>
            </w:r>
          </w:p>
        </w:tc>
        <w:tc>
          <w:tcPr>
            <w:tcW w:w="3120" w:type="dxa"/>
          </w:tcPr>
          <w:p>
            <w:pPr/>
            <w:r>
              <w:t xml:space="preserve">Alert evaluation</w:t>
            </w:r>
          </w:p>
        </w:tc>
        <w:tc>
          <w:tcPr>
            <w:tcW w:w="3120" w:type="dxa"/>
          </w:tcPr>
          <w:p>
            <w:pPr/>
            <w:r>
              <w:t xml:space="preserve">1 million active price alerts evaluated on every tick without adding more than 1 s to NFR-01.</w:t>
            </w:r>
          </w:p>
        </w:tc>
      </w:tr>
      <w:tr>
        <w:tc>
          <w:tcPr>
            <w:tcW w:w="3120" w:type="dxa"/>
          </w:tcPr>
          <w:p>
            <w:pPr/>
            <w:r>
              <w:t xml:space="preserve">NFR-04</w:t>
            </w:r>
          </w:p>
        </w:tc>
        <w:tc>
          <w:tcPr>
            <w:tcW w:w="3120" w:type="dxa"/>
          </w:tcPr>
          <w:p>
            <w:pPr/>
            <w:r>
              <w:t xml:space="preserve">Availability</w:t>
            </w:r>
          </w:p>
        </w:tc>
        <w:tc>
          <w:tcPr>
            <w:tcW w:w="3120" w:type="dxa"/>
          </w:tcPr>
          <w:p>
            <w:pPr/>
            <w:r>
              <w:t xml:space="preserve">99.9% monthly for the notification service; in-app centre readable even when channel providers are down.</w:t>
            </w:r>
          </w:p>
        </w:tc>
      </w:tr>
      <w:tr>
        <w:tc>
          <w:tcPr>
            <w:tcW w:w="3120" w:type="dxa"/>
          </w:tcPr>
          <w:p>
            <w:pPr/>
            <w:r>
              <w:t xml:space="preserve">NFR-05</w:t>
            </w:r>
          </w:p>
        </w:tc>
        <w:tc>
          <w:tcPr>
            <w:tcW w:w="3120" w:type="dxa"/>
          </w:tcPr>
          <w:p>
            <w:pPr/>
            <w:r>
              <w:t xml:space="preserve">Durability</w:t>
            </w:r>
          </w:p>
        </w:tc>
        <w:tc>
          <w:tcPr>
            <w:tcW w:w="3120" w:type="dxa"/>
          </w:tcPr>
          <w:p>
            <w:pPr/>
            <w:r>
              <w:t xml:space="preserve">No accepted event is lost: events are persisted before acknowledgement and replayed after an outage.</w:t>
            </w:r>
          </w:p>
        </w:tc>
      </w:tr>
      <w:tr>
        <w:tc>
          <w:tcPr>
            <w:tcW w:w="3120" w:type="dxa"/>
          </w:tcPr>
          <w:p>
            <w:pPr/>
            <w:r>
              <w:t xml:space="preserve">NFR-06</w:t>
            </w:r>
          </w:p>
        </w:tc>
        <w:tc>
          <w:tcPr>
            <w:tcW w:w="3120" w:type="dxa"/>
          </w:tcPr>
          <w:p>
            <w:pPr/>
            <w:r>
              <w:t xml:space="preserve">Security</w:t>
            </w:r>
          </w:p>
        </w:tc>
        <w:tc>
          <w:tcPr>
            <w:tcW w:w="3120" w:type="dxa"/>
          </w:tcPr>
          <w:p>
            <w:pPr/>
            <w:r>
              <w:t xml:space="preserve">Encryption in transit (TLS 1.2+) and at rest; provider credentials in a secrets manager; signed deep links.</w:t>
            </w:r>
          </w:p>
        </w:tc>
      </w:tr>
      <w:tr>
        <w:tc>
          <w:tcPr>
            <w:tcW w:w="3120" w:type="dxa"/>
          </w:tcPr>
          <w:p>
            <w:pPr/>
            <w:r>
              <w:t xml:space="preserve">NFR-07</w:t>
            </w:r>
          </w:p>
        </w:tc>
        <w:tc>
          <w:tcPr>
            <w:tcW w:w="3120" w:type="dxa"/>
          </w:tcPr>
          <w:p>
            <w:pPr/>
            <w:r>
              <w:t xml:space="preserve">Privacy</w:t>
            </w:r>
          </w:p>
        </w:tc>
        <w:tc>
          <w:tcPr>
            <w:tcW w:w="3120" w:type="dxa"/>
          </w:tcPr>
          <w:p>
            <w:pPr/>
            <w:r>
              <w:t xml:space="preserve">Lock-screen push for Security and account events hides amounts unless the customer opts in.</w:t>
            </w:r>
          </w:p>
        </w:tc>
      </w:tr>
      <w:tr>
        <w:tc>
          <w:tcPr>
            <w:tcW w:w="3120" w:type="dxa"/>
          </w:tcPr>
          <w:p>
            <w:pPr/>
            <w:r>
              <w:t xml:space="preserve">NFR-08</w:t>
            </w:r>
          </w:p>
        </w:tc>
        <w:tc>
          <w:tcPr>
            <w:tcW w:w="3120" w:type="dxa"/>
          </w:tcPr>
          <w:p>
            <w:pPr/>
            <w:r>
              <w:t xml:space="preserve">Accessibility</w:t>
            </w:r>
          </w:p>
        </w:tc>
        <w:tc>
          <w:tcPr>
            <w:tcW w:w="3120" w:type="dxa"/>
          </w:tcPr>
          <w:p>
            <w:pPr/>
            <w:r>
              <w:t xml:space="preserve">WCAG 2.2 AA: keyboard reachable bell and list, live-region announcements, contrast ≥ 4.5:1, status never shown by colour alone.</w:t>
            </w:r>
          </w:p>
        </w:tc>
      </w:tr>
      <w:tr>
        <w:tc>
          <w:tcPr>
            <w:tcW w:w="3120" w:type="dxa"/>
          </w:tcPr>
          <w:p>
            <w:pPr/>
            <w:r>
              <w:t xml:space="preserve">NFR-09</w:t>
            </w:r>
          </w:p>
        </w:tc>
        <w:tc>
          <w:tcPr>
            <w:tcW w:w="3120" w:type="dxa"/>
          </w:tcPr>
          <w:p>
            <w:pPr/>
            <w:r>
              <w:t xml:space="preserve">Observability</w:t>
            </w:r>
          </w:p>
        </w:tc>
        <w:tc>
          <w:tcPr>
            <w:tcW w:w="3120" w:type="dxa"/>
          </w:tcPr>
          <w:p>
            <w:pPr/>
            <w:r>
              <w:t xml:space="preserve">Dashboards for volume, latency, failure rate by channel and provider; alert on failure rate &gt; 2% for 5 min.</w:t>
            </w:r>
          </w:p>
        </w:tc>
      </w:tr>
      <w:tr>
        <w:tc>
          <w:tcPr>
            <w:tcW w:w="3120" w:type="dxa"/>
          </w:tcPr>
          <w:p>
            <w:pPr/>
            <w:r>
              <w:t xml:space="preserve">NFR-10</w:t>
            </w:r>
          </w:p>
        </w:tc>
        <w:tc>
          <w:tcPr>
            <w:tcW w:w="3120" w:type="dxa"/>
          </w:tcPr>
          <w:p>
            <w:pPr/>
            <w:r>
              <w:t xml:space="preserve">Compatibility</w:t>
            </w:r>
          </w:p>
        </w:tc>
        <w:tc>
          <w:tcPr>
            <w:tcW w:w="3120" w:type="dxa"/>
          </w:tcPr>
          <w:p>
            <w:pPr/>
            <w:r>
              <w:t xml:space="preserve">Latest 2 versions of Chrome, Safari, Edge, Firefox; iOS 16+; Android 10+.</w:t>
            </w:r>
          </w:p>
        </w:tc>
      </w:tr>
    </w:tbl>
    <w:p>
      <w:pPr>
        <w:pStyle w:val="Heading2"/>
      </w:pPr>
      <w:r>
        <w:t xml:space="preserve">Reporting and analytics</w:t>
      </w:r>
    </w:p>
    <w:p>
      <w:pPr>
        <w:pStyle w:val="ListParagraph"/>
        <w:numPr>
          <w:ilvl w:val="0"/>
          <w:numId w:val="11"/>
        </w:numPr>
      </w:pPr>
      <w:r>
        <w:t xml:space="preserve">Daily volume by event type and channel; delivery, open and failure rates by channel and provider.</w:t>
      </w:r>
    </w:p>
    <w:p>
      <w:pPr>
        <w:pStyle w:val="ListParagraph"/>
        <w:numPr>
          <w:ilvl w:val="0"/>
          <w:numId w:val="11"/>
        </w:numPr>
      </w:pPr>
      <w:r>
        <w:t xml:space="preserve">Trigger-to-delivery latency (p50, p95) for fills and price alerts, tracked against O1.</w:t>
      </w:r>
    </w:p>
    <w:p>
      <w:pPr>
        <w:pStyle w:val="ListParagraph"/>
        <w:numPr>
          <w:ilvl w:val="0"/>
          <w:numId w:val="11"/>
        </w:numPr>
      </w:pPr>
      <w:r>
        <w:t xml:space="preserve">Opt-out rate by category and channel (O5); alerts created, triggered and deleted per active trader (O3).</w:t>
      </w:r>
    </w:p>
    <w:p>
      <w:pPr>
        <w:pStyle w:val="ListParagraph"/>
        <w:numPr>
          <w:ilvl w:val="0"/>
          <w:numId w:val="11"/>
        </w:numPr>
      </w:pPr>
      <w:r>
        <w:t xml:space="preserve">Security inline actions: share confirmed, share secured, time to response (O4).</w:t>
      </w:r>
    </w:p>
    <w:p>
      <w:pPr>
        <w:pStyle w:val="Heading2"/>
      </w:pPr>
      <w:r>
        <w:t xml:space="preserve">Risks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Risk</w:t>
            </w:r>
          </w:p>
        </w:tc>
        <w:tc>
          <w:tcPr>
            <w:tcW w:w="3120" w:type="dxa"/>
            <w:shd w:val="clear" w:color="auto" w:fill="F2F2F2"/>
          </w:tcPr>
          <w:p>
            <w:pPr/>
            <w:r>
              <w:t xml:space="preserve">Impact</w:t>
            </w:r>
          </w:p>
        </w:tc>
        <w:tc>
          <w:tcPr>
            <w:tcW w:w="3120" w:type="dxa"/>
            <w:shd w:val="clear" w:color="auto" w:fill="F2F2F2"/>
          </w:tcPr>
          <w:p>
            <w:pPr/>
            <w:r>
              <w:t xml:space="preserve">Mitigation</w:t>
            </w:r>
          </w:p>
        </w:tc>
      </w:tr>
      <w:tr>
        <w:tc>
          <w:tcPr>
            <w:tcW w:w="3120" w:type="dxa"/>
          </w:tcPr>
          <w:p>
            <w:pPr/>
            <w:r>
              <w:t xml:space="preserve">Burst of alerts at market open delays fills</w:t>
            </w:r>
          </w:p>
        </w:tc>
        <w:tc>
          <w:tcPr>
            <w:tcW w:w="3120" w:type="dxa"/>
          </w:tcPr>
          <w:p>
            <w:pPr/>
            <w:r>
              <w:t xml:space="preserve">Late trade confirmations</w:t>
            </w:r>
          </w:p>
        </w:tc>
        <w:tc>
          <w:tcPr>
            <w:tcW w:w="3120" w:type="dxa"/>
          </w:tcPr>
          <w:p>
            <w:pPr/>
            <w:r>
              <w:t xml:space="preserve">Separate queues per priority; Critical and fills first</w:t>
            </w:r>
          </w:p>
        </w:tc>
      </w:tr>
      <w:tr>
        <w:tc>
          <w:tcPr>
            <w:tcW w:w="3120" w:type="dxa"/>
          </w:tcPr>
          <w:p>
            <w:pPr/>
            <w:r>
              <w:t xml:space="preserve">Push provider outage</w:t>
            </w:r>
          </w:p>
        </w:tc>
        <w:tc>
          <w:tcPr>
            <w:tcW w:w="3120" w:type="dxa"/>
          </w:tcPr>
          <w:p>
            <w:pPr/>
            <w:r>
              <w:t xml:space="preserve">Customers miss alerts</w:t>
            </w:r>
          </w:p>
        </w:tc>
        <w:tc>
          <w:tcPr>
            <w:tcW w:w="3120" w:type="dxa"/>
          </w:tcPr>
          <w:p>
            <w:pPr/>
            <w:r>
              <w:t xml:space="preserve">In-app still works; email/SMS fallback for Critical (FR-E4)</w:t>
            </w:r>
          </w:p>
        </w:tc>
      </w:tr>
      <w:tr>
        <w:tc>
          <w:tcPr>
            <w:tcW w:w="3120" w:type="dxa"/>
          </w:tcPr>
          <w:p>
            <w:pPr/>
            <w:r>
              <w:t xml:space="preserve">Notification fatigue</w:t>
            </w:r>
          </w:p>
        </w:tc>
        <w:tc>
          <w:tcPr>
            <w:tcW w:w="3120" w:type="dxa"/>
          </w:tcPr>
          <w:p>
            <w:pPr/>
            <w:r>
              <w:t xml:space="preserve">Opt-outs, app uninstalls</w:t>
            </w:r>
          </w:p>
        </w:tc>
        <w:tc>
          <w:tcPr>
            <w:tcW w:w="3120" w:type="dxa"/>
          </w:tcPr>
          <w:p>
            <w:pPr/>
            <w:r>
              <w:t xml:space="preserve">Throttling (BR-05), quiet hours, digest, sensible defaults</w:t>
            </w:r>
          </w:p>
        </w:tc>
      </w:tr>
      <w:tr>
        <w:tc>
          <w:tcPr>
            <w:tcW w:w="3120" w:type="dxa"/>
          </w:tcPr>
          <w:p>
            <w:pPr/>
            <w:r>
              <w:t xml:space="preserve">Stale price alerts delivered late</w:t>
            </w:r>
          </w:p>
        </w:tc>
        <w:tc>
          <w:tcPr>
            <w:tcW w:w="3120" w:type="dxa"/>
          </w:tcPr>
          <w:p>
            <w:pPr/>
            <w:r>
              <w:t xml:space="preserve">Customer trades on old prices</w:t>
            </w:r>
          </w:p>
        </w:tc>
        <w:tc>
          <w:tcPr>
            <w:tcW w:w="3120" w:type="dxa"/>
          </w:tcPr>
          <w:p>
            <w:pPr/>
            <w:r>
              <w:t xml:space="preserve">Drop push after 10 min (BR-09); price and time in every message</w:t>
            </w:r>
          </w:p>
        </w:tc>
      </w:tr>
      <w:tr>
        <w:tc>
          <w:tcPr>
            <w:tcW w:w="3120" w:type="dxa"/>
          </w:tcPr>
          <w:p>
            <w:pPr/>
            <w:r>
              <w:t xml:space="preserve">Wording not approved by Compliance</w:t>
            </w:r>
          </w:p>
        </w:tc>
        <w:tc>
          <w:tcPr>
            <w:tcW w:w="3120" w:type="dxa"/>
          </w:tcPr>
          <w:p>
            <w:pPr/>
            <w:r>
              <w:t xml:space="preserve">Launch delay</w:t>
            </w:r>
          </w:p>
        </w:tc>
        <w:tc>
          <w:tcPr>
            <w:tcW w:w="3120" w:type="dxa"/>
          </w:tcPr>
          <w:p>
            <w:pPr/>
            <w:r>
              <w:t xml:space="preserve">Template review starts in sprint 1</w:t>
            </w:r>
          </w:p>
        </w:tc>
      </w:tr>
    </w:tbl>
    <w:p>
      <w:pPr>
        <w:pStyle w:val="Heading2"/>
      </w:pPr>
      <w:r>
        <w:t xml:space="preserve">Open questions</w:t>
      </w:r>
    </w:p>
    <w:p>
      <w:pPr>
        <w:pStyle w:val="ListParagraph"/>
        <w:numPr>
          <w:ilvl w:val="0"/>
          <w:numId w:val="12"/>
        </w:numPr>
      </w:pPr>
      <w:r>
        <w:t xml:space="preserve">☐ Which jurisdictions launch first, and what is each one’s retention period for trade confirmations?</w:t>
      </w:r>
    </w:p>
    <w:p>
      <w:pPr>
        <w:pStyle w:val="ListParagraph"/>
        <w:numPr>
          <w:ilvl w:val="0"/>
          <w:numId w:val="12"/>
        </w:numPr>
      </w:pPr>
      <w:r>
        <w:t xml:space="preserve">☐ Is SMS needed at launch, or can security rely on push and email?</w:t>
      </w:r>
    </w:p>
    <w:p>
      <w:pPr>
        <w:pStyle w:val="ListParagraph"/>
        <w:numPr>
          <w:ilvl w:val="0"/>
          <w:numId w:val="12"/>
        </w:numPr>
      </w:pPr>
      <w:r>
        <w:t xml:space="preserve">☐ Which email, SMS and push providers will we use?</w:t>
      </w:r>
    </w:p>
    <w:p>
      <w:pPr>
        <w:pStyle w:val="ListParagraph"/>
        <w:numPr>
          <w:ilvl w:val="0"/>
          <w:numId w:val="12"/>
        </w:numPr>
      </w:pPr>
      <w:r>
        <w:t xml:space="preserve">☐ What are today’s baselines for O2–O5?</w:t>
      </w:r>
    </w:p>
    <w:p>
      <w:pPr>
        <w:pStyle w:val="ListParagraph"/>
        <w:numPr>
          <w:ilvl w:val="0"/>
          <w:numId w:val="12"/>
        </w:numPr>
      </w:pPr>
      <w:r>
        <w:t xml:space="preserve">☐ Should price alerts fire on bid/ask instead of last price for FX and crypto?</w:t>
      </w:r>
    </w:p>
    <w:p>
      <w:pPr>
        <w:pStyle w:val="Heading2"/>
      </w:pPr>
      <w:r>
        <w:t xml:space="preserve">Sign-off</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Role</w:t>
            </w:r>
          </w:p>
        </w:tc>
        <w:tc>
          <w:tcPr>
            <w:tcW w:w="3120" w:type="dxa"/>
            <w:shd w:val="clear" w:color="auto" w:fill="F2F2F2"/>
          </w:tcPr>
          <w:p>
            <w:pPr/>
            <w:r>
              <w:t xml:space="preserve">Decision</w:t>
            </w:r>
          </w:p>
        </w:tc>
        <w:tc>
          <w:tcPr>
            <w:tcW w:w="3120" w:type="dxa"/>
            <w:shd w:val="clear" w:color="auto" w:fill="F2F2F2"/>
          </w:tcPr>
          <w:p>
            <w:pPr/>
            <w:r>
              <w:t xml:space="preserve">Date</w:t>
            </w:r>
          </w:p>
        </w:tc>
      </w:tr>
      <w:tr>
        <w:tc>
          <w:tcPr>
            <w:tcW w:w="3120" w:type="dxa"/>
          </w:tcPr>
          <w:p>
            <w:pPr/>
            <w:r>
              <w:t xml:space="preserve">Head of Product</w:t>
            </w:r>
          </w:p>
        </w:tc>
        <w:tc>
          <w:tcPr>
            <w:tcW w:w="3120" w:type="dxa"/>
          </w:tcPr>
          <w:p>
            <w:pPr/>
          </w:p>
        </w:tc>
        <w:tc>
          <w:tcPr>
            <w:tcW w:w="3120" w:type="dxa"/>
          </w:tcPr>
          <w:p>
            <w:pPr/>
          </w:p>
        </w:tc>
      </w:tr>
      <w:tr>
        <w:tc>
          <w:tcPr>
            <w:tcW w:w="3120" w:type="dxa"/>
          </w:tcPr>
          <w:p>
            <w:pPr/>
            <w:r>
              <w:t xml:space="preserve">Engineering lead</w:t>
            </w:r>
          </w:p>
        </w:tc>
        <w:tc>
          <w:tcPr>
            <w:tcW w:w="3120" w:type="dxa"/>
          </w:tcPr>
          <w:p>
            <w:pPr/>
          </w:p>
        </w:tc>
        <w:tc>
          <w:tcPr>
            <w:tcW w:w="3120" w:type="dxa"/>
          </w:tcPr>
          <w:p>
            <w:pPr/>
          </w:p>
        </w:tc>
      </w:tr>
      <w:tr>
        <w:tc>
          <w:tcPr>
            <w:tcW w:w="3120" w:type="dxa"/>
          </w:tcPr>
          <w:p>
            <w:pPr/>
            <w:r>
              <w:t xml:space="preserve">Compliance</w:t>
            </w:r>
          </w:p>
        </w:tc>
        <w:tc>
          <w:tcPr>
            <w:tcW w:w="3120" w:type="dxa"/>
          </w:tcPr>
          <w:p>
            <w:pPr/>
          </w:p>
        </w:tc>
        <w:tc>
          <w:tcPr>
            <w:tcW w:w="3120" w:type="dxa"/>
          </w:tcPr>
          <w:p>
            <w:pPr/>
          </w:p>
        </w:tc>
      </w:tr>
      <w:tr>
        <w:tc>
          <w:tcPr>
            <w:tcW w:w="3120" w:type="dxa"/>
          </w:tcPr>
          <w:p>
            <w:pPr/>
            <w:r>
              <w:t xml:space="preserve">Security</w:t>
            </w:r>
          </w:p>
        </w:tc>
        <w:tc>
          <w:tcPr>
            <w:tcW w:w="3120" w:type="dxa"/>
          </w:tcPr>
          <w:p>
            <w:pPr/>
          </w:p>
        </w:tc>
        <w:tc>
          <w:tcPr>
            <w:tcW w:w="3120" w:type="dxa"/>
          </w:tcPr>
          <w:p>
            <w:pPr/>
          </w:p>
        </w:tc>
      </w:tr>
      <w:tr>
        <w:tc>
          <w:tcPr>
            <w:tcW w:w="3120" w:type="dxa"/>
          </w:tcPr>
          <w:p>
            <w:pPr/>
            <w:r>
              <w:t xml:space="preserve">QA lead</w:t>
            </w:r>
          </w:p>
        </w:tc>
        <w:tc>
          <w:tcPr>
            <w:tcW w:w="3120" w:type="dxa"/>
          </w:tcPr>
          <w:p>
            <w:pPr/>
          </w:p>
        </w:tc>
        <w:tc>
          <w:tcPr>
            <w:tcW w:w="3120" w:type="dxa"/>
          </w:tcPr>
          <w:p>
            <w:pP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 w:numId="10">
    <w:abstractNumId w:val="0"/>
  </w:num>
  <w:num w:numId="11">
    <w:abstractNumId w:val="0"/>
  </w:num>
  <w:num w:numId="12">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Notifications Feature — Functional BRD</dc:title>
  <dc:description>Claude Docs node/0a93b44c-9d80@12 docx-w6</dc:description>
  <cp:revision>12</cp:revision>
</cp:coreProperties>
</file>