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B6CB0"/>
          <w:sz w:val="22"/>
          <w:szCs w:val="22"/>
        </w:rPr>
        <w:t xml:space="preserve">FORWARD DEPLOYED AI ENGINEERING</w:t>
      </w:r>
    </w:p>
    <w:p>
      <w:pPr>
        <w:spacing w:after="240"/>
        <w:jc w:val="center"/>
      </w:pPr>
      <w:r>
        <w:rPr>
          <w:sz w:val="20"/>
          <w:szCs w:val="20"/>
        </w:rPr>
        <w:t xml:space="preserve">Capstone Project — CloudServe Solutions</w:t>
      </w:r>
    </w:p>
    <w:p>
      <w:pPr>
        <w:spacing w:after="100"/>
        <w:jc w:val="center"/>
      </w:pPr>
      <w:r>
        <w:rPr>
          <w:b/>
          <w:bCs/>
          <w:sz w:val="34"/>
          <w:szCs w:val="34"/>
        </w:rPr>
        <w:t xml:space="preserve">Product Requirements Document</w:t>
      </w:r>
    </w:p>
    <w:p>
      <w:pPr>
        <w:spacing w:after="300"/>
        <w:jc w:val="center"/>
      </w:pPr>
      <w:r>
        <w:rPr>
          <w:b/>
          <w:bCs/>
          <w:color w:val="4A5568"/>
          <w:sz w:val="26"/>
          <w:szCs w:val="26"/>
        </w:rPr>
        <w:t xml:space="preserve">Version 2.0</w:t>
      </w:r>
    </w:p>
    <w:p>
      <w:pPr>
        <w:pBdr>
          <w:top w:val="single" w:color="AAB4BE" w:sz="6"/>
          <w:bottom w:val="single" w:color="AAB4BE" w:sz="6"/>
          <w:left w:val="single" w:color="2B6CB0" w:sz="18"/>
          <w:right w:val="single" w:color="AAB4BE" w:sz="6"/>
        </w:pBdr>
        <w:shd w:fill="F5F7FA" w:val="clear"/>
        <w:spacing w:after="220" w:before="140"/>
      </w:pPr>
      <w:r>
        <w:rPr>
          <w:b/>
          <w:bCs/>
          <w:sz w:val="20"/>
          <w:szCs w:val="20"/>
        </w:rPr>
        <w:t xml:space="preserve">How to read this document.  </w:t>
      </w:r>
      <w:r>
        <w:rPr>
          <w:sz w:val="20"/>
          <w:szCs w:val="20"/>
        </w:rPr>
        <w:t xml:space="preserve">This supersedes version 1.0 of 8 September 2026. Requirements marked REVISED changed during the build; requirements marked NEW did not exist in version 1.0. Every change was triggered by a measurement, and the Stage 5 Revision Log records the trigger for each one alongside what version 1.0 said. Nothing here was changed by re-reading the document.</w:t>
      </w:r>
    </w:p>
    <w:p>
      <w:pPr>
        <w:pStyle w:val="Heading1"/>
        <w:spacing w:after="150" w:before="320"/>
      </w:pPr>
      <w:r>
        <w:t xml:space="preserve">1  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DCE6F1" w:val="clear"/>
            <w:tcMar>
              <w:top w:type="dxa" w:w="50"/>
              <w:left w:type="dxa" w:w="80"/>
              <w:bottom w:type="dxa" w:w="50"/>
              <w:right w:type="dxa" w:w="80"/>
            </w:tcMar>
          </w:tcPr>
          <w:p>
            <w:r>
              <w:rPr>
                <w:b/>
                <w:bCs/>
                <w:sz w:val="16"/>
                <w:szCs w:val="16"/>
              </w:rPr>
              <w:t xml:space="preserve">Field</w:t>
            </w:r>
          </w:p>
        </w:tc>
        <w:tc>
          <w:tcPr>
            <w:tcW w:type="dxa" w:w="7459"/>
            <w:shd w:fill="DCE6F1" w:val="clear"/>
            <w:tcMar>
              <w:top w:type="dxa" w:w="50"/>
              <w:left w:type="dxa" w:w="80"/>
              <w:bottom w:type="dxa" w:w="50"/>
              <w:right w:type="dxa" w:w="80"/>
            </w:tcMar>
          </w:tcPr>
          <w:p>
            <w:r>
              <w:rPr>
                <w:b/>
                <w:bCs/>
                <w:sz w:val="16"/>
                <w:szCs w:val="16"/>
              </w:rPr>
              <w:t xml:space="preserve">Value</w:t>
            </w:r>
          </w:p>
        </w:tc>
      </w:tr>
      <w:tr>
        <w:tc>
          <w:tcPr>
            <w:tcW w:type="dxa" w:w="2621"/>
            <w:tcMar>
              <w:top w:type="dxa" w:w="50"/>
              <w:left w:type="dxa" w:w="80"/>
              <w:bottom w:type="dxa" w:w="50"/>
              <w:right w:type="dxa" w:w="80"/>
            </w:tcMar>
          </w:tcPr>
          <w:p>
            <w:r>
              <w:rPr>
                <w:b/>
                <w:bCs/>
                <w:sz w:val="16"/>
                <w:szCs w:val="16"/>
              </w:rPr>
              <w:t xml:space="preserve">Version</w:t>
            </w:r>
          </w:p>
        </w:tc>
        <w:tc>
          <w:tcPr>
            <w:tcW w:type="dxa" w:w="7459"/>
            <w:tcMar>
              <w:top w:type="dxa" w:w="50"/>
              <w:left w:type="dxa" w:w="80"/>
              <w:bottom w:type="dxa" w:w="50"/>
              <w:right w:type="dxa" w:w="80"/>
            </w:tcMar>
          </w:tcPr>
          <w:p>
            <w:r>
              <w:rPr>
                <w:b w:val="false"/>
                <w:bCs w:val="false"/>
                <w:sz w:val="16"/>
                <w:szCs w:val="16"/>
              </w:rPr>
              <w:t xml:space="preserve">2.0</w:t>
            </w:r>
          </w:p>
        </w:tc>
      </w:tr>
      <w:tr>
        <w:tc>
          <w:tcPr>
            <w:tcW w:type="dxa" w:w="2621"/>
            <w:tcMar>
              <w:top w:type="dxa" w:w="50"/>
              <w:left w:type="dxa" w:w="80"/>
              <w:bottom w:type="dxa" w:w="50"/>
              <w:right w:type="dxa" w:w="80"/>
            </w:tcMar>
          </w:tcPr>
          <w:p>
            <w:r>
              <w:rPr>
                <w:b/>
                <w:bCs/>
                <w:sz w:val="16"/>
                <w:szCs w:val="16"/>
              </w:rPr>
              <w:t xml:space="preserve">Date</w:t>
            </w:r>
          </w:p>
        </w:tc>
        <w:tc>
          <w:tcPr>
            <w:tcW w:type="dxa" w:w="7459"/>
            <w:tcMar>
              <w:top w:type="dxa" w:w="50"/>
              <w:left w:type="dxa" w:w="80"/>
              <w:bottom w:type="dxa" w:w="50"/>
              <w:right w:type="dxa" w:w="80"/>
            </w:tcMar>
          </w:tcPr>
          <w:p>
            <w:r>
              <w:rPr>
                <w:b w:val="false"/>
                <w:bCs w:val="false"/>
                <w:sz w:val="16"/>
                <w:szCs w:val="16"/>
              </w:rPr>
              <w:t xml:space="preserve">16 September 2026</w:t>
            </w:r>
          </w:p>
        </w:tc>
      </w:tr>
      <w:tr>
        <w:tc>
          <w:tcPr>
            <w:tcW w:type="dxa" w:w="2621"/>
            <w:tcMar>
              <w:top w:type="dxa" w:w="50"/>
              <w:left w:type="dxa" w:w="80"/>
              <w:bottom w:type="dxa" w:w="50"/>
              <w:right w:type="dxa" w:w="80"/>
            </w:tcMar>
          </w:tcPr>
          <w:p>
            <w:r>
              <w:rPr>
                <w:b/>
                <w:bCs/>
                <w:sz w:val="16"/>
                <w:szCs w:val="16"/>
              </w:rPr>
              <w:t xml:space="preserve">Supersedes</w:t>
            </w:r>
          </w:p>
        </w:tc>
        <w:tc>
          <w:tcPr>
            <w:tcW w:type="dxa" w:w="7459"/>
            <w:tcMar>
              <w:top w:type="dxa" w:w="50"/>
              <w:left w:type="dxa" w:w="80"/>
              <w:bottom w:type="dxa" w:w="50"/>
              <w:right w:type="dxa" w:w="80"/>
            </w:tcMar>
          </w:tcPr>
          <w:p>
            <w:r>
              <w:rPr>
                <w:b w:val="false"/>
                <w:bCs w:val="false"/>
                <w:sz w:val="16"/>
                <w:szCs w:val="16"/>
              </w:rPr>
              <w:t xml:space="preserve">v1.0 of 8 September 2026</w:t>
            </w:r>
          </w:p>
        </w:tc>
      </w:tr>
      <w:tr>
        <w:tc>
          <w:tcPr>
            <w:tcW w:type="dxa" w:w="2621"/>
            <w:tcMar>
              <w:top w:type="dxa" w:w="50"/>
              <w:left w:type="dxa" w:w="80"/>
              <w:bottom w:type="dxa" w:w="50"/>
              <w:right w:type="dxa" w:w="80"/>
            </w:tcMar>
          </w:tcPr>
          <w:p>
            <w:r>
              <w:rPr>
                <w:b/>
                <w:bCs/>
                <w:sz w:val="16"/>
                <w:szCs w:val="16"/>
              </w:rPr>
              <w:t xml:space="preserve">Written by</w:t>
            </w:r>
          </w:p>
        </w:tc>
        <w:tc>
          <w:tcPr>
            <w:tcW w:type="dxa" w:w="7459"/>
            <w:tcMar>
              <w:top w:type="dxa" w:w="50"/>
              <w:left w:type="dxa" w:w="80"/>
              <w:bottom w:type="dxa" w:w="50"/>
              <w:right w:type="dxa" w:w="80"/>
            </w:tcMar>
          </w:tcPr>
          <w:p>
            <w:r>
              <w:rPr>
                <w:b w:val="false"/>
                <w:bCs w:val="false"/>
                <w:sz w:val="16"/>
                <w:szCs w:val="16"/>
              </w:rPr>
              <w:t xml:space="preserve">Rajarajan Venkatesan</w:t>
            </w:r>
          </w:p>
        </w:tc>
      </w:tr>
      <w:tr>
        <w:tc>
          <w:tcPr>
            <w:tcW w:type="dxa" w:w="2621"/>
            <w:tcMar>
              <w:top w:type="dxa" w:w="50"/>
              <w:left w:type="dxa" w:w="80"/>
              <w:bottom w:type="dxa" w:w="50"/>
              <w:right w:type="dxa" w:w="80"/>
            </w:tcMar>
          </w:tcPr>
          <w:p>
            <w:r>
              <w:rPr>
                <w:b/>
                <w:bCs/>
                <w:sz w:val="16"/>
                <w:szCs w:val="16"/>
              </w:rPr>
              <w:t xml:space="preserve">Status</w:t>
            </w:r>
          </w:p>
        </w:tc>
        <w:tc>
          <w:tcPr>
            <w:tcW w:type="dxa" w:w="7459"/>
            <w:tcMar>
              <w:top w:type="dxa" w:w="50"/>
              <w:left w:type="dxa" w:w="80"/>
              <w:bottom w:type="dxa" w:w="50"/>
              <w:right w:type="dxa" w:w="80"/>
            </w:tcMar>
          </w:tcPr>
          <w:p>
            <w:r>
              <w:rPr>
                <w:b w:val="false"/>
                <w:bCs w:val="false"/>
                <w:sz w:val="16"/>
                <w:szCs w:val="16"/>
              </w:rPr>
              <w:t xml:space="preserve">Approved — revised against measured results</w:t>
            </w:r>
          </w:p>
        </w:tc>
      </w:tr>
      <w:tr>
        <w:tc>
          <w:tcPr>
            <w:tcW w:type="dxa" w:w="2621"/>
            <w:tcMar>
              <w:top w:type="dxa" w:w="50"/>
              <w:left w:type="dxa" w:w="80"/>
              <w:bottom w:type="dxa" w:w="50"/>
              <w:right w:type="dxa" w:w="80"/>
            </w:tcMar>
          </w:tcPr>
          <w:p>
            <w:r>
              <w:rPr>
                <w:b/>
                <w:bCs/>
                <w:sz w:val="16"/>
                <w:szCs w:val="16"/>
              </w:rPr>
              <w:t xml:space="preserve">Evidence base</w:t>
            </w:r>
          </w:p>
        </w:tc>
        <w:tc>
          <w:tcPr>
            <w:tcW w:type="dxa" w:w="7459"/>
            <w:tcMar>
              <w:top w:type="dxa" w:w="50"/>
              <w:left w:type="dxa" w:w="80"/>
              <w:bottom w:type="dxa" w:w="50"/>
              <w:right w:type="dxa" w:w="80"/>
            </w:tcMar>
          </w:tcPr>
          <w:p>
            <w:r>
              <w:rPr>
                <w:b w:val="false"/>
                <w:bCs w:val="false"/>
                <w:sz w:val="16"/>
                <w:szCs w:val="16"/>
              </w:rPr>
              <w:t xml:space="preserve">Gate run of 14 September 2026, 580 tickets, one unattended run</w:t>
            </w:r>
          </w:p>
        </w:tc>
      </w:tr>
      <w:tr>
        <w:tc>
          <w:tcPr>
            <w:tcW w:type="dxa" w:w="2621"/>
            <w:tcMar>
              <w:top w:type="dxa" w:w="50"/>
              <w:left w:type="dxa" w:w="80"/>
              <w:bottom w:type="dxa" w:w="50"/>
              <w:right w:type="dxa" w:w="80"/>
            </w:tcMar>
          </w:tcPr>
          <w:p>
            <w:r>
              <w:rPr>
                <w:b/>
                <w:bCs/>
                <w:sz w:val="16"/>
                <w:szCs w:val="16"/>
              </w:rPr>
              <w:t xml:space="preserve">Changes in this version</w:t>
            </w:r>
          </w:p>
        </w:tc>
        <w:tc>
          <w:tcPr>
            <w:tcW w:type="dxa" w:w="7459"/>
            <w:tcMar>
              <w:top w:type="dxa" w:w="50"/>
              <w:left w:type="dxa" w:w="80"/>
              <w:bottom w:type="dxa" w:w="50"/>
              <w:right w:type="dxa" w:w="80"/>
            </w:tcMar>
          </w:tcPr>
          <w:p>
            <w:r>
              <w:rPr>
                <w:b w:val="false"/>
                <w:bCs w:val="false"/>
                <w:sz w:val="16"/>
                <w:szCs w:val="16"/>
              </w:rPr>
              <w:t xml:space="preserve">4 requirements revised (FR-03, FR-04, FR-07, NFR-02), 2 added (FR-13, FR-14), 0 removed</w:t>
            </w:r>
          </w:p>
        </w:tc>
      </w:tr>
    </w:tbl>
    <w:p>
      <w:pPr>
        <w:pStyle w:val="Heading1"/>
        <w:spacing w:after="150" w:before="320"/>
      </w:pPr>
      <w:r>
        <w:t xml:space="preserve">2  Problem statement</w:t>
      </w:r>
    </w:p>
    <w:p>
      <w:pPr>
        <w:spacing w:after="160" w:line="280"/>
        <w:jc w:val="both"/>
      </w:pPr>
      <w:r>
        <w:rPr>
          <w:b w:val="false"/>
          <w:bCs w:val="false"/>
          <w:i w:val="false"/>
          <w:iCs w:val="false"/>
          <w:sz w:val="20"/>
          <w:szCs w:val="20"/>
        </w:rPr>
        <w:t xml:space="preserve">CloudServe's support team already has the answers their customers need in their own documentation roughly seven times out of ten, and their agents already know most of the repeat questions by heart. The problem is not a shortage of knowledge. It is that finding and trusting the right answer fast enough, at the moment a ticket first arrives, is broken — so agents fall back on personal habits, escalate things that did not need escalating, and customers wait far longer than the difficulty of their question justifies. Fixing that, rather than replacing the agents' judgement with a chatbot, is what will bring response times and resolution rates back to where the business needs them.</w:t>
      </w:r>
    </w:p>
    <w:p>
      <w:pPr>
        <w:spacing w:after="160" w:line="280"/>
        <w:jc w:val="both"/>
      </w:pPr>
      <w:r>
        <w:rPr>
          <w:b w:val="false"/>
          <w:bCs w:val="false"/>
          <w:i/>
          <w:iCs/>
          <w:sz w:val="20"/>
          <w:szCs w:val="20"/>
        </w:rPr>
        <w:t xml:space="preserve">Unchanged from version 1.0. The build confirmed it: escalation fell from 55.9% to 36.4% and first contact resolution rose from 44.1% to 47.6% using retrieval and routing alone, with no model access at all.</w:t>
      </w:r>
    </w:p>
    <w:p>
      <w:pPr>
        <w:pStyle w:val="Heading1"/>
        <w:spacing w:after="150" w:before="320"/>
      </w:pPr>
      <w:r>
        <w:t xml:space="preserve">3  Who this is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234"/>
        <w:gridCol w:w="3830"/>
      </w:tblGrid>
      <w:tr>
        <w:trPr>
          <w:tblHeader/>
        </w:trPr>
        <w:tc>
          <w:tcPr>
            <w:tcW w:type="dxa" w:w="2016"/>
            <w:shd w:fill="DCE6F1" w:val="clear"/>
            <w:tcMar>
              <w:top w:type="dxa" w:w="50"/>
              <w:left w:type="dxa" w:w="80"/>
              <w:bottom w:type="dxa" w:w="50"/>
              <w:right w:type="dxa" w:w="80"/>
            </w:tcMar>
          </w:tcPr>
          <w:p>
            <w:r>
              <w:rPr>
                <w:b/>
                <w:bCs/>
                <w:sz w:val="16"/>
                <w:szCs w:val="16"/>
              </w:rPr>
              <w:t xml:space="preserve">User group</w:t>
            </w:r>
          </w:p>
        </w:tc>
        <w:tc>
          <w:tcPr>
            <w:tcW w:type="dxa" w:w="4234"/>
            <w:shd w:fill="DCE6F1" w:val="clear"/>
            <w:tcMar>
              <w:top w:type="dxa" w:w="50"/>
              <w:left w:type="dxa" w:w="80"/>
              <w:bottom w:type="dxa" w:w="50"/>
              <w:right w:type="dxa" w:w="80"/>
            </w:tcMar>
          </w:tcPr>
          <w:p>
            <w:r>
              <w:rPr>
                <w:b/>
                <w:bCs/>
                <w:sz w:val="16"/>
                <w:szCs w:val="16"/>
              </w:rPr>
              <w:t xml:space="preserve">What they need</w:t>
            </w:r>
          </w:p>
        </w:tc>
        <w:tc>
          <w:tcPr>
            <w:tcW w:type="dxa" w:w="3830"/>
            <w:shd w:fill="DCE6F1" w:val="clear"/>
            <w:tcMar>
              <w:top w:type="dxa" w:w="50"/>
              <w:left w:type="dxa" w:w="80"/>
              <w:bottom w:type="dxa" w:w="50"/>
              <w:right w:type="dxa" w:w="80"/>
            </w:tcMar>
          </w:tcPr>
          <w:p>
            <w:r>
              <w:rPr>
                <w:b/>
                <w:bCs/>
                <w:sz w:val="16"/>
                <w:szCs w:val="16"/>
              </w:rPr>
              <w:t xml:space="preserve">How we will know it worked</w:t>
            </w:r>
          </w:p>
        </w:tc>
      </w:tr>
      <w:tr>
        <w:tc>
          <w:tcPr>
            <w:tcW w:type="dxa" w:w="2016"/>
            <w:tcMar>
              <w:top w:type="dxa" w:w="50"/>
              <w:left w:type="dxa" w:w="80"/>
              <w:bottom w:type="dxa" w:w="50"/>
              <w:right w:type="dxa" w:w="80"/>
            </w:tcMar>
          </w:tcPr>
          <w:p>
            <w:r>
              <w:rPr>
                <w:b/>
                <w:bCs/>
                <w:sz w:val="16"/>
                <w:szCs w:val="16"/>
              </w:rPr>
              <w:t xml:space="preserve">Customers raising tickets</w:t>
            </w:r>
          </w:p>
        </w:tc>
        <w:tc>
          <w:tcPr>
            <w:tcW w:type="dxa" w:w="4234"/>
            <w:tcMar>
              <w:top w:type="dxa" w:w="50"/>
              <w:left w:type="dxa" w:w="80"/>
              <w:bottom w:type="dxa" w:w="50"/>
              <w:right w:type="dxa" w:w="80"/>
            </w:tcMar>
          </w:tcPr>
          <w:p>
            <w:r>
              <w:rPr>
                <w:b w:val="false"/>
                <w:bCs w:val="false"/>
                <w:sz w:val="16"/>
                <w:szCs w:val="16"/>
              </w:rPr>
              <w:t xml:space="preserve">A fast, honest first response — automated where confidence is genuinely high, clearly labelled, with the source cited so they can verify it</w:t>
            </w:r>
          </w:p>
        </w:tc>
        <w:tc>
          <w:tcPr>
            <w:tcW w:type="dxa" w:w="3830"/>
            <w:tcMar>
              <w:top w:type="dxa" w:w="50"/>
              <w:left w:type="dxa" w:w="80"/>
              <w:bottom w:type="dxa" w:w="50"/>
              <w:right w:type="dxa" w:w="80"/>
            </w:tcMar>
          </w:tcPr>
          <w:p>
            <w:r>
              <w:rPr>
                <w:b w:val="false"/>
                <w:bCs w:val="false"/>
                <w:sz w:val="16"/>
                <w:szCs w:val="16"/>
              </w:rPr>
              <w:t xml:space="preserve">First-response time drops toward the 2-hour SLA on doc-answerable tickets; no automated response sent to a must_not_auto_respond ticket</w:t>
            </w:r>
          </w:p>
        </w:tc>
      </w:tr>
      <w:tr>
        <w:tc>
          <w:tcPr>
            <w:tcW w:type="dxa" w:w="2016"/>
            <w:tcMar>
              <w:top w:type="dxa" w:w="50"/>
              <w:left w:type="dxa" w:w="80"/>
              <w:bottom w:type="dxa" w:w="50"/>
              <w:right w:type="dxa" w:w="80"/>
            </w:tcMar>
          </w:tcPr>
          <w:p>
            <w:r>
              <w:rPr>
                <w:b/>
                <w:bCs/>
                <w:sz w:val="16"/>
                <w:szCs w:val="16"/>
              </w:rPr>
              <w:t xml:space="preserve">Tier one support agents</w:t>
            </w:r>
          </w:p>
        </w:tc>
        <w:tc>
          <w:tcPr>
            <w:tcW w:type="dxa" w:w="4234"/>
            <w:tcMar>
              <w:top w:type="dxa" w:w="50"/>
              <w:left w:type="dxa" w:w="80"/>
              <w:bottom w:type="dxa" w:w="50"/>
              <w:right w:type="dxa" w:w="80"/>
            </w:tcMar>
          </w:tcPr>
          <w:p>
            <w:r>
              <w:rPr>
                <w:b w:val="false"/>
                <w:bCs w:val="false"/>
                <w:sz w:val="16"/>
                <w:szCs w:val="16"/>
              </w:rPr>
              <w:t xml:space="preserve">Trustworthy retrieval against the reviewed corpus, so they stop relying on personal answer files, plus a confidence signal that says when to send and when to escalate</w:t>
            </w:r>
          </w:p>
        </w:tc>
        <w:tc>
          <w:tcPr>
            <w:tcW w:type="dxa" w:w="3830"/>
            <w:tcMar>
              <w:top w:type="dxa" w:w="50"/>
              <w:left w:type="dxa" w:w="80"/>
              <w:bottom w:type="dxa" w:w="50"/>
              <w:right w:type="dxa" w:w="80"/>
            </w:tcMar>
          </w:tcPr>
          <w:p>
            <w:r>
              <w:rPr>
                <w:b w:val="false"/>
                <w:bCs w:val="false"/>
                <w:sz w:val="16"/>
                <w:szCs w:val="16"/>
              </w:rPr>
              <w:t xml:space="preserve">Handling time on 'seen it before' tickets drops from the stated 3–4 minutes of pure search; reliance on personal files falls</w:t>
            </w:r>
          </w:p>
        </w:tc>
      </w:tr>
      <w:tr>
        <w:tc>
          <w:tcPr>
            <w:tcW w:type="dxa" w:w="2016"/>
            <w:tcMar>
              <w:top w:type="dxa" w:w="50"/>
              <w:left w:type="dxa" w:w="80"/>
              <w:bottom w:type="dxa" w:w="50"/>
              <w:right w:type="dxa" w:w="80"/>
            </w:tcMar>
          </w:tcPr>
          <w:p>
            <w:r>
              <w:rPr>
                <w:b/>
                <w:bCs/>
                <w:sz w:val="16"/>
                <w:szCs w:val="16"/>
              </w:rPr>
              <w:t xml:space="preserve">Tier two engineers</w:t>
            </w:r>
          </w:p>
        </w:tc>
        <w:tc>
          <w:tcPr>
            <w:tcW w:type="dxa" w:w="4234"/>
            <w:tcMar>
              <w:top w:type="dxa" w:w="50"/>
              <w:left w:type="dxa" w:w="80"/>
              <w:bottom w:type="dxa" w:w="50"/>
              <w:right w:type="dxa" w:w="80"/>
            </w:tcMar>
          </w:tcPr>
          <w:p>
            <w:r>
              <w:rPr>
                <w:b w:val="false"/>
                <w:bCs w:val="false"/>
                <w:sz w:val="16"/>
                <w:szCs w:val="16"/>
              </w:rPr>
              <w:t xml:space="preserve">Escalations that arrive with a summary, the retrieved sources and a stated reason — not a bare forward</w:t>
            </w:r>
          </w:p>
        </w:tc>
        <w:tc>
          <w:tcPr>
            <w:tcW w:type="dxa" w:w="3830"/>
            <w:tcMar>
              <w:top w:type="dxa" w:w="50"/>
              <w:left w:type="dxa" w:w="80"/>
              <w:bottom w:type="dxa" w:w="50"/>
              <w:right w:type="dxa" w:w="80"/>
            </w:tcMar>
          </w:tcPr>
          <w:p>
            <w:r>
              <w:rPr>
                <w:b w:val="false"/>
                <w:bCs w:val="false"/>
                <w:sz w:val="16"/>
                <w:szCs w:val="16"/>
              </w:rPr>
              <w:t xml:space="preserve">Reduced tier-two handling time on tickets arriving with that context</w:t>
            </w:r>
          </w:p>
        </w:tc>
      </w:tr>
      <w:tr>
        <w:tc>
          <w:tcPr>
            <w:tcW w:type="dxa" w:w="2016"/>
            <w:tcMar>
              <w:top w:type="dxa" w:w="50"/>
              <w:left w:type="dxa" w:w="80"/>
              <w:bottom w:type="dxa" w:w="50"/>
              <w:right w:type="dxa" w:w="80"/>
            </w:tcMar>
          </w:tcPr>
          <w:p>
            <w:r>
              <w:rPr>
                <w:b/>
                <w:bCs/>
                <w:sz w:val="16"/>
                <w:szCs w:val="16"/>
              </w:rPr>
              <w:t xml:space="preserve">Head of support</w:t>
            </w:r>
          </w:p>
        </w:tc>
        <w:tc>
          <w:tcPr>
            <w:tcW w:type="dxa" w:w="4234"/>
            <w:tcMar>
              <w:top w:type="dxa" w:w="50"/>
              <w:left w:type="dxa" w:w="80"/>
              <w:bottom w:type="dxa" w:w="50"/>
              <w:right w:type="dxa" w:w="80"/>
            </w:tcMar>
          </w:tcPr>
          <w:p>
            <w:r>
              <w:rPr>
                <w:b w:val="false"/>
                <w:bCs w:val="false"/>
                <w:sz w:val="16"/>
                <w:szCs w:val="16"/>
              </w:rPr>
              <w:t xml:space="preserve">A measurable rise in first contact resolution, and a system he can explain in a compliance review</w:t>
            </w:r>
          </w:p>
        </w:tc>
        <w:tc>
          <w:tcPr>
            <w:tcW w:type="dxa" w:w="3830"/>
            <w:tcMar>
              <w:top w:type="dxa" w:w="50"/>
              <w:left w:type="dxa" w:w="80"/>
              <w:bottom w:type="dxa" w:w="50"/>
              <w:right w:type="dxa" w:w="80"/>
            </w:tcMar>
          </w:tcPr>
          <w:p>
            <w:r>
              <w:rPr>
                <w:b w:val="false"/>
                <w:bCs w:val="false"/>
                <w:sz w:val="16"/>
                <w:szCs w:val="16"/>
              </w:rPr>
              <w:t xml:space="preserve">FCR trending toward the 65% benchmark; every decision carries a logged, readable reason</w:t>
            </w:r>
          </w:p>
        </w:tc>
      </w:tr>
    </w:tbl>
    <w:p>
      <w:r>
        <w:br w:type="page"/>
      </w:r>
    </w:p>
    <w:p>
      <w:pPr>
        <w:pStyle w:val="Heading1"/>
        <w:spacing w:after="150" w:before="320"/>
      </w:pPr>
      <w:r>
        <w:t xml:space="preserve">4  Functional requirements</w:t>
      </w:r>
    </w:p>
    <w:p>
      <w:pPr>
        <w:spacing w:after="160" w:line="280"/>
        <w:jc w:val="both"/>
      </w:pPr>
      <w:r>
        <w:rPr>
          <w:b w:val="false"/>
          <w:bCs w:val="false"/>
          <w:i/>
          <w:iCs/>
          <w:sz w:val="20"/>
          <w:szCs w:val="20"/>
        </w:rPr>
        <w:t xml:space="preserve">Amber rows changed in this version; green rows are new. Each requirement names the discovery evidence behind it and how it is verified.</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4234"/>
        <w:gridCol w:w="706"/>
        <w:gridCol w:w="2218"/>
        <w:gridCol w:w="2117"/>
      </w:tblGrid>
      <w:tr>
        <w:trPr>
          <w:tblHeader/>
        </w:trPr>
        <w:tc>
          <w:tcPr>
            <w:tcW w:type="dxa" w:w="806"/>
            <w:shd w:fill="DCE6F1" w:val="clear"/>
            <w:tcMar>
              <w:top w:type="dxa" w:w="50"/>
              <w:left w:type="dxa" w:w="80"/>
              <w:bottom w:type="dxa" w:w="50"/>
              <w:right w:type="dxa" w:w="80"/>
            </w:tcMar>
          </w:tcPr>
          <w:p>
            <w:r>
              <w:rPr>
                <w:b/>
                <w:bCs/>
                <w:sz w:val="16"/>
                <w:szCs w:val="16"/>
              </w:rPr>
              <w:t xml:space="preserve">ID</w:t>
            </w:r>
          </w:p>
        </w:tc>
        <w:tc>
          <w:tcPr>
            <w:tcW w:type="dxa" w:w="4234"/>
            <w:shd w:fill="DCE6F1" w:val="clear"/>
            <w:tcMar>
              <w:top w:type="dxa" w:w="50"/>
              <w:left w:type="dxa" w:w="80"/>
              <w:bottom w:type="dxa" w:w="50"/>
              <w:right w:type="dxa" w:w="80"/>
            </w:tcMar>
          </w:tcPr>
          <w:p>
            <w:r>
              <w:rPr>
                <w:b/>
                <w:bCs/>
                <w:sz w:val="16"/>
                <w:szCs w:val="16"/>
              </w:rPr>
              <w:t xml:space="preserve">Requirement</w:t>
            </w:r>
          </w:p>
        </w:tc>
        <w:tc>
          <w:tcPr>
            <w:tcW w:type="dxa" w:w="706"/>
            <w:shd w:fill="DCE6F1" w:val="clear"/>
            <w:tcMar>
              <w:top w:type="dxa" w:w="50"/>
              <w:left w:type="dxa" w:w="80"/>
              <w:bottom w:type="dxa" w:w="50"/>
              <w:right w:type="dxa" w:w="80"/>
            </w:tcMar>
          </w:tcPr>
          <w:p>
            <w:r>
              <w:rPr>
                <w:b/>
                <w:bCs/>
                <w:sz w:val="16"/>
                <w:szCs w:val="16"/>
              </w:rPr>
              <w:t xml:space="preserve">Priority</w:t>
            </w:r>
          </w:p>
        </w:tc>
        <w:tc>
          <w:tcPr>
            <w:tcW w:type="dxa" w:w="2218"/>
            <w:shd w:fill="DCE6F1" w:val="clear"/>
            <w:tcMar>
              <w:top w:type="dxa" w:w="50"/>
              <w:left w:type="dxa" w:w="80"/>
              <w:bottom w:type="dxa" w:w="50"/>
              <w:right w:type="dxa" w:w="80"/>
            </w:tcMar>
          </w:tcPr>
          <w:p>
            <w:r>
              <w:rPr>
                <w:b/>
                <w:bCs/>
                <w:sz w:val="16"/>
                <w:szCs w:val="16"/>
              </w:rPr>
              <w:t xml:space="preserve">Evidence</w:t>
            </w:r>
          </w:p>
        </w:tc>
        <w:tc>
          <w:tcPr>
            <w:tcW w:type="dxa" w:w="2117"/>
            <w:shd w:fill="DCE6F1" w:val="clear"/>
            <w:tcMar>
              <w:top w:type="dxa" w:w="50"/>
              <w:left w:type="dxa" w:w="80"/>
              <w:bottom w:type="dxa" w:w="50"/>
              <w:right w:type="dxa" w:w="80"/>
            </w:tcMar>
          </w:tcPr>
          <w:p>
            <w:r>
              <w:rPr>
                <w:b/>
                <w:bCs/>
                <w:sz w:val="16"/>
                <w:szCs w:val="16"/>
              </w:rPr>
              <w:t xml:space="preserve">Verified by</w:t>
            </w:r>
          </w:p>
        </w:tc>
      </w:tr>
      <w:tr>
        <w:tc>
          <w:tcPr>
            <w:tcW w:type="dxa" w:w="806"/>
            <w:tcMar>
              <w:top w:type="dxa" w:w="50"/>
              <w:left w:type="dxa" w:w="80"/>
              <w:bottom w:type="dxa" w:w="50"/>
              <w:right w:type="dxa" w:w="80"/>
            </w:tcMar>
          </w:tcPr>
          <w:p>
            <w:r>
              <w:rPr>
                <w:b/>
                <w:bCs/>
                <w:sz w:val="16"/>
                <w:szCs w:val="16"/>
              </w:rPr>
              <w:t xml:space="preserve">FR-01</w:t>
            </w:r>
          </w:p>
        </w:tc>
        <w:tc>
          <w:tcPr>
            <w:tcW w:type="dxa" w:w="4234"/>
            <w:tcMar>
              <w:top w:type="dxa" w:w="50"/>
              <w:left w:type="dxa" w:w="80"/>
              <w:bottom w:type="dxa" w:w="50"/>
              <w:right w:type="dxa" w:w="80"/>
            </w:tcMar>
          </w:tcPr>
          <w:p>
            <w:r>
              <w:rPr>
                <w:b w:val="false"/>
                <w:bCs w:val="false"/>
                <w:sz w:val="16"/>
                <w:szCs w:val="16"/>
              </w:rPr>
              <w:t xml:space="preserve">The system shall ingest tickets from all four channels (email, chat, docs_comment, forum) and normalise them into one internal representation, preserving original text and channel. Normalisation shall never raise: a malformed ticket yields a normalised object carrying a warning.</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D-01 channel split; all four are real volume</w:t>
            </w:r>
          </w:p>
        </w:tc>
        <w:tc>
          <w:tcPr>
            <w:tcW w:type="dxa" w:w="2117"/>
            <w:tcMar>
              <w:top w:type="dxa" w:w="50"/>
              <w:left w:type="dxa" w:w="80"/>
              <w:bottom w:type="dxa" w:w="50"/>
              <w:right w:type="dxa" w:w="80"/>
            </w:tcMar>
          </w:tcPr>
          <w:p>
            <w:r>
              <w:rPr>
                <w:b w:val="false"/>
                <w:bCs w:val="false"/>
                <w:sz w:val="16"/>
                <w:szCs w:val="16"/>
              </w:rPr>
              <w:t xml:space="preserve">A2 — 580/580, zero warnings</w:t>
            </w:r>
          </w:p>
        </w:tc>
      </w:tr>
      <w:tr>
        <w:tc>
          <w:tcPr>
            <w:tcW w:type="dxa" w:w="806"/>
            <w:tcMar>
              <w:top w:type="dxa" w:w="50"/>
              <w:left w:type="dxa" w:w="80"/>
              <w:bottom w:type="dxa" w:w="50"/>
              <w:right w:type="dxa" w:w="80"/>
            </w:tcMar>
          </w:tcPr>
          <w:p>
            <w:r>
              <w:rPr>
                <w:b/>
                <w:bCs/>
                <w:sz w:val="16"/>
                <w:szCs w:val="16"/>
              </w:rPr>
              <w:t xml:space="preserve">FR-02</w:t>
            </w:r>
          </w:p>
        </w:tc>
        <w:tc>
          <w:tcPr>
            <w:tcW w:type="dxa" w:w="4234"/>
            <w:tcMar>
              <w:top w:type="dxa" w:w="50"/>
              <w:left w:type="dxa" w:w="80"/>
              <w:bottom w:type="dxa" w:w="50"/>
              <w:right w:type="dxa" w:w="80"/>
            </w:tcMar>
          </w:tcPr>
          <w:p>
            <w:r>
              <w:rPr>
                <w:b w:val="false"/>
                <w:bCs w:val="false"/>
                <w:sz w:val="16"/>
                <w:szCs w:val="16"/>
              </w:rPr>
              <w:t xml:space="preserve">The system shall classify every ticket's intent and urgency and attach a numeric confidence score, with a defined fallback rather than an exception when it cannot classify confidently.</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Agent workflow step 2 — judging whether a ticket is 'seen before'</w:t>
            </w:r>
          </w:p>
        </w:tc>
        <w:tc>
          <w:tcPr>
            <w:tcW w:type="dxa" w:w="2117"/>
            <w:tcMar>
              <w:top w:type="dxa" w:w="50"/>
              <w:left w:type="dxa" w:w="80"/>
              <w:bottom w:type="dxa" w:w="50"/>
              <w:right w:type="dxa" w:w="80"/>
            </w:tcMar>
          </w:tcPr>
          <w:p>
            <w:r>
              <w:rPr>
                <w:b w:val="false"/>
                <w:bCs w:val="false"/>
                <w:sz w:val="16"/>
                <w:szCs w:val="16"/>
              </w:rPr>
              <w:t xml:space="preserve">A3 — 80.7% accuracy</w:t>
            </w:r>
          </w:p>
        </w:tc>
      </w:tr>
      <w:tr>
        <w:tc>
          <w:tcPr>
            <w:tcW w:type="dxa" w:w="806"/>
            <w:shd w:fill="FDE9D9" w:val="clear"/>
            <w:tcMar>
              <w:top w:type="dxa" w:w="50"/>
              <w:left w:type="dxa" w:w="80"/>
              <w:bottom w:type="dxa" w:w="50"/>
              <w:right w:type="dxa" w:w="80"/>
            </w:tcMar>
          </w:tcPr>
          <w:p>
            <w:r>
              <w:rPr>
                <w:b/>
                <w:bCs/>
                <w:sz w:val="16"/>
                <w:szCs w:val="16"/>
              </w:rPr>
              <w:t xml:space="preserve">FR-03</w:t>
            </w:r>
          </w:p>
          <w:p>
            <w:r>
              <w:rPr>
                <w:b/>
                <w:bCs/>
                <w:sz w:val="16"/>
                <w:szCs w:val="16"/>
              </w:rPr>
              <w:t xml:space="preserve">REVISED</w:t>
            </w:r>
          </w:p>
        </w:tc>
        <w:tc>
          <w:tcPr>
            <w:tcW w:type="dxa" w:w="4234"/>
            <w:shd w:fill="FDE9D9" w:val="clear"/>
            <w:tcMar>
              <w:top w:type="dxa" w:w="50"/>
              <w:left w:type="dxa" w:w="80"/>
              <w:bottom w:type="dxa" w:w="50"/>
              <w:right w:type="dxa" w:w="80"/>
            </w:tcMar>
          </w:tcPr>
          <w:p>
            <w:r>
              <w:rPr>
                <w:b w:val="false"/>
                <w:bCs w:val="false"/>
                <w:sz w:val="16"/>
                <w:szCs w:val="16"/>
              </w:rPr>
              <w:t xml:space="preserve">The system shall retrieve ranked passages from the 29-article corpus, returning identifiers that resolve to real passages, and shall return nothing rather than a weak match below a relevance threshold of 0.12. The threshold is chosen to maximise recall. ANSWERABILITY IS NOT DECIDED BY THIS SCORE — it is decided by intent, at the routing stage, before the score is consulted.</w:t>
            </w:r>
          </w:p>
        </w:tc>
        <w:tc>
          <w:tcPr>
            <w:tcW w:type="dxa" w:w="706"/>
            <w:shd w:fill="FDE9D9" w:val="clear"/>
            <w:tcMar>
              <w:top w:type="dxa" w:w="50"/>
              <w:left w:type="dxa" w:w="80"/>
              <w:bottom w:type="dxa" w:w="50"/>
              <w:right w:type="dxa" w:w="80"/>
            </w:tcMar>
          </w:tcPr>
          <w:p>
            <w:r>
              <w:rPr>
                <w:b w:val="false"/>
                <w:bCs w:val="false"/>
                <w:sz w:val="16"/>
                <w:szCs w:val="16"/>
              </w:rPr>
              <w:t xml:space="preserve">Must</w:t>
            </w:r>
          </w:p>
        </w:tc>
        <w:tc>
          <w:tcPr>
            <w:tcW w:type="dxa" w:w="2218"/>
            <w:shd w:fill="FDE9D9" w:val="clear"/>
            <w:tcMar>
              <w:top w:type="dxa" w:w="50"/>
              <w:left w:type="dxa" w:w="80"/>
              <w:bottom w:type="dxa" w:w="50"/>
              <w:right w:type="dxa" w:w="80"/>
            </w:tcMar>
          </w:tcPr>
          <w:p>
            <w:r>
              <w:rPr>
                <w:b w:val="false"/>
                <w:bCs w:val="false"/>
                <w:sz w:val="16"/>
                <w:szCs w:val="16"/>
              </w:rPr>
              <w:t xml:space="preserve">D-01 findability, not content, is the failure; threshold sweep 0.00–0.40 showed precision caps at 78%</w:t>
            </w:r>
          </w:p>
        </w:tc>
        <w:tc>
          <w:tcPr>
            <w:tcW w:type="dxa" w:w="2117"/>
            <w:shd w:fill="FDE9D9" w:val="clear"/>
            <w:tcMar>
              <w:top w:type="dxa" w:w="50"/>
              <w:left w:type="dxa" w:w="80"/>
              <w:bottom w:type="dxa" w:w="50"/>
              <w:right w:type="dxa" w:w="80"/>
            </w:tcMar>
          </w:tcPr>
          <w:p>
            <w:r>
              <w:rPr>
                <w:b w:val="false"/>
                <w:bCs w:val="false"/>
                <w:sz w:val="16"/>
                <w:szCs w:val="16"/>
              </w:rPr>
              <w:t xml:space="preserve">A4 — hit rate 95.2%</w:t>
            </w:r>
          </w:p>
        </w:tc>
      </w:tr>
      <w:tr>
        <w:tc>
          <w:tcPr>
            <w:tcW w:type="dxa" w:w="806"/>
            <w:shd w:fill="FDE9D9" w:val="clear"/>
            <w:tcMar>
              <w:top w:type="dxa" w:w="50"/>
              <w:left w:type="dxa" w:w="80"/>
              <w:bottom w:type="dxa" w:w="50"/>
              <w:right w:type="dxa" w:w="80"/>
            </w:tcMar>
          </w:tcPr>
          <w:p>
            <w:r>
              <w:rPr>
                <w:b/>
                <w:bCs/>
                <w:sz w:val="16"/>
                <w:szCs w:val="16"/>
              </w:rPr>
              <w:t xml:space="preserve">FR-04</w:t>
            </w:r>
          </w:p>
          <w:p>
            <w:r>
              <w:rPr>
                <w:b/>
                <w:bCs/>
                <w:sz w:val="16"/>
                <w:szCs w:val="16"/>
              </w:rPr>
              <w:t xml:space="preserve">REVISED</w:t>
            </w:r>
          </w:p>
        </w:tc>
        <w:tc>
          <w:tcPr>
            <w:tcW w:type="dxa" w:w="4234"/>
            <w:shd w:fill="FDE9D9" w:val="clear"/>
            <w:tcMar>
              <w:top w:type="dxa" w:w="50"/>
              <w:left w:type="dxa" w:w="80"/>
              <w:bottom w:type="dxa" w:w="50"/>
              <w:right w:type="dxa" w:w="80"/>
            </w:tcMar>
          </w:tcPr>
          <w:p>
            <w:r>
              <w:rPr>
                <w:b w:val="false"/>
                <w:bCs w:val="false"/>
                <w:sz w:val="16"/>
                <w:szCs w:val="16"/>
              </w:rPr>
              <w:t xml:space="preserve">The system shall route each ticket by applying FOUR GATES IN A FIXED ORDER — never-automate intent, safety keyword, no retrieval, then confidence — where the first gate that fires decides. Safety gates are evaluated before the confidence gate. The confidence threshold is 0.45. Routing shall be deterministic and shall record a reason a support manager could read.</w:t>
            </w:r>
          </w:p>
        </w:tc>
        <w:tc>
          <w:tcPr>
            <w:tcW w:type="dxa" w:w="706"/>
            <w:shd w:fill="FDE9D9" w:val="clear"/>
            <w:tcMar>
              <w:top w:type="dxa" w:w="50"/>
              <w:left w:type="dxa" w:w="80"/>
              <w:bottom w:type="dxa" w:w="50"/>
              <w:right w:type="dxa" w:w="80"/>
            </w:tcMar>
          </w:tcPr>
          <w:p>
            <w:r>
              <w:rPr>
                <w:b w:val="false"/>
                <w:bCs w:val="false"/>
                <w:sz w:val="16"/>
                <w:szCs w:val="16"/>
              </w:rPr>
              <w:t xml:space="preserve">Must</w:t>
            </w:r>
          </w:p>
        </w:tc>
        <w:tc>
          <w:tcPr>
            <w:tcW w:type="dxa" w:w="2218"/>
            <w:shd w:fill="FDE9D9" w:val="clear"/>
            <w:tcMar>
              <w:top w:type="dxa" w:w="50"/>
              <w:left w:type="dxa" w:w="80"/>
              <w:bottom w:type="dxa" w:w="50"/>
              <w:right w:type="dxa" w:w="80"/>
            </w:tcMar>
          </w:tcPr>
          <w:p>
            <w:r>
              <w:rPr>
                <w:b w:val="false"/>
                <w:bCs w:val="false"/>
                <w:sz w:val="16"/>
                <w:szCs w:val="16"/>
              </w:rPr>
              <w:t xml:space="preserve">D-02 47.5% of escalations were doc-answerable; 23 safety leaks under the single-threshold design</w:t>
            </w:r>
          </w:p>
        </w:tc>
        <w:tc>
          <w:tcPr>
            <w:tcW w:type="dxa" w:w="2117"/>
            <w:shd w:fill="FDE9D9" w:val="clear"/>
            <w:tcMar>
              <w:top w:type="dxa" w:w="50"/>
              <w:left w:type="dxa" w:w="80"/>
              <w:bottom w:type="dxa" w:w="50"/>
              <w:right w:type="dxa" w:w="80"/>
            </w:tcMar>
          </w:tcPr>
          <w:p>
            <w:r>
              <w:rPr>
                <w:b w:val="false"/>
                <w:bCs w:val="false"/>
                <w:sz w:val="16"/>
                <w:szCs w:val="16"/>
              </w:rPr>
              <w:t xml:space="preserve">A5 — deterministic; 0 of 101 violations</w:t>
            </w:r>
          </w:p>
        </w:tc>
      </w:tr>
      <w:tr>
        <w:tc>
          <w:tcPr>
            <w:tcW w:type="dxa" w:w="806"/>
            <w:tcMar>
              <w:top w:type="dxa" w:w="50"/>
              <w:left w:type="dxa" w:w="80"/>
              <w:bottom w:type="dxa" w:w="50"/>
              <w:right w:type="dxa" w:w="80"/>
            </w:tcMar>
          </w:tcPr>
          <w:p>
            <w:r>
              <w:rPr>
                <w:b/>
                <w:bCs/>
                <w:sz w:val="16"/>
                <w:szCs w:val="16"/>
              </w:rPr>
              <w:t xml:space="preserve">FR-05</w:t>
            </w:r>
          </w:p>
        </w:tc>
        <w:tc>
          <w:tcPr>
            <w:tcW w:type="dxa" w:w="4234"/>
            <w:tcMar>
              <w:top w:type="dxa" w:w="50"/>
              <w:left w:type="dxa" w:w="80"/>
              <w:bottom w:type="dxa" w:w="50"/>
              <w:right w:type="dxa" w:w="80"/>
            </w:tcMar>
          </w:tcPr>
          <w:p>
            <w:r>
              <w:rPr>
                <w:b w:val="false"/>
                <w:bCs w:val="false"/>
                <w:sz w:val="16"/>
                <w:szCs w:val="16"/>
              </w:rPr>
              <w:t xml:space="preserve">The system shall generate answers grounded only in retrieved passages, with citations attached to specific claims, and shall state explicitly when it does not know rather than filling the gap. Without model access the generator is extractive and quotes reviewed articles verbatim.</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Ines Varga — source attribution; Ravi Menon — 'here is the page it came from'</w:t>
            </w:r>
          </w:p>
        </w:tc>
        <w:tc>
          <w:tcPr>
            <w:tcW w:type="dxa" w:w="2117"/>
            <w:tcMar>
              <w:top w:type="dxa" w:w="50"/>
              <w:left w:type="dxa" w:w="80"/>
              <w:bottom w:type="dxa" w:w="50"/>
              <w:right w:type="dxa" w:w="80"/>
            </w:tcMar>
          </w:tcPr>
          <w:p>
            <w:r>
              <w:rPr>
                <w:b w:val="false"/>
                <w:bCs w:val="false"/>
                <w:sz w:val="16"/>
                <w:szCs w:val="16"/>
              </w:rPr>
              <w:t xml:space="preserve">A6 — citation accuracy 92.7%</w:t>
            </w:r>
          </w:p>
        </w:tc>
      </w:tr>
      <w:tr>
        <w:tc>
          <w:tcPr>
            <w:tcW w:type="dxa" w:w="806"/>
            <w:tcMar>
              <w:top w:type="dxa" w:w="50"/>
              <w:left w:type="dxa" w:w="80"/>
              <w:bottom w:type="dxa" w:w="50"/>
              <w:right w:type="dxa" w:w="80"/>
            </w:tcMar>
          </w:tcPr>
          <w:p>
            <w:r>
              <w:rPr>
                <w:b/>
                <w:bCs/>
                <w:sz w:val="16"/>
                <w:szCs w:val="16"/>
              </w:rPr>
              <w:t xml:space="preserve">FR-06</w:t>
            </w:r>
          </w:p>
        </w:tc>
        <w:tc>
          <w:tcPr>
            <w:tcW w:type="dxa" w:w="4234"/>
            <w:tcMar>
              <w:top w:type="dxa" w:w="50"/>
              <w:left w:type="dxa" w:w="80"/>
              <w:bottom w:type="dxa" w:w="50"/>
              <w:right w:type="dxa" w:w="80"/>
            </w:tcMar>
          </w:tcPr>
          <w:p>
            <w:r>
              <w:rPr>
                <w:b w:val="false"/>
                <w:bCs w:val="false"/>
                <w:sz w:val="16"/>
                <w:szCs w:val="16"/>
              </w:rPr>
              <w:t xml:space="preserve">The system shall isolate ticket body text from its own instructions so that customer-supplied text cannot redirect its behaviour.</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No interview evidence. A necessary consequence of accepting untrusted input</w:t>
            </w:r>
          </w:p>
        </w:tc>
        <w:tc>
          <w:tcPr>
            <w:tcW w:type="dxa" w:w="2117"/>
            <w:tcMar>
              <w:top w:type="dxa" w:w="50"/>
              <w:left w:type="dxa" w:w="80"/>
              <w:bottom w:type="dxa" w:w="50"/>
              <w:right w:type="dxa" w:w="80"/>
            </w:tcMar>
          </w:tcPr>
          <w:p>
            <w:r>
              <w:rPr>
                <w:b w:val="false"/>
                <w:bCs w:val="false"/>
                <w:sz w:val="16"/>
                <w:szCs w:val="16"/>
              </w:rPr>
              <w:t xml:space="preserve">Injection test: refund instruction produces neither refund nor claim</w:t>
            </w:r>
          </w:p>
        </w:tc>
      </w:tr>
      <w:tr>
        <w:tc>
          <w:tcPr>
            <w:tcW w:type="dxa" w:w="806"/>
            <w:shd w:fill="FDE9D9" w:val="clear"/>
            <w:tcMar>
              <w:top w:type="dxa" w:w="50"/>
              <w:left w:type="dxa" w:w="80"/>
              <w:bottom w:type="dxa" w:w="50"/>
              <w:right w:type="dxa" w:w="80"/>
            </w:tcMar>
          </w:tcPr>
          <w:p>
            <w:r>
              <w:rPr>
                <w:b/>
                <w:bCs/>
                <w:sz w:val="16"/>
                <w:szCs w:val="16"/>
              </w:rPr>
              <w:t xml:space="preserve">FR-07</w:t>
            </w:r>
          </w:p>
          <w:p>
            <w:r>
              <w:rPr>
                <w:b/>
                <w:bCs/>
                <w:sz w:val="16"/>
                <w:szCs w:val="16"/>
              </w:rPr>
              <w:t xml:space="preserve">REVISED</w:t>
            </w:r>
          </w:p>
        </w:tc>
        <w:tc>
          <w:tcPr>
            <w:tcW w:type="dxa" w:w="4234"/>
            <w:shd w:fill="FDE9D9" w:val="clear"/>
            <w:tcMar>
              <w:top w:type="dxa" w:w="50"/>
              <w:left w:type="dxa" w:w="80"/>
              <w:bottom w:type="dxa" w:w="50"/>
              <w:right w:type="dxa" w:w="80"/>
            </w:tcMar>
          </w:tcPr>
          <w:p>
            <w:r>
              <w:rPr>
                <w:b w:val="false"/>
                <w:bCs w:val="false"/>
                <w:sz w:val="16"/>
                <w:szCs w:val="16"/>
              </w:rPr>
              <w:t xml:space="preserve">The system shall run guardrails on every generated response in TWO LAYERS: a deterministic layer that requires no model call and checks five categories (private data, forbidden commitment, unsupported citation, ungrounded answer, false agency), and a model-based semantic layer second. The deterministic layer alone shall be sufficient to block.</w:t>
            </w:r>
          </w:p>
        </w:tc>
        <w:tc>
          <w:tcPr>
            <w:tcW w:type="dxa" w:w="706"/>
            <w:shd w:fill="FDE9D9" w:val="clear"/>
            <w:tcMar>
              <w:top w:type="dxa" w:w="50"/>
              <w:left w:type="dxa" w:w="80"/>
              <w:bottom w:type="dxa" w:w="50"/>
              <w:right w:type="dxa" w:w="80"/>
            </w:tcMar>
          </w:tcPr>
          <w:p>
            <w:r>
              <w:rPr>
                <w:b w:val="false"/>
                <w:bCs w:val="false"/>
                <w:sz w:val="16"/>
                <w:szCs w:val="16"/>
              </w:rPr>
              <w:t xml:space="preserve">Must</w:t>
            </w:r>
          </w:p>
        </w:tc>
        <w:tc>
          <w:tcPr>
            <w:tcW w:type="dxa" w:w="2218"/>
            <w:shd w:fill="FDE9D9" w:val="clear"/>
            <w:tcMar>
              <w:top w:type="dxa" w:w="50"/>
              <w:left w:type="dxa" w:w="80"/>
              <w:bottom w:type="dxa" w:w="50"/>
              <w:right w:type="dxa" w:w="80"/>
            </w:tcMar>
          </w:tcPr>
          <w:p>
            <w:r>
              <w:rPr>
                <w:b w:val="false"/>
                <w:bCs w:val="false"/>
                <w:sz w:val="16"/>
                <w:szCs w:val="16"/>
              </w:rPr>
              <w:t xml:space="preserve">The outage test: a guardrail needing the provider is not a guardrail when it is most needed</w:t>
            </w:r>
          </w:p>
        </w:tc>
        <w:tc>
          <w:tcPr>
            <w:tcW w:type="dxa" w:w="2117"/>
            <w:shd w:fill="FDE9D9" w:val="clear"/>
            <w:tcMar>
              <w:top w:type="dxa" w:w="50"/>
              <w:left w:type="dxa" w:w="80"/>
              <w:bottom w:type="dxa" w:w="50"/>
              <w:right w:type="dxa" w:w="80"/>
            </w:tcMar>
          </w:tcPr>
          <w:p>
            <w:r>
              <w:rPr>
                <w:b w:val="false"/>
                <w:bCs w:val="false"/>
                <w:sz w:val="16"/>
                <w:szCs w:val="16"/>
              </w:rPr>
              <w:t xml:space="preserve">A7 — 6 blocks performed with no provider reachable</w:t>
            </w:r>
          </w:p>
        </w:tc>
      </w:tr>
      <w:tr>
        <w:tc>
          <w:tcPr>
            <w:tcW w:type="dxa" w:w="806"/>
            <w:tcMar>
              <w:top w:type="dxa" w:w="50"/>
              <w:left w:type="dxa" w:w="80"/>
              <w:bottom w:type="dxa" w:w="50"/>
              <w:right w:type="dxa" w:w="80"/>
            </w:tcMar>
          </w:tcPr>
          <w:p>
            <w:r>
              <w:rPr>
                <w:b/>
                <w:bCs/>
                <w:sz w:val="16"/>
                <w:szCs w:val="16"/>
              </w:rPr>
              <w:t xml:space="preserve">FR-08</w:t>
            </w:r>
          </w:p>
        </w:tc>
        <w:tc>
          <w:tcPr>
            <w:tcW w:type="dxa" w:w="4234"/>
            <w:tcMar>
              <w:top w:type="dxa" w:w="50"/>
              <w:left w:type="dxa" w:w="80"/>
              <w:bottom w:type="dxa" w:w="50"/>
              <w:right w:type="dxa" w:w="80"/>
            </w:tcMar>
          </w:tcPr>
          <w:p>
            <w:r>
              <w:rPr>
                <w:b w:val="false"/>
                <w:bCs w:val="false"/>
                <w:sz w:val="16"/>
                <w:szCs w:val="16"/>
              </w:rPr>
              <w:t xml:space="preserve">The system shall never auto-respond to a ticket whose intent is flagged must_not_auto_respond (security_incident, compliance_request, feature_request, unclear_request) and shall always escalate these regardless of confidence. The list is enforced in code, not in a prompt.</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Daniel Okonkwo's never-automate list; 101/580 tickets, 100% historically escalated</w:t>
            </w:r>
          </w:p>
        </w:tc>
        <w:tc>
          <w:tcPr>
            <w:tcW w:type="dxa" w:w="2117"/>
            <w:tcMar>
              <w:top w:type="dxa" w:w="50"/>
              <w:left w:type="dxa" w:w="80"/>
              <w:bottom w:type="dxa" w:w="50"/>
              <w:right w:type="dxa" w:w="80"/>
            </w:tcMar>
          </w:tcPr>
          <w:p>
            <w:r>
              <w:rPr>
                <w:b w:val="false"/>
                <w:bCs w:val="false"/>
                <w:sz w:val="16"/>
                <w:szCs w:val="16"/>
              </w:rPr>
              <w:t xml:space="preserve">0 of 101 auto-answered</w:t>
            </w:r>
          </w:p>
        </w:tc>
      </w:tr>
      <w:tr>
        <w:tc>
          <w:tcPr>
            <w:tcW w:type="dxa" w:w="806"/>
            <w:tcMar>
              <w:top w:type="dxa" w:w="50"/>
              <w:left w:type="dxa" w:w="80"/>
              <w:bottom w:type="dxa" w:w="50"/>
              <w:right w:type="dxa" w:w="80"/>
            </w:tcMar>
          </w:tcPr>
          <w:p>
            <w:r>
              <w:rPr>
                <w:b/>
                <w:bCs/>
                <w:sz w:val="16"/>
                <w:szCs w:val="16"/>
              </w:rPr>
              <w:t xml:space="preserve">FR-09</w:t>
            </w:r>
          </w:p>
        </w:tc>
        <w:tc>
          <w:tcPr>
            <w:tcW w:type="dxa" w:w="4234"/>
            <w:tcMar>
              <w:top w:type="dxa" w:w="50"/>
              <w:left w:type="dxa" w:w="80"/>
              <w:bottom w:type="dxa" w:w="50"/>
              <w:right w:type="dxa" w:w="80"/>
            </w:tcMar>
          </w:tcPr>
          <w:p>
            <w:r>
              <w:rPr>
                <w:b w:val="false"/>
                <w:bCs w:val="false"/>
                <w:sz w:val="16"/>
                <w:szCs w:val="16"/>
              </w:rPr>
              <w:t xml:space="preserve">Every automated decision shall be written to a persistent log carrying decision_id, timestamp, ticket_id, stage, prediction, confidence, threshold applied, action taken, plain-language reason, sources used, guardrail results, prompt_version and requirement_ids.</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Marcus Adeyemi — autumn compliance review, 'I need to say why it did what it did'</w:t>
            </w:r>
          </w:p>
        </w:tc>
        <w:tc>
          <w:tcPr>
            <w:tcW w:type="dxa" w:w="2117"/>
            <w:tcMar>
              <w:top w:type="dxa" w:w="50"/>
              <w:left w:type="dxa" w:w="80"/>
              <w:bottom w:type="dxa" w:w="50"/>
              <w:right w:type="dxa" w:w="80"/>
            </w:tcMar>
          </w:tcPr>
          <w:p>
            <w:r>
              <w:rPr>
                <w:b w:val="false"/>
                <w:bCs w:val="false"/>
                <w:sz w:val="16"/>
                <w:szCs w:val="16"/>
              </w:rPr>
              <w:t xml:space="preserve">A8 — 2,490 records, reconcile exactly</w:t>
            </w:r>
          </w:p>
        </w:tc>
      </w:tr>
      <w:tr>
        <w:tc>
          <w:tcPr>
            <w:tcW w:type="dxa" w:w="806"/>
            <w:tcMar>
              <w:top w:type="dxa" w:w="50"/>
              <w:left w:type="dxa" w:w="80"/>
              <w:bottom w:type="dxa" w:w="50"/>
              <w:right w:type="dxa" w:w="80"/>
            </w:tcMar>
          </w:tcPr>
          <w:p>
            <w:r>
              <w:rPr>
                <w:b/>
                <w:bCs/>
                <w:sz w:val="16"/>
                <w:szCs w:val="16"/>
              </w:rPr>
              <w:t xml:space="preserve">FR-10</w:t>
            </w:r>
          </w:p>
        </w:tc>
        <w:tc>
          <w:tcPr>
            <w:tcW w:type="dxa" w:w="4234"/>
            <w:tcMar>
              <w:top w:type="dxa" w:w="50"/>
              <w:left w:type="dxa" w:w="80"/>
              <w:bottom w:type="dxa" w:w="50"/>
              <w:right w:type="dxa" w:w="80"/>
            </w:tcMar>
          </w:tcPr>
          <w:p>
            <w:r>
              <w:rPr>
                <w:b w:val="false"/>
                <w:bCs w:val="false"/>
                <w:sz w:val="16"/>
                <w:szCs w:val="16"/>
              </w:rPr>
              <w:t xml:space="preserve">Escalated tickets shall carry a drafted summary and the retrieved sources considered, so the receiving engineer has context rather than a bare forward.</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Daniel Okonkwo — 'show its working… I would be twice as fast'</w:t>
            </w:r>
          </w:p>
        </w:tc>
        <w:tc>
          <w:tcPr>
            <w:tcW w:type="dxa" w:w="2117"/>
            <w:tcMar>
              <w:top w:type="dxa" w:w="50"/>
              <w:left w:type="dxa" w:w="80"/>
              <w:bottom w:type="dxa" w:w="50"/>
              <w:right w:type="dxa" w:w="80"/>
            </w:tcMar>
          </w:tcPr>
          <w:p>
            <w:r>
              <w:rPr>
                <w:b w:val="false"/>
                <w:bCs w:val="false"/>
                <w:sz w:val="16"/>
                <w:szCs w:val="16"/>
              </w:rPr>
              <w:t xml:space="preserve">Component requirement</w:t>
            </w:r>
          </w:p>
        </w:tc>
      </w:tr>
      <w:tr>
        <w:tc>
          <w:tcPr>
            <w:tcW w:type="dxa" w:w="806"/>
            <w:tcMar>
              <w:top w:type="dxa" w:w="50"/>
              <w:left w:type="dxa" w:w="80"/>
              <w:bottom w:type="dxa" w:w="50"/>
              <w:right w:type="dxa" w:w="80"/>
            </w:tcMar>
          </w:tcPr>
          <w:p>
            <w:r>
              <w:rPr>
                <w:b/>
                <w:bCs/>
                <w:sz w:val="16"/>
                <w:szCs w:val="16"/>
              </w:rPr>
              <w:t xml:space="preserve">FR-11</w:t>
            </w:r>
          </w:p>
        </w:tc>
        <w:tc>
          <w:tcPr>
            <w:tcW w:type="dxa" w:w="4234"/>
            <w:tcMar>
              <w:top w:type="dxa" w:w="50"/>
              <w:left w:type="dxa" w:w="80"/>
              <w:bottom w:type="dxa" w:w="50"/>
              <w:right w:type="dxa" w:w="80"/>
            </w:tcMar>
          </w:tcPr>
          <w:p>
            <w:r>
              <w:rPr>
                <w:b w:val="false"/>
                <w:bCs w:val="false"/>
                <w:sz w:val="16"/>
                <w:szCs w:val="16"/>
              </w:rPr>
              <w:t xml:space="preserve">The system shall provide a single documented command that processes an entire ticket file end to end, unattended, accepting input and output paths as arguments, and shall produce a metrics report automatically.</w:t>
            </w:r>
          </w:p>
        </w:tc>
        <w:tc>
          <w:tcPr>
            <w:tcW w:type="dxa" w:w="706"/>
            <w:tcMar>
              <w:top w:type="dxa" w:w="50"/>
              <w:left w:type="dxa" w:w="80"/>
              <w:bottom w:type="dxa" w:w="50"/>
              <w:right w:type="dxa" w:w="80"/>
            </w:tcMar>
          </w:tcPr>
          <w:p>
            <w:r>
              <w:rPr>
                <w:b w:val="false"/>
                <w:bCs w:val="false"/>
                <w:sz w:val="16"/>
                <w:szCs w:val="16"/>
              </w:rPr>
              <w:t xml:space="preserve">Must</w:t>
            </w:r>
          </w:p>
        </w:tc>
        <w:tc>
          <w:tcPr>
            <w:tcW w:type="dxa" w:w="2218"/>
            <w:tcMar>
              <w:top w:type="dxa" w:w="50"/>
              <w:left w:type="dxa" w:w="80"/>
              <w:bottom w:type="dxa" w:w="50"/>
              <w:right w:type="dxa" w:w="80"/>
            </w:tcMar>
          </w:tcPr>
          <w:p>
            <w:r>
              <w:rPr>
                <w:b w:val="false"/>
                <w:bCs w:val="false"/>
                <w:sz w:val="16"/>
                <w:szCs w:val="16"/>
              </w:rPr>
              <w:t xml:space="preserve">The hidden grading set is processed through exactly this contract</w:t>
            </w:r>
          </w:p>
        </w:tc>
        <w:tc>
          <w:tcPr>
            <w:tcW w:type="dxa" w:w="2117"/>
            <w:tcMar>
              <w:top w:type="dxa" w:w="50"/>
              <w:left w:type="dxa" w:w="80"/>
              <w:bottom w:type="dxa" w:w="50"/>
              <w:right w:type="dxa" w:w="80"/>
            </w:tcMar>
          </w:tcPr>
          <w:p>
            <w:r>
              <w:rPr>
                <w:b w:val="false"/>
                <w:bCs w:val="false"/>
                <w:sz w:val="16"/>
                <w:szCs w:val="16"/>
              </w:rPr>
              <w:t xml:space="preserve">A1, A9, A10</w:t>
            </w:r>
          </w:p>
        </w:tc>
      </w:tr>
      <w:tr>
        <w:tc>
          <w:tcPr>
            <w:tcW w:type="dxa" w:w="806"/>
            <w:tcMar>
              <w:top w:type="dxa" w:w="50"/>
              <w:left w:type="dxa" w:w="80"/>
              <w:bottom w:type="dxa" w:w="50"/>
              <w:right w:type="dxa" w:w="80"/>
            </w:tcMar>
          </w:tcPr>
          <w:p>
            <w:r>
              <w:rPr>
                <w:b/>
                <w:bCs/>
                <w:sz w:val="16"/>
                <w:szCs w:val="16"/>
              </w:rPr>
              <w:t xml:space="preserve">FR-12</w:t>
            </w:r>
          </w:p>
        </w:tc>
        <w:tc>
          <w:tcPr>
            <w:tcW w:type="dxa" w:w="4234"/>
            <w:tcMar>
              <w:top w:type="dxa" w:w="50"/>
              <w:left w:type="dxa" w:w="80"/>
              <w:bottom w:type="dxa" w:w="50"/>
              <w:right w:type="dxa" w:w="80"/>
            </w:tcMar>
          </w:tcPr>
          <w:p>
            <w:r>
              <w:rPr>
                <w:b w:val="false"/>
                <w:bCs w:val="false"/>
                <w:sz w:val="16"/>
                <w:szCs w:val="16"/>
              </w:rPr>
              <w:t xml:space="preserve">Every response labelled as automated shall be visibly marked as such to the recipient.</w:t>
            </w:r>
          </w:p>
        </w:tc>
        <w:tc>
          <w:tcPr>
            <w:tcW w:type="dxa" w:w="706"/>
            <w:tcMar>
              <w:top w:type="dxa" w:w="50"/>
              <w:left w:type="dxa" w:w="80"/>
              <w:bottom w:type="dxa" w:w="50"/>
              <w:right w:type="dxa" w:w="80"/>
            </w:tcMar>
          </w:tcPr>
          <w:p>
            <w:r>
              <w:rPr>
                <w:b w:val="false"/>
                <w:bCs w:val="false"/>
                <w:sz w:val="16"/>
                <w:szCs w:val="16"/>
              </w:rPr>
              <w:t xml:space="preserve">Should</w:t>
            </w:r>
          </w:p>
        </w:tc>
        <w:tc>
          <w:tcPr>
            <w:tcW w:type="dxa" w:w="2218"/>
            <w:tcMar>
              <w:top w:type="dxa" w:w="50"/>
              <w:left w:type="dxa" w:w="80"/>
              <w:bottom w:type="dxa" w:w="50"/>
              <w:right w:type="dxa" w:w="80"/>
            </w:tcMar>
          </w:tcPr>
          <w:p>
            <w:r>
              <w:rPr>
                <w:b w:val="false"/>
                <w:bCs w:val="false"/>
                <w:sz w:val="16"/>
                <w:szCs w:val="16"/>
              </w:rPr>
              <w:t xml:space="preserve">Ravi Menon — 'that is how I calibrate how much I trust it'</w:t>
            </w:r>
          </w:p>
        </w:tc>
        <w:tc>
          <w:tcPr>
            <w:tcW w:type="dxa" w:w="2117"/>
            <w:tcMar>
              <w:top w:type="dxa" w:w="50"/>
              <w:left w:type="dxa" w:w="80"/>
              <w:bottom w:type="dxa" w:w="50"/>
              <w:right w:type="dxa" w:w="80"/>
            </w:tcMar>
          </w:tcPr>
          <w:p>
            <w:r>
              <w:rPr>
                <w:b w:val="false"/>
                <w:bCs w:val="false"/>
                <w:sz w:val="16"/>
                <w:szCs w:val="16"/>
              </w:rPr>
              <w:t xml:space="preserve">Customer-trust requirement</w:t>
            </w:r>
          </w:p>
        </w:tc>
      </w:tr>
      <w:tr>
        <w:tc>
          <w:tcPr>
            <w:tcW w:type="dxa" w:w="806"/>
            <w:shd w:fill="EAF1DD" w:val="clear"/>
            <w:tcMar>
              <w:top w:type="dxa" w:w="50"/>
              <w:left w:type="dxa" w:w="80"/>
              <w:bottom w:type="dxa" w:w="50"/>
              <w:right w:type="dxa" w:w="80"/>
            </w:tcMar>
          </w:tcPr>
          <w:p>
            <w:r>
              <w:rPr>
                <w:b/>
                <w:bCs/>
                <w:sz w:val="16"/>
                <w:szCs w:val="16"/>
              </w:rPr>
              <w:t xml:space="preserve">FR-13</w:t>
            </w:r>
          </w:p>
          <w:p>
            <w:r>
              <w:rPr>
                <w:b/>
                <w:bCs/>
                <w:sz w:val="16"/>
                <w:szCs w:val="16"/>
              </w:rPr>
              <w:t xml:space="preserve">NEW</w:t>
            </w:r>
          </w:p>
        </w:tc>
        <w:tc>
          <w:tcPr>
            <w:tcW w:type="dxa" w:w="4234"/>
            <w:shd w:fill="EAF1DD" w:val="clear"/>
            <w:tcMar>
              <w:top w:type="dxa" w:w="50"/>
              <w:left w:type="dxa" w:w="80"/>
              <w:bottom w:type="dxa" w:w="50"/>
              <w:right w:type="dxa" w:w="80"/>
            </w:tcMar>
          </w:tcPr>
          <w:p>
            <w:r>
              <w:rPr>
                <w:b w:val="false"/>
                <w:bCs w:val="false"/>
                <w:sz w:val="16"/>
                <w:szCs w:val="16"/>
              </w:rPr>
              <w:t xml:space="preserve">The router shall read the ticket text directly for unambiguous security, legal and billing vocabulary, INDEPENDENTLY of what the classifier concluded, and shall escalate on a match.</w:t>
            </w:r>
          </w:p>
        </w:tc>
        <w:tc>
          <w:tcPr>
            <w:tcW w:type="dxa" w:w="706"/>
            <w:shd w:fill="EAF1DD" w:val="clear"/>
            <w:tcMar>
              <w:top w:type="dxa" w:w="50"/>
              <w:left w:type="dxa" w:w="80"/>
              <w:bottom w:type="dxa" w:w="50"/>
              <w:right w:type="dxa" w:w="80"/>
            </w:tcMar>
          </w:tcPr>
          <w:p>
            <w:r>
              <w:rPr>
                <w:b w:val="false"/>
                <w:bCs w:val="false"/>
                <w:sz w:val="16"/>
                <w:szCs w:val="16"/>
              </w:rPr>
              <w:t xml:space="preserve">Must</w:t>
            </w:r>
          </w:p>
        </w:tc>
        <w:tc>
          <w:tcPr>
            <w:tcW w:type="dxa" w:w="2218"/>
            <w:shd w:fill="EAF1DD" w:val="clear"/>
            <w:tcMar>
              <w:top w:type="dxa" w:w="50"/>
              <w:left w:type="dxa" w:w="80"/>
              <w:bottom w:type="dxa" w:w="50"/>
              <w:right w:type="dxa" w:w="80"/>
            </w:tcMar>
          </w:tcPr>
          <w:p>
            <w:r>
              <w:rPr>
                <w:b w:val="false"/>
                <w:bCs w:val="false"/>
                <w:sz w:val="16"/>
                <w:szCs w:val="16"/>
              </w:rPr>
              <w:t xml:space="preserve">The classifier alone caught only 72% of must_not_auto_respond tickets</w:t>
            </w:r>
          </w:p>
        </w:tc>
        <w:tc>
          <w:tcPr>
            <w:tcW w:type="dxa" w:w="2117"/>
            <w:shd w:fill="EAF1DD" w:val="clear"/>
            <w:tcMar>
              <w:top w:type="dxa" w:w="50"/>
              <w:left w:type="dxa" w:w="80"/>
              <w:bottom w:type="dxa" w:w="50"/>
              <w:right w:type="dxa" w:w="80"/>
            </w:tcMar>
          </w:tcPr>
          <w:p>
            <w:r>
              <w:rPr>
                <w:b w:val="false"/>
                <w:bCs w:val="false"/>
                <w:sz w:val="16"/>
                <w:szCs w:val="16"/>
              </w:rPr>
              <w:t xml:space="preserve">9 tickets escalated by this gate in the gate run — all would otherwise have been auto-answered</w:t>
            </w:r>
          </w:p>
        </w:tc>
      </w:tr>
      <w:tr>
        <w:tc>
          <w:tcPr>
            <w:tcW w:type="dxa" w:w="806"/>
            <w:shd w:fill="EAF1DD" w:val="clear"/>
            <w:tcMar>
              <w:top w:type="dxa" w:w="50"/>
              <w:left w:type="dxa" w:w="80"/>
              <w:bottom w:type="dxa" w:w="50"/>
              <w:right w:type="dxa" w:w="80"/>
            </w:tcMar>
          </w:tcPr>
          <w:p>
            <w:r>
              <w:rPr>
                <w:b/>
                <w:bCs/>
                <w:sz w:val="16"/>
                <w:szCs w:val="16"/>
              </w:rPr>
              <w:t xml:space="preserve">FR-14</w:t>
            </w:r>
          </w:p>
          <w:p>
            <w:r>
              <w:rPr>
                <w:b/>
                <w:bCs/>
                <w:sz w:val="16"/>
                <w:szCs w:val="16"/>
              </w:rPr>
              <w:t xml:space="preserve">NEW</w:t>
            </w:r>
          </w:p>
        </w:tc>
        <w:tc>
          <w:tcPr>
            <w:tcW w:type="dxa" w:w="4234"/>
            <w:shd w:fill="EAF1DD" w:val="clear"/>
            <w:tcMar>
              <w:top w:type="dxa" w:w="50"/>
              <w:left w:type="dxa" w:w="80"/>
              <w:bottom w:type="dxa" w:w="50"/>
              <w:right w:type="dxa" w:w="80"/>
            </w:tcMar>
          </w:tcPr>
          <w:p>
            <w:r>
              <w:rPr>
                <w:b w:val="false"/>
                <w:bCs w:val="false"/>
                <w:sz w:val="16"/>
                <w:szCs w:val="16"/>
              </w:rPr>
              <w:t xml:space="preserve">The system shall provide a kill switch that stops automatic answering immediately, without a deployment, checked once per ticket so that it halts a run already in progress. It shall fail closed: if its state cannot be read, automatic answering is disabled. Processing shall continue — the switch stops answering, not the run.</w:t>
            </w:r>
          </w:p>
        </w:tc>
        <w:tc>
          <w:tcPr>
            <w:tcW w:type="dxa" w:w="706"/>
            <w:shd w:fill="EAF1DD" w:val="clear"/>
            <w:tcMar>
              <w:top w:type="dxa" w:w="50"/>
              <w:left w:type="dxa" w:w="80"/>
              <w:bottom w:type="dxa" w:w="50"/>
              <w:right w:type="dxa" w:w="80"/>
            </w:tcMar>
          </w:tcPr>
          <w:p>
            <w:r>
              <w:rPr>
                <w:b w:val="false"/>
                <w:bCs w:val="false"/>
                <w:sz w:val="16"/>
                <w:szCs w:val="16"/>
              </w:rPr>
              <w:t xml:space="preserve">Must</w:t>
            </w:r>
          </w:p>
        </w:tc>
        <w:tc>
          <w:tcPr>
            <w:tcW w:type="dxa" w:w="2218"/>
            <w:shd w:fill="EAF1DD" w:val="clear"/>
            <w:tcMar>
              <w:top w:type="dxa" w:w="50"/>
              <w:left w:type="dxa" w:w="80"/>
              <w:bottom w:type="dxa" w:w="50"/>
              <w:right w:type="dxa" w:w="80"/>
            </w:tcMar>
          </w:tcPr>
          <w:p>
            <w:r>
              <w:rPr>
                <w:b w:val="false"/>
                <w:bCs w:val="false"/>
                <w:sz w:val="16"/>
                <w:szCs w:val="16"/>
              </w:rPr>
              <w:t xml:space="preserve">Governance framework: v1.0's only containment was 'redeploy with a changed configuration'</w:t>
            </w:r>
          </w:p>
        </w:tc>
        <w:tc>
          <w:tcPr>
            <w:tcW w:type="dxa" w:w="2117"/>
            <w:shd w:fill="EAF1DD" w:val="clear"/>
            <w:tcMar>
              <w:top w:type="dxa" w:w="50"/>
              <w:left w:type="dxa" w:w="80"/>
              <w:bottom w:type="dxa" w:w="50"/>
              <w:right w:type="dxa" w:w="80"/>
            </w:tcMar>
          </w:tcPr>
          <w:p>
            <w:r>
              <w:rPr>
                <w:b w:val="false"/>
                <w:bCs w:val="false"/>
                <w:sz w:val="16"/>
                <w:szCs w:val="16"/>
              </w:rPr>
              <w:t xml:space="preserve">8 tests in tests/test_kill_switch.py including the fail-closed case</w:t>
            </w:r>
          </w:p>
        </w:tc>
      </w:tr>
    </w:tbl>
    <w:p>
      <w:pPr>
        <w:pStyle w:val="Heading1"/>
        <w:spacing w:after="150" w:before="320"/>
      </w:pPr>
      <w:r>
        <w:t xml:space="preserve">5  Non-functional requirements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1310"/>
        <w:gridCol w:w="4838"/>
        <w:gridCol w:w="3024"/>
      </w:tblGrid>
      <w:tr>
        <w:trPr>
          <w:tblHeader/>
        </w:trPr>
        <w:tc>
          <w:tcPr>
            <w:tcW w:type="dxa" w:w="907"/>
            <w:shd w:fill="DCE6F1" w:val="clear"/>
            <w:tcMar>
              <w:top w:type="dxa" w:w="50"/>
              <w:left w:type="dxa" w:w="80"/>
              <w:bottom w:type="dxa" w:w="50"/>
              <w:right w:type="dxa" w:w="80"/>
            </w:tcMar>
          </w:tcPr>
          <w:p>
            <w:r>
              <w:rPr>
                <w:b/>
                <w:bCs/>
                <w:sz w:val="16"/>
                <w:szCs w:val="16"/>
              </w:rPr>
              <w:t xml:space="preserve">ID</w:t>
            </w:r>
          </w:p>
        </w:tc>
        <w:tc>
          <w:tcPr>
            <w:tcW w:type="dxa" w:w="1310"/>
            <w:shd w:fill="DCE6F1" w:val="clear"/>
            <w:tcMar>
              <w:top w:type="dxa" w:w="50"/>
              <w:left w:type="dxa" w:w="80"/>
              <w:bottom w:type="dxa" w:w="50"/>
              <w:right w:type="dxa" w:w="80"/>
            </w:tcMar>
          </w:tcPr>
          <w:p>
            <w:r>
              <w:rPr>
                <w:b/>
                <w:bCs/>
                <w:sz w:val="16"/>
                <w:szCs w:val="16"/>
              </w:rPr>
              <w:t xml:space="preserve">Category</w:t>
            </w:r>
          </w:p>
        </w:tc>
        <w:tc>
          <w:tcPr>
            <w:tcW w:type="dxa" w:w="4838"/>
            <w:shd w:fill="DCE6F1" w:val="clear"/>
            <w:tcMar>
              <w:top w:type="dxa" w:w="50"/>
              <w:left w:type="dxa" w:w="80"/>
              <w:bottom w:type="dxa" w:w="50"/>
              <w:right w:type="dxa" w:w="80"/>
            </w:tcMar>
          </w:tcPr>
          <w:p>
            <w:r>
              <w:rPr>
                <w:b/>
                <w:bCs/>
                <w:sz w:val="16"/>
                <w:szCs w:val="16"/>
              </w:rPr>
              <w:t xml:space="preserve">Requirement</w:t>
            </w:r>
          </w:p>
        </w:tc>
        <w:tc>
          <w:tcPr>
            <w:tcW w:type="dxa" w:w="3024"/>
            <w:shd w:fill="DCE6F1" w:val="clear"/>
            <w:tcMar>
              <w:top w:type="dxa" w:w="50"/>
              <w:left w:type="dxa" w:w="80"/>
              <w:bottom w:type="dxa" w:w="50"/>
              <w:right w:type="dxa" w:w="80"/>
            </w:tcMar>
          </w:tcPr>
          <w:p>
            <w:r>
              <w:rPr>
                <w:b/>
                <w:bCs/>
                <w:sz w:val="16"/>
                <w:szCs w:val="16"/>
              </w:rPr>
              <w:t xml:space="preserve">Verified by</w:t>
            </w:r>
          </w:p>
        </w:tc>
      </w:tr>
      <w:tr>
        <w:tc>
          <w:tcPr>
            <w:tcW w:type="dxa" w:w="907"/>
            <w:tcMar>
              <w:top w:type="dxa" w:w="50"/>
              <w:left w:type="dxa" w:w="80"/>
              <w:bottom w:type="dxa" w:w="50"/>
              <w:right w:type="dxa" w:w="80"/>
            </w:tcMar>
          </w:tcPr>
          <w:p>
            <w:r>
              <w:rPr>
                <w:b/>
                <w:bCs/>
                <w:sz w:val="16"/>
                <w:szCs w:val="16"/>
              </w:rPr>
              <w:t xml:space="preserve">NFR-01</w:t>
            </w:r>
          </w:p>
        </w:tc>
        <w:tc>
          <w:tcPr>
            <w:tcW w:type="dxa" w:w="1310"/>
            <w:tcMar>
              <w:top w:type="dxa" w:w="50"/>
              <w:left w:type="dxa" w:w="80"/>
              <w:bottom w:type="dxa" w:w="50"/>
              <w:right w:type="dxa" w:w="80"/>
            </w:tcMar>
          </w:tcPr>
          <w:p>
            <w:r>
              <w:rPr>
                <w:b w:val="false"/>
                <w:bCs w:val="false"/>
                <w:sz w:val="16"/>
                <w:szCs w:val="16"/>
              </w:rPr>
              <w:t xml:space="preserve">Latency</w:t>
            </w:r>
          </w:p>
        </w:tc>
        <w:tc>
          <w:tcPr>
            <w:tcW w:type="dxa" w:w="4838"/>
            <w:tcMar>
              <w:top w:type="dxa" w:w="50"/>
              <w:left w:type="dxa" w:w="80"/>
              <w:bottom w:type="dxa" w:w="50"/>
              <w:right w:type="dxa" w:w="80"/>
            </w:tcMar>
          </w:tcPr>
          <w:p>
            <w:r>
              <w:rPr>
                <w:b w:val="false"/>
                <w:bCs w:val="false"/>
                <w:sz w:val="16"/>
                <w:szCs w:val="16"/>
              </w:rPr>
              <w:t xml:space="preserve">Median and 95th-percentile end-to-end latency shall be tracked and reported.</w:t>
            </w:r>
          </w:p>
        </w:tc>
        <w:tc>
          <w:tcPr>
            <w:tcW w:type="dxa" w:w="3024"/>
            <w:tcMar>
              <w:top w:type="dxa" w:w="50"/>
              <w:left w:type="dxa" w:w="80"/>
              <w:bottom w:type="dxa" w:w="50"/>
              <w:right w:type="dxa" w:w="80"/>
            </w:tcMar>
          </w:tcPr>
          <w:p>
            <w:r>
              <w:rPr>
                <w:b w:val="false"/>
                <w:bCs w:val="false"/>
                <w:sz w:val="16"/>
                <w:szCs w:val="16"/>
              </w:rPr>
              <w:t xml:space="preserve">Reported per run — 0.005 s and 0.0061 s on the deterministic path</w:t>
            </w:r>
          </w:p>
        </w:tc>
      </w:tr>
      <w:tr>
        <w:tc>
          <w:tcPr>
            <w:tcW w:type="dxa" w:w="907"/>
            <w:shd w:fill="FDE9D9" w:val="clear"/>
            <w:tcMar>
              <w:top w:type="dxa" w:w="50"/>
              <w:left w:type="dxa" w:w="80"/>
              <w:bottom w:type="dxa" w:w="50"/>
              <w:right w:type="dxa" w:w="80"/>
            </w:tcMar>
          </w:tcPr>
          <w:p>
            <w:r>
              <w:rPr>
                <w:b/>
                <w:bCs/>
                <w:sz w:val="16"/>
                <w:szCs w:val="16"/>
              </w:rPr>
              <w:t xml:space="preserve">NFR-02</w:t>
            </w:r>
          </w:p>
          <w:p>
            <w:r>
              <w:rPr>
                <w:b/>
                <w:bCs/>
                <w:sz w:val="16"/>
                <w:szCs w:val="16"/>
              </w:rPr>
              <w:t xml:space="preserve">REVISED</w:t>
            </w:r>
          </w:p>
        </w:tc>
        <w:tc>
          <w:tcPr>
            <w:tcW w:type="dxa" w:w="1310"/>
            <w:shd w:fill="FDE9D9" w:val="clear"/>
            <w:tcMar>
              <w:top w:type="dxa" w:w="50"/>
              <w:left w:type="dxa" w:w="80"/>
              <w:bottom w:type="dxa" w:w="50"/>
              <w:right w:type="dxa" w:w="80"/>
            </w:tcMar>
          </w:tcPr>
          <w:p>
            <w:r>
              <w:rPr>
                <w:b w:val="false"/>
                <w:bCs w:val="false"/>
                <w:sz w:val="16"/>
                <w:szCs w:val="16"/>
              </w:rPr>
              <w:t xml:space="preserve">Availability</w:t>
            </w:r>
          </w:p>
        </w:tc>
        <w:tc>
          <w:tcPr>
            <w:tcW w:type="dxa" w:w="4838"/>
            <w:shd w:fill="FDE9D9" w:val="clear"/>
            <w:tcMar>
              <w:top w:type="dxa" w:w="50"/>
              <w:left w:type="dxa" w:w="80"/>
              <w:bottom w:type="dxa" w:w="50"/>
              <w:right w:type="dxa" w:w="80"/>
            </w:tcMar>
          </w:tcPr>
          <w:p>
            <w:r>
              <w:rPr>
                <w:b w:val="false"/>
                <w:bCs w:val="false"/>
                <w:sz w:val="16"/>
                <w:szCs w:val="16"/>
              </w:rPr>
              <w:t xml:space="preserve">The system shall degrade gracefully rather than crash under provider timeout, outage, rate limiting or malformed input. ADDITIONALLY: after three consecutive provider failures a circuit breaker shall stop outbound calls for the remainder of the run and serve every ticket from the deterministic path.</w:t>
            </w:r>
          </w:p>
        </w:tc>
        <w:tc>
          <w:tcPr>
            <w:tcW w:type="dxa" w:w="3024"/>
            <w:shd w:fill="FDE9D9" w:val="clear"/>
            <w:tcMar>
              <w:top w:type="dxa" w:w="50"/>
              <w:left w:type="dxa" w:w="80"/>
              <w:bottom w:type="dxa" w:w="50"/>
              <w:right w:type="dxa" w:w="80"/>
            </w:tcMar>
          </w:tcPr>
          <w:p>
            <w:r>
              <w:rPr>
                <w:b w:val="false"/>
                <w:bCs w:val="false"/>
                <w:sz w:val="16"/>
                <w:szCs w:val="16"/>
              </w:rPr>
              <w:t xml:space="preserve">A11 — induced total outage; 580 tickets completed with 0 errors</w:t>
            </w:r>
          </w:p>
        </w:tc>
      </w:tr>
      <w:tr>
        <w:tc>
          <w:tcPr>
            <w:tcW w:type="dxa" w:w="907"/>
            <w:tcMar>
              <w:top w:type="dxa" w:w="50"/>
              <w:left w:type="dxa" w:w="80"/>
              <w:bottom w:type="dxa" w:w="50"/>
              <w:right w:type="dxa" w:w="80"/>
            </w:tcMar>
          </w:tcPr>
          <w:p>
            <w:r>
              <w:rPr>
                <w:b/>
                <w:bCs/>
                <w:sz w:val="16"/>
                <w:szCs w:val="16"/>
              </w:rPr>
              <w:t xml:space="preserve">NFR-03</w:t>
            </w:r>
          </w:p>
        </w:tc>
        <w:tc>
          <w:tcPr>
            <w:tcW w:type="dxa" w:w="1310"/>
            <w:tcMar>
              <w:top w:type="dxa" w:w="50"/>
              <w:left w:type="dxa" w:w="80"/>
              <w:bottom w:type="dxa" w:w="50"/>
              <w:right w:type="dxa" w:w="80"/>
            </w:tcMar>
          </w:tcPr>
          <w:p>
            <w:r>
              <w:rPr>
                <w:b w:val="false"/>
                <w:bCs w:val="false"/>
                <w:sz w:val="16"/>
                <w:szCs w:val="16"/>
              </w:rPr>
              <w:t xml:space="preserve">Accuracy</w:t>
            </w:r>
          </w:p>
        </w:tc>
        <w:tc>
          <w:tcPr>
            <w:tcW w:type="dxa" w:w="4838"/>
            <w:tcMar>
              <w:top w:type="dxa" w:w="50"/>
              <w:left w:type="dxa" w:w="80"/>
              <w:bottom w:type="dxa" w:w="50"/>
              <w:right w:type="dxa" w:w="80"/>
            </w:tcMar>
          </w:tcPr>
          <w:p>
            <w:r>
              <w:rPr>
                <w:b w:val="false"/>
                <w:bCs w:val="false"/>
                <w:sz w:val="16"/>
                <w:szCs w:val="16"/>
              </w:rPr>
              <w:t xml:space="preserve">Classification precision and recall shall be measured per intent class, not only in aggregate.</w:t>
            </w:r>
          </w:p>
        </w:tc>
        <w:tc>
          <w:tcPr>
            <w:tcW w:type="dxa" w:w="3024"/>
            <w:tcMar>
              <w:top w:type="dxa" w:w="50"/>
              <w:left w:type="dxa" w:w="80"/>
              <w:bottom w:type="dxa" w:w="50"/>
              <w:right w:type="dxa" w:w="80"/>
            </w:tcMar>
          </w:tcPr>
          <w:p>
            <w:r>
              <w:rPr>
                <w:b w:val="false"/>
                <w:bCs w:val="false"/>
                <w:sz w:val="16"/>
                <w:szCs w:val="16"/>
              </w:rPr>
              <w:t xml:space="preserve">Per-class table, 22 classes, in the metrics report</w:t>
            </w:r>
          </w:p>
        </w:tc>
      </w:tr>
      <w:tr>
        <w:tc>
          <w:tcPr>
            <w:tcW w:type="dxa" w:w="907"/>
            <w:tcMar>
              <w:top w:type="dxa" w:w="50"/>
              <w:left w:type="dxa" w:w="80"/>
              <w:bottom w:type="dxa" w:w="50"/>
              <w:right w:type="dxa" w:w="80"/>
            </w:tcMar>
          </w:tcPr>
          <w:p>
            <w:r>
              <w:rPr>
                <w:b/>
                <w:bCs/>
                <w:sz w:val="16"/>
                <w:szCs w:val="16"/>
              </w:rPr>
              <w:t xml:space="preserve">NFR-04</w:t>
            </w:r>
          </w:p>
        </w:tc>
        <w:tc>
          <w:tcPr>
            <w:tcW w:type="dxa" w:w="1310"/>
            <w:tcMar>
              <w:top w:type="dxa" w:w="50"/>
              <w:left w:type="dxa" w:w="80"/>
              <w:bottom w:type="dxa" w:w="50"/>
              <w:right w:type="dxa" w:w="80"/>
            </w:tcMar>
          </w:tcPr>
          <w:p>
            <w:r>
              <w:rPr>
                <w:b w:val="false"/>
                <w:bCs w:val="false"/>
                <w:sz w:val="16"/>
                <w:szCs w:val="16"/>
              </w:rPr>
              <w:t xml:space="preserve">Privacy</w:t>
            </w:r>
          </w:p>
        </w:tc>
        <w:tc>
          <w:tcPr>
            <w:tcW w:type="dxa" w:w="4838"/>
            <w:tcMar>
              <w:top w:type="dxa" w:w="50"/>
              <w:left w:type="dxa" w:w="80"/>
              <w:bottom w:type="dxa" w:w="50"/>
              <w:right w:type="dxa" w:w="80"/>
            </w:tcMar>
          </w:tcPr>
          <w:p>
            <w:r>
              <w:rPr>
                <w:b w:val="false"/>
                <w:bCs w:val="false"/>
                <w:sz w:val="16"/>
                <w:szCs w:val="16"/>
              </w:rPr>
              <w:t xml:space="preserve">No response shall be released containing unredacted private or identifying customer data. Blocking is required; redact-and-send is prohibited.</w:t>
            </w:r>
          </w:p>
        </w:tc>
        <w:tc>
          <w:tcPr>
            <w:tcW w:type="dxa" w:w="3024"/>
            <w:tcMar>
              <w:top w:type="dxa" w:w="50"/>
              <w:left w:type="dxa" w:w="80"/>
              <w:bottom w:type="dxa" w:w="50"/>
              <w:right w:type="dxa" w:w="80"/>
            </w:tcMar>
          </w:tcPr>
          <w:p>
            <w:r>
              <w:rPr>
                <w:b w:val="false"/>
                <w:bCs w:val="false"/>
                <w:sz w:val="16"/>
                <w:szCs w:val="16"/>
              </w:rPr>
              <w:t xml:space="preserve">0 private-data detections; customer name is not a field on the ticket object</w:t>
            </w:r>
          </w:p>
        </w:tc>
      </w:tr>
      <w:tr>
        <w:tc>
          <w:tcPr>
            <w:tcW w:type="dxa" w:w="907"/>
            <w:tcMar>
              <w:top w:type="dxa" w:w="50"/>
              <w:left w:type="dxa" w:w="80"/>
              <w:bottom w:type="dxa" w:w="50"/>
              <w:right w:type="dxa" w:w="80"/>
            </w:tcMar>
          </w:tcPr>
          <w:p>
            <w:r>
              <w:rPr>
                <w:b/>
                <w:bCs/>
                <w:sz w:val="16"/>
                <w:szCs w:val="16"/>
              </w:rPr>
              <w:t xml:space="preserve">NFR-05</w:t>
            </w:r>
          </w:p>
        </w:tc>
        <w:tc>
          <w:tcPr>
            <w:tcW w:type="dxa" w:w="1310"/>
            <w:tcMar>
              <w:top w:type="dxa" w:w="50"/>
              <w:left w:type="dxa" w:w="80"/>
              <w:bottom w:type="dxa" w:w="50"/>
              <w:right w:type="dxa" w:w="80"/>
            </w:tcMar>
          </w:tcPr>
          <w:p>
            <w:r>
              <w:rPr>
                <w:b w:val="false"/>
                <w:bCs w:val="false"/>
                <w:sz w:val="16"/>
                <w:szCs w:val="16"/>
              </w:rPr>
              <w:t xml:space="preserve">Auditability</w:t>
            </w:r>
          </w:p>
        </w:tc>
        <w:tc>
          <w:tcPr>
            <w:tcW w:type="dxa" w:w="4838"/>
            <w:tcMar>
              <w:top w:type="dxa" w:w="50"/>
              <w:left w:type="dxa" w:w="80"/>
              <w:bottom w:type="dxa" w:w="50"/>
              <w:right w:type="dxa" w:w="80"/>
            </w:tcMar>
          </w:tcPr>
          <w:p>
            <w:r>
              <w:rPr>
                <w:b w:val="false"/>
                <w:bCs w:val="false"/>
                <w:sz w:val="16"/>
                <w:szCs w:val="16"/>
              </w:rPr>
              <w:t xml:space="preserve">Every decision shall be reconstructable from the decision log alone, without re-running the system.</w:t>
            </w:r>
          </w:p>
        </w:tc>
        <w:tc>
          <w:tcPr>
            <w:tcW w:type="dxa" w:w="3024"/>
            <w:tcMar>
              <w:top w:type="dxa" w:w="50"/>
              <w:left w:type="dxa" w:w="80"/>
              <w:bottom w:type="dxa" w:w="50"/>
              <w:right w:type="dxa" w:w="80"/>
            </w:tcMar>
          </w:tcPr>
          <w:p>
            <w:r>
              <w:rPr>
                <w:b w:val="false"/>
                <w:bCs w:val="false"/>
                <w:sz w:val="16"/>
                <w:szCs w:val="16"/>
              </w:rPr>
              <w:t xml:space="preserve">A8 — reconciles exactly</w:t>
            </w:r>
          </w:p>
        </w:tc>
      </w:tr>
      <w:tr>
        <w:tc>
          <w:tcPr>
            <w:tcW w:type="dxa" w:w="907"/>
            <w:tcMar>
              <w:top w:type="dxa" w:w="50"/>
              <w:left w:type="dxa" w:w="80"/>
              <w:bottom w:type="dxa" w:w="50"/>
              <w:right w:type="dxa" w:w="80"/>
            </w:tcMar>
          </w:tcPr>
          <w:p>
            <w:r>
              <w:rPr>
                <w:b/>
                <w:bCs/>
                <w:sz w:val="16"/>
                <w:szCs w:val="16"/>
              </w:rPr>
              <w:t xml:space="preserve">NFR-06</w:t>
            </w:r>
          </w:p>
        </w:tc>
        <w:tc>
          <w:tcPr>
            <w:tcW w:type="dxa" w:w="1310"/>
            <w:tcMar>
              <w:top w:type="dxa" w:w="50"/>
              <w:left w:type="dxa" w:w="80"/>
              <w:bottom w:type="dxa" w:w="50"/>
              <w:right w:type="dxa" w:w="80"/>
            </w:tcMar>
          </w:tcPr>
          <w:p>
            <w:r>
              <w:rPr>
                <w:b w:val="false"/>
                <w:bCs w:val="false"/>
                <w:sz w:val="16"/>
                <w:szCs w:val="16"/>
              </w:rPr>
              <w:t xml:space="preserve">Fairness</w:t>
            </w:r>
          </w:p>
        </w:tc>
        <w:tc>
          <w:tcPr>
            <w:tcW w:type="dxa" w:w="4838"/>
            <w:tcMar>
              <w:top w:type="dxa" w:w="50"/>
              <w:left w:type="dxa" w:w="80"/>
              <w:bottom w:type="dxa" w:w="50"/>
              <w:right w:type="dxa" w:w="80"/>
            </w:tcMar>
          </w:tcPr>
          <w:p>
            <w:r>
              <w:rPr>
                <w:b w:val="false"/>
                <w:bCs w:val="false"/>
                <w:sz w:val="16"/>
                <w:szCs w:val="16"/>
              </w:rPr>
              <w:t xml:space="preserve">Outcomes shall be measured and reported separately by customer_tier, customer_region and language_fluency.</w:t>
            </w:r>
          </w:p>
        </w:tc>
        <w:tc>
          <w:tcPr>
            <w:tcW w:type="dxa" w:w="3024"/>
            <w:tcMar>
              <w:top w:type="dxa" w:w="50"/>
              <w:left w:type="dxa" w:w="80"/>
              <w:bottom w:type="dxa" w:w="50"/>
              <w:right w:type="dxa" w:w="80"/>
            </w:tcMar>
          </w:tcPr>
          <w:p>
            <w:r>
              <w:rPr>
                <w:b w:val="false"/>
                <w:bCs w:val="false"/>
                <w:sz w:val="16"/>
                <w:szCs w:val="16"/>
              </w:rPr>
              <w:t xml:space="preserve">Three gaps found and reported: F-01, F-02, F-03</w:t>
            </w:r>
          </w:p>
        </w:tc>
      </w:tr>
      <w:tr>
        <w:tc>
          <w:tcPr>
            <w:tcW w:type="dxa" w:w="907"/>
            <w:tcMar>
              <w:top w:type="dxa" w:w="50"/>
              <w:left w:type="dxa" w:w="80"/>
              <w:bottom w:type="dxa" w:w="50"/>
              <w:right w:type="dxa" w:w="80"/>
            </w:tcMar>
          </w:tcPr>
          <w:p>
            <w:r>
              <w:rPr>
                <w:b/>
                <w:bCs/>
                <w:sz w:val="16"/>
                <w:szCs w:val="16"/>
              </w:rPr>
              <w:t xml:space="preserve">NFR-07</w:t>
            </w:r>
          </w:p>
        </w:tc>
        <w:tc>
          <w:tcPr>
            <w:tcW w:type="dxa" w:w="1310"/>
            <w:tcMar>
              <w:top w:type="dxa" w:w="50"/>
              <w:left w:type="dxa" w:w="80"/>
              <w:bottom w:type="dxa" w:w="50"/>
              <w:right w:type="dxa" w:w="80"/>
            </w:tcMar>
          </w:tcPr>
          <w:p>
            <w:r>
              <w:rPr>
                <w:b w:val="false"/>
                <w:bCs w:val="false"/>
                <w:sz w:val="16"/>
                <w:szCs w:val="16"/>
              </w:rPr>
              <w:t xml:space="preserve">Cost</w:t>
            </w:r>
          </w:p>
        </w:tc>
        <w:tc>
          <w:tcPr>
            <w:tcW w:type="dxa" w:w="4838"/>
            <w:tcMar>
              <w:top w:type="dxa" w:w="50"/>
              <w:left w:type="dxa" w:w="80"/>
              <w:bottom w:type="dxa" w:w="50"/>
              <w:right w:type="dxa" w:w="80"/>
            </w:tcMar>
          </w:tcPr>
          <w:p>
            <w:r>
              <w:rPr>
                <w:b w:val="false"/>
                <w:bCs w:val="false"/>
                <w:sz w:val="16"/>
                <w:szCs w:val="16"/>
              </w:rPr>
              <w:t xml:space="preserve">The system shall run entirely within the free tier of its model provider.</w:t>
            </w:r>
          </w:p>
        </w:tc>
        <w:tc>
          <w:tcPr>
            <w:tcW w:type="dxa" w:w="3024"/>
            <w:tcMar>
              <w:top w:type="dxa" w:w="50"/>
              <w:left w:type="dxa" w:w="80"/>
              <w:bottom w:type="dxa" w:w="50"/>
              <w:right w:type="dxa" w:w="80"/>
            </w:tcMar>
          </w:tcPr>
          <w:p>
            <w:r>
              <w:rPr>
                <w:b w:val="false"/>
                <w:bCs w:val="false"/>
                <w:sz w:val="16"/>
                <w:szCs w:val="16"/>
              </w:rPr>
              <w:t xml:space="preserve">Met trivially — the evaluated path makes no calls at all</w:t>
            </w:r>
          </w:p>
        </w:tc>
      </w:tr>
    </w:tbl>
    <w:p>
      <w:pPr>
        <w:pStyle w:val="Heading1"/>
        <w:spacing w:after="150" w:before="320"/>
      </w:pPr>
      <w:r>
        <w:t xml:space="preserve">6  Out of scope</w:t>
      </w:r>
    </w:p>
    <w:p>
      <w:pPr>
        <w:spacing w:after="160" w:line="280"/>
        <w:jc w:val="both"/>
      </w:pPr>
      <w:r>
        <w:rPr>
          <w:b w:val="false"/>
          <w:bCs w:val="false"/>
          <w:i/>
          <w:iCs/>
          <w:sz w:val="20"/>
          <w:szCs w:val="20"/>
        </w:rPr>
        <w:t xml:space="preserve">Unchanged from version 1.0, with one addition at the end.</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234"/>
        <w:gridCol w:w="3226"/>
      </w:tblGrid>
      <w:tr>
        <w:trPr>
          <w:tblHeader/>
        </w:trPr>
        <w:tc>
          <w:tcPr>
            <w:tcW w:type="dxa" w:w="2621"/>
            <w:shd w:fill="DCE6F1" w:val="clear"/>
            <w:tcMar>
              <w:top w:type="dxa" w:w="50"/>
              <w:left w:type="dxa" w:w="80"/>
              <w:bottom w:type="dxa" w:w="50"/>
              <w:right w:type="dxa" w:w="80"/>
            </w:tcMar>
          </w:tcPr>
          <w:p>
            <w:r>
              <w:rPr>
                <w:b/>
                <w:bCs/>
                <w:sz w:val="16"/>
                <w:szCs w:val="16"/>
              </w:rPr>
              <w:t xml:space="preserve">Not building</w:t>
            </w:r>
          </w:p>
        </w:tc>
        <w:tc>
          <w:tcPr>
            <w:tcW w:type="dxa" w:w="4234"/>
            <w:shd w:fill="DCE6F1" w:val="clear"/>
            <w:tcMar>
              <w:top w:type="dxa" w:w="50"/>
              <w:left w:type="dxa" w:w="80"/>
              <w:bottom w:type="dxa" w:w="50"/>
              <w:right w:type="dxa" w:w="80"/>
            </w:tcMar>
          </w:tcPr>
          <w:p>
            <w:r>
              <w:rPr>
                <w:b/>
                <w:bCs/>
                <w:sz w:val="16"/>
                <w:szCs w:val="16"/>
              </w:rPr>
              <w:t xml:space="preserve">Why not</w:t>
            </w:r>
          </w:p>
        </w:tc>
        <w:tc>
          <w:tcPr>
            <w:tcW w:type="dxa" w:w="3226"/>
            <w:shd w:fill="DCE6F1" w:val="clear"/>
            <w:tcMar>
              <w:top w:type="dxa" w:w="50"/>
              <w:left w:type="dxa" w:w="80"/>
              <w:bottom w:type="dxa" w:w="50"/>
              <w:right w:type="dxa" w:w="80"/>
            </w:tcMar>
          </w:tcPr>
          <w:p>
            <w:r>
              <w:rPr>
                <w:b/>
                <w:bCs/>
                <w:sz w:val="16"/>
                <w:szCs w:val="16"/>
              </w:rPr>
              <w:t xml:space="preserve">What would change it</w:t>
            </w:r>
          </w:p>
        </w:tc>
      </w:tr>
      <w:tr>
        <w:tc>
          <w:tcPr>
            <w:tcW w:type="dxa" w:w="2621"/>
            <w:tcMar>
              <w:top w:type="dxa" w:w="50"/>
              <w:left w:type="dxa" w:w="80"/>
              <w:bottom w:type="dxa" w:w="50"/>
              <w:right w:type="dxa" w:w="80"/>
            </w:tcMar>
          </w:tcPr>
          <w:p>
            <w:r>
              <w:rPr>
                <w:b/>
                <w:bCs/>
                <w:sz w:val="16"/>
                <w:szCs w:val="16"/>
              </w:rPr>
              <w:t xml:space="preserve">Automated responses to feature requests or roadmap questions</w:t>
            </w:r>
          </w:p>
        </w:tc>
        <w:tc>
          <w:tcPr>
            <w:tcW w:type="dxa" w:w="4234"/>
            <w:tcMar>
              <w:top w:type="dxa" w:w="50"/>
              <w:left w:type="dxa" w:w="80"/>
              <w:bottom w:type="dxa" w:w="50"/>
              <w:right w:type="dxa" w:w="80"/>
            </w:tcMar>
          </w:tcPr>
          <w:p>
            <w:r>
              <w:rPr>
                <w:b w:val="false"/>
                <w:bCs w:val="false"/>
                <w:sz w:val="16"/>
                <w:szCs w:val="16"/>
              </w:rPr>
              <w:t xml:space="preserve">Zero documentation coverage, confirmed in the data. There is no ground truth to retrieve or cite</w:t>
            </w:r>
          </w:p>
        </w:tc>
        <w:tc>
          <w:tcPr>
            <w:tcW w:type="dxa" w:w="3226"/>
            <w:tcMar>
              <w:top w:type="dxa" w:w="50"/>
              <w:left w:type="dxa" w:w="80"/>
              <w:bottom w:type="dxa" w:w="50"/>
              <w:right w:type="dxa" w:w="80"/>
            </w:tcMar>
          </w:tcPr>
          <w:p>
            <w:r>
              <w:rPr>
                <w:b w:val="false"/>
                <w:bCs w:val="false"/>
                <w:sz w:val="16"/>
                <w:szCs w:val="16"/>
              </w:rPr>
              <w:t xml:space="preserve">A reviewed roadmap knowledge base would have to exist first</w:t>
            </w:r>
          </w:p>
        </w:tc>
      </w:tr>
      <w:tr>
        <w:tc>
          <w:tcPr>
            <w:tcW w:type="dxa" w:w="2621"/>
            <w:tcMar>
              <w:top w:type="dxa" w:w="50"/>
              <w:left w:type="dxa" w:w="80"/>
              <w:bottom w:type="dxa" w:w="50"/>
              <w:right w:type="dxa" w:w="80"/>
            </w:tcMar>
          </w:tcPr>
          <w:p>
            <w:r>
              <w:rPr>
                <w:b/>
                <w:bCs/>
                <w:sz w:val="16"/>
                <w:szCs w:val="16"/>
              </w:rPr>
              <w:t xml:space="preserve">Automated responses to genuinely novel incidents</w:t>
            </w:r>
          </w:p>
        </w:tc>
        <w:tc>
          <w:tcPr>
            <w:tcW w:type="dxa" w:w="4234"/>
            <w:tcMar>
              <w:top w:type="dxa" w:w="50"/>
              <w:left w:type="dxa" w:w="80"/>
              <w:bottom w:type="dxa" w:w="50"/>
              <w:right w:type="dxa" w:w="80"/>
            </w:tcMar>
          </w:tcPr>
          <w:p>
            <w:r>
              <w:rPr>
                <w:b w:val="false"/>
                <w:bCs w:val="false"/>
                <w:sz w:val="16"/>
                <w:szCs w:val="16"/>
              </w:rPr>
              <w:t xml:space="preserve">By definition no article exists; this is the category where a wrong answer does most damage</w:t>
            </w:r>
          </w:p>
        </w:tc>
        <w:tc>
          <w:tcPr>
            <w:tcW w:type="dxa" w:w="3226"/>
            <w:tcMar>
              <w:top w:type="dxa" w:w="50"/>
              <w:left w:type="dxa" w:w="80"/>
              <w:bottom w:type="dxa" w:w="50"/>
              <w:right w:type="dxa" w:w="80"/>
            </w:tcMar>
          </w:tcPr>
          <w:p>
            <w:r>
              <w:rPr>
                <w:b w:val="false"/>
                <w:bCs w:val="false"/>
                <w:sz w:val="16"/>
                <w:szCs w:val="16"/>
              </w:rPr>
              <w:t xml:space="preserve">Not reconsidered within this design — always routed to a human</w:t>
            </w:r>
          </w:p>
        </w:tc>
      </w:tr>
      <w:tr>
        <w:tc>
          <w:tcPr>
            <w:tcW w:type="dxa" w:w="2621"/>
            <w:tcMar>
              <w:top w:type="dxa" w:w="50"/>
              <w:left w:type="dxa" w:w="80"/>
              <w:bottom w:type="dxa" w:w="50"/>
              <w:right w:type="dxa" w:w="80"/>
            </w:tcMar>
          </w:tcPr>
          <w:p>
            <w:r>
              <w:rPr>
                <w:b/>
                <w:bCs/>
                <w:sz w:val="16"/>
                <w:szCs w:val="16"/>
              </w:rPr>
              <w:t xml:space="preserve">Automated responses to security, compliance, billing-dispute or data-residency tickets</w:t>
            </w:r>
          </w:p>
        </w:tc>
        <w:tc>
          <w:tcPr>
            <w:tcW w:type="dxa" w:w="4234"/>
            <w:tcMar>
              <w:top w:type="dxa" w:w="50"/>
              <w:left w:type="dxa" w:w="80"/>
              <w:bottom w:type="dxa" w:w="50"/>
              <w:right w:type="dxa" w:w="80"/>
            </w:tcMar>
          </w:tcPr>
          <w:p>
            <w:r>
              <w:rPr>
                <w:b w:val="false"/>
                <w:bCs w:val="false"/>
                <w:sz w:val="16"/>
                <w:szCs w:val="16"/>
              </w:rPr>
              <w:t xml:space="preserve">Daniel Okonkwo's explicit list; 101/580 tickets, 100% historically escalated by humans</w:t>
            </w:r>
          </w:p>
        </w:tc>
        <w:tc>
          <w:tcPr>
            <w:tcW w:type="dxa" w:w="3226"/>
            <w:tcMar>
              <w:top w:type="dxa" w:w="50"/>
              <w:left w:type="dxa" w:w="80"/>
              <w:bottom w:type="dxa" w:w="50"/>
              <w:right w:type="dxa" w:w="80"/>
            </w:tcMar>
          </w:tcPr>
          <w:p>
            <w:r>
              <w:rPr>
                <w:b w:val="false"/>
                <w:bCs w:val="false"/>
                <w:sz w:val="16"/>
                <w:szCs w:val="16"/>
              </w:rPr>
              <w:t xml:space="preserve">A separately governed workflow with its own sign-off</w:t>
            </w:r>
          </w:p>
        </w:tc>
      </w:tr>
      <w:tr>
        <w:tc>
          <w:tcPr>
            <w:tcW w:type="dxa" w:w="2621"/>
            <w:tcMar>
              <w:top w:type="dxa" w:w="50"/>
              <w:left w:type="dxa" w:w="80"/>
              <w:bottom w:type="dxa" w:w="50"/>
              <w:right w:type="dxa" w:w="80"/>
            </w:tcMar>
          </w:tcPr>
          <w:p>
            <w:r>
              <w:rPr>
                <w:b/>
                <w:bCs/>
                <w:sz w:val="16"/>
                <w:szCs w:val="16"/>
              </w:rPr>
              <w:t xml:space="preserve">Consolidating agents' personal answer files</w:t>
            </w:r>
          </w:p>
        </w:tc>
        <w:tc>
          <w:tcPr>
            <w:tcW w:type="dxa" w:w="4234"/>
            <w:tcMar>
              <w:top w:type="dxa" w:w="50"/>
              <w:left w:type="dxa" w:w="80"/>
              <w:bottom w:type="dxa" w:w="50"/>
              <w:right w:type="dxa" w:w="80"/>
            </w:tcMar>
          </w:tcPr>
          <w:p>
            <w:r>
              <w:rPr>
                <w:b w:val="false"/>
                <w:bCs w:val="false"/>
                <w:sz w:val="16"/>
                <w:szCs w:val="16"/>
              </w:rPr>
              <w:t xml:space="preserve">Unreviewed and in places stale. Incorporating them would scale up an existing error</w:t>
            </w:r>
          </w:p>
        </w:tc>
        <w:tc>
          <w:tcPr>
            <w:tcW w:type="dxa" w:w="3226"/>
            <w:tcMar>
              <w:top w:type="dxa" w:w="50"/>
              <w:left w:type="dxa" w:w="80"/>
              <w:bottom w:type="dxa" w:w="50"/>
              <w:right w:type="dxa" w:w="80"/>
            </w:tcMar>
          </w:tcPr>
          <w:p>
            <w:r>
              <w:rPr>
                <w:b w:val="false"/>
                <w:bCs w:val="false"/>
                <w:sz w:val="16"/>
                <w:szCs w:val="16"/>
              </w:rPr>
              <w:t xml:space="preserve">A formal review bringing them to the standard of the 29 articles</w:t>
            </w:r>
          </w:p>
        </w:tc>
      </w:tr>
      <w:tr>
        <w:tc>
          <w:tcPr>
            <w:tcW w:type="dxa" w:w="2621"/>
            <w:tcMar>
              <w:top w:type="dxa" w:w="50"/>
              <w:left w:type="dxa" w:w="80"/>
              <w:bottom w:type="dxa" w:w="50"/>
              <w:right w:type="dxa" w:w="80"/>
            </w:tcMar>
          </w:tcPr>
          <w:p>
            <w:r>
              <w:rPr>
                <w:b/>
                <w:bCs/>
                <w:sz w:val="16"/>
                <w:szCs w:val="16"/>
              </w:rPr>
              <w:t xml:space="preserve">A conversational multi-turn chatbot</w:t>
            </w:r>
          </w:p>
        </w:tc>
        <w:tc>
          <w:tcPr>
            <w:tcW w:type="dxa" w:w="4234"/>
            <w:tcMar>
              <w:top w:type="dxa" w:w="50"/>
              <w:left w:type="dxa" w:w="80"/>
              <w:bottom w:type="dxa" w:w="50"/>
              <w:right w:type="dxa" w:w="80"/>
            </w:tcMar>
          </w:tcPr>
          <w:p>
            <w:r>
              <w:rPr>
                <w:b w:val="false"/>
                <w:bCs w:val="false"/>
                <w:sz w:val="16"/>
                <w:szCs w:val="16"/>
              </w:rPr>
              <w:t xml:space="preserve">The client's original request. Discovery found it addresses the wrong problem</w:t>
            </w:r>
          </w:p>
        </w:tc>
        <w:tc>
          <w:tcPr>
            <w:tcW w:type="dxa" w:w="3226"/>
            <w:tcMar>
              <w:top w:type="dxa" w:w="50"/>
              <w:left w:type="dxa" w:w="80"/>
              <w:bottom w:type="dxa" w:w="50"/>
              <w:right w:type="dxa" w:w="80"/>
            </w:tcMar>
          </w:tcPr>
          <w:p>
            <w:r>
              <w:rPr>
                <w:b w:val="false"/>
                <w:bCs w:val="false"/>
                <w:sz w:val="16"/>
                <w:szCs w:val="16"/>
              </w:rPr>
              <w:t xml:space="preserve">Only as a v2 feature once the retrieval and routing core is proven</w:t>
            </w:r>
          </w:p>
        </w:tc>
      </w:tr>
      <w:tr>
        <w:tc>
          <w:tcPr>
            <w:tcW w:type="dxa" w:w="2621"/>
            <w:tcMar>
              <w:top w:type="dxa" w:w="50"/>
              <w:left w:type="dxa" w:w="80"/>
              <w:bottom w:type="dxa" w:w="50"/>
              <w:right w:type="dxa" w:w="80"/>
            </w:tcMar>
          </w:tcPr>
          <w:p>
            <w:r>
              <w:rPr>
                <w:b/>
                <w:bCs/>
                <w:sz w:val="16"/>
                <w:szCs w:val="16"/>
              </w:rPr>
              <w:t xml:space="preserve">Rewriting the 29 articles</w:t>
            </w:r>
          </w:p>
        </w:tc>
        <w:tc>
          <w:tcPr>
            <w:tcW w:type="dxa" w:w="4234"/>
            <w:tcMar>
              <w:top w:type="dxa" w:w="50"/>
              <w:left w:type="dxa" w:w="80"/>
              <w:bottom w:type="dxa" w:w="50"/>
              <w:right w:type="dxa" w:w="80"/>
            </w:tcMar>
          </w:tcPr>
          <w:p>
            <w:r>
              <w:rPr>
                <w:b w:val="false"/>
                <w:bCs w:val="false"/>
                <w:sz w:val="16"/>
                <w:szCs w:val="16"/>
              </w:rPr>
              <w:t xml:space="preserve">They are accurate within the review cycle; the evidenced problem is findability</w:t>
            </w:r>
          </w:p>
        </w:tc>
        <w:tc>
          <w:tcPr>
            <w:tcW w:type="dxa" w:w="3226"/>
            <w:tcMar>
              <w:top w:type="dxa" w:w="50"/>
              <w:left w:type="dxa" w:w="80"/>
              <w:bottom w:type="dxa" w:w="50"/>
              <w:right w:type="dxa" w:w="80"/>
            </w:tcMar>
          </w:tcPr>
          <w:p>
            <w:r>
              <w:rPr>
                <w:b w:val="false"/>
                <w:bCs w:val="false"/>
                <w:sz w:val="16"/>
                <w:szCs w:val="16"/>
              </w:rPr>
              <w:t xml:space="preserve">If a future audit finds the articles are the limiting factor</w:t>
            </w:r>
          </w:p>
        </w:tc>
      </w:tr>
      <w:tr>
        <w:tc>
          <w:tcPr>
            <w:tcW w:type="dxa" w:w="2621"/>
            <w:shd w:fill="EAF1DD" w:val="clear"/>
            <w:tcMar>
              <w:top w:type="dxa" w:w="50"/>
              <w:left w:type="dxa" w:w="80"/>
              <w:bottom w:type="dxa" w:w="50"/>
              <w:right w:type="dxa" w:w="80"/>
            </w:tcMar>
          </w:tcPr>
          <w:p>
            <w:r>
              <w:rPr>
                <w:b/>
                <w:bCs/>
                <w:sz w:val="16"/>
                <w:szCs w:val="16"/>
              </w:rPr>
              <w:t xml:space="preserve">A tier-specific routing threshold</w:t>
            </w:r>
          </w:p>
          <w:p>
            <w:r>
              <w:rPr>
                <w:b/>
                <w:bCs/>
                <w:sz w:val="16"/>
                <w:szCs w:val="16"/>
              </w:rPr>
              <w:t xml:space="preserve">(ADDED IN v2.0)</w:t>
            </w:r>
          </w:p>
        </w:tc>
        <w:tc>
          <w:tcPr>
            <w:tcW w:type="dxa" w:w="4234"/>
            <w:shd w:fill="EAF1DD" w:val="clear"/>
            <w:tcMar>
              <w:top w:type="dxa" w:w="50"/>
              <w:left w:type="dxa" w:w="80"/>
              <w:bottom w:type="dxa" w:w="50"/>
              <w:right w:type="dxa" w:w="80"/>
            </w:tcMar>
          </w:tcPr>
          <w:p>
            <w:r>
              <w:rPr>
                <w:b w:val="false"/>
                <w:bCs w:val="false"/>
                <w:sz w:val="16"/>
                <w:szCs w:val="16"/>
              </w:rPr>
              <w:t xml:space="preserve">Proposed in v1.0 on the assumption that enterprise tickets escalate more. The system reverses that pattern unaided — enterprise now receives the highest automated answer rate of any tier. A tier rule would solve a problem the system does not have</w:t>
            </w:r>
          </w:p>
        </w:tc>
        <w:tc>
          <w:tcPr>
            <w:tcW w:type="dxa" w:w="3226"/>
            <w:shd w:fill="EAF1DD" w:val="clear"/>
            <w:tcMar>
              <w:top w:type="dxa" w:w="50"/>
              <w:left w:type="dxa" w:w="80"/>
              <w:bottom w:type="dxa" w:w="50"/>
              <w:right w:type="dxa" w:w="80"/>
            </w:tcMar>
          </w:tcPr>
          <w:p>
            <w:r>
              <w:rPr>
                <w:b w:val="false"/>
                <w:bCs w:val="false"/>
                <w:sz w:val="16"/>
                <w:szCs w:val="16"/>
              </w:rPr>
              <w:t xml:space="preserve">If post-deployment monitoring shows the direction reverting</w:t>
            </w:r>
          </w:p>
        </w:tc>
      </w:tr>
    </w:tbl>
    <w:p>
      <w:r>
        <w:br w:type="page"/>
      </w:r>
    </w:p>
    <w:p>
      <w:pPr>
        <w:pStyle w:val="Heading1"/>
        <w:spacing w:after="150" w:before="320"/>
      </w:pPr>
      <w:r>
        <w:t xml:space="preserve">7  Assumptions, tested</w:t>
      </w:r>
    </w:p>
    <w:p>
      <w:pPr>
        <w:spacing w:after="160" w:line="280"/>
        <w:jc w:val="both"/>
      </w:pPr>
      <w:r>
        <w:rPr>
          <w:b w:val="false"/>
          <w:bCs w:val="false"/>
          <w:i/>
          <w:iCs/>
          <w:sz w:val="20"/>
          <w:szCs w:val="20"/>
        </w:rPr>
        <w:t xml:space="preserve">Version 1.0 recorded four assumptions. Two held and two did not. The two that failed changed the architecture.</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907"/>
        <w:gridCol w:w="4032"/>
        <w:gridCol w:w="2923"/>
      </w:tblGrid>
      <w:tr>
        <w:trPr>
          <w:tblHeader/>
        </w:trPr>
        <w:tc>
          <w:tcPr>
            <w:tcW w:type="dxa" w:w="2218"/>
            <w:shd w:fill="DCE6F1" w:val="clear"/>
            <w:tcMar>
              <w:top w:type="dxa" w:w="50"/>
              <w:left w:type="dxa" w:w="80"/>
              <w:bottom w:type="dxa" w:w="50"/>
              <w:right w:type="dxa" w:w="80"/>
            </w:tcMar>
          </w:tcPr>
          <w:p>
            <w:r>
              <w:rPr>
                <w:b/>
                <w:bCs/>
                <w:sz w:val="16"/>
                <w:szCs w:val="16"/>
              </w:rPr>
              <w:t xml:space="preserve">Assumption from v1.0</w:t>
            </w:r>
          </w:p>
        </w:tc>
        <w:tc>
          <w:tcPr>
            <w:tcW w:type="dxa" w:w="907"/>
            <w:shd w:fill="DCE6F1" w:val="clear"/>
            <w:tcMar>
              <w:top w:type="dxa" w:w="50"/>
              <w:left w:type="dxa" w:w="80"/>
              <w:bottom w:type="dxa" w:w="50"/>
              <w:right w:type="dxa" w:w="80"/>
            </w:tcMar>
          </w:tcPr>
          <w:p>
            <w:r>
              <w:rPr>
                <w:b/>
                <w:bCs/>
                <w:sz w:val="16"/>
                <w:szCs w:val="16"/>
              </w:rPr>
              <w:t xml:space="preserve">Held?</w:t>
            </w:r>
          </w:p>
        </w:tc>
        <w:tc>
          <w:tcPr>
            <w:tcW w:type="dxa" w:w="4032"/>
            <w:shd w:fill="DCE6F1" w:val="clear"/>
            <w:tcMar>
              <w:top w:type="dxa" w:w="50"/>
              <w:left w:type="dxa" w:w="80"/>
              <w:bottom w:type="dxa" w:w="50"/>
              <w:right w:type="dxa" w:w="80"/>
            </w:tcMar>
          </w:tcPr>
          <w:p>
            <w:r>
              <w:rPr>
                <w:b/>
                <w:bCs/>
                <w:sz w:val="16"/>
                <w:szCs w:val="16"/>
              </w:rPr>
              <w:t xml:space="preserve">What was found</w:t>
            </w:r>
          </w:p>
        </w:tc>
        <w:tc>
          <w:tcPr>
            <w:tcW w:type="dxa" w:w="2923"/>
            <w:shd w:fill="DCE6F1" w:val="clear"/>
            <w:tcMar>
              <w:top w:type="dxa" w:w="50"/>
              <w:left w:type="dxa" w:w="80"/>
              <w:bottom w:type="dxa" w:w="50"/>
              <w:right w:type="dxa" w:w="80"/>
            </w:tcMar>
          </w:tcPr>
          <w:p>
            <w:r>
              <w:rPr>
                <w:b/>
                <w:bCs/>
                <w:sz w:val="16"/>
                <w:szCs w:val="16"/>
              </w:rPr>
              <w:t xml:space="preserve">Consequence</w:t>
            </w:r>
          </w:p>
        </w:tc>
      </w:tr>
      <w:tr>
        <w:tc>
          <w:tcPr>
            <w:tcW w:type="dxa" w:w="2218"/>
            <w:tcMar>
              <w:top w:type="dxa" w:w="50"/>
              <w:left w:type="dxa" w:w="80"/>
              <w:bottom w:type="dxa" w:w="50"/>
              <w:right w:type="dxa" w:w="80"/>
            </w:tcMar>
          </w:tcPr>
          <w:p>
            <w:r>
              <w:rPr>
                <w:b/>
                <w:bCs/>
                <w:sz w:val="16"/>
                <w:szCs w:val="16"/>
              </w:rPr>
              <w:t xml:space="preserve">A confidence threshold set from development data generalises to the hidden set</w:t>
            </w:r>
          </w:p>
        </w:tc>
        <w:tc>
          <w:tcPr>
            <w:tcW w:type="dxa" w:w="907"/>
            <w:tcMar>
              <w:top w:type="dxa" w:w="50"/>
              <w:left w:type="dxa" w:w="80"/>
              <w:bottom w:type="dxa" w:w="50"/>
              <w:right w:type="dxa" w:w="80"/>
            </w:tcMar>
          </w:tcPr>
          <w:p>
            <w:r>
              <w:rPr>
                <w:b w:val="false"/>
                <w:bCs w:val="false"/>
                <w:sz w:val="16"/>
                <w:szCs w:val="16"/>
              </w:rPr>
              <w:t xml:space="preserve">Partly</w:t>
            </w:r>
          </w:p>
        </w:tc>
        <w:tc>
          <w:tcPr>
            <w:tcW w:type="dxa" w:w="4032"/>
            <w:tcMar>
              <w:top w:type="dxa" w:w="50"/>
              <w:left w:type="dxa" w:w="80"/>
              <w:bottom w:type="dxa" w:w="50"/>
              <w:right w:type="dxa" w:w="80"/>
            </w:tcMar>
          </w:tcPr>
          <w:p>
            <w:r>
              <w:rPr>
                <w:b w:val="false"/>
                <w:bCs w:val="false"/>
                <w:sz w:val="16"/>
                <w:szCs w:val="16"/>
              </w:rPr>
              <w:t xml:space="preserve">It generalises, but only because the safety gates do not depend on it. One validation ticket still leaked — 'kindly check and revert' read as a deployment rollback, since in Indian English business usage 'revert' means 'reply'. Tuning on visible data did not catch it; held-back data did</w:t>
            </w:r>
          </w:p>
        </w:tc>
        <w:tc>
          <w:tcPr>
            <w:tcW w:type="dxa" w:w="2923"/>
            <w:tcMar>
              <w:top w:type="dxa" w:w="50"/>
              <w:left w:type="dxa" w:w="80"/>
              <w:bottom w:type="dxa" w:w="50"/>
              <w:right w:type="dxa" w:w="80"/>
            </w:tcMar>
          </w:tcPr>
          <w:p>
            <w:r>
              <w:rPr>
                <w:b w:val="false"/>
                <w:bCs w:val="false"/>
                <w:sz w:val="16"/>
                <w:szCs w:val="16"/>
              </w:rPr>
              <w:t xml:space="preserve">Fixed the detector, not the threshold: 'revert' now requires a deployment object. Validation accuracy (83.8%) then exceeded development accuracy (80.2%)</w:t>
            </w:r>
          </w:p>
        </w:tc>
      </w:tr>
      <w:tr>
        <w:tc>
          <w:tcPr>
            <w:tcW w:type="dxa" w:w="2218"/>
            <w:tcMar>
              <w:top w:type="dxa" w:w="50"/>
              <w:left w:type="dxa" w:w="80"/>
              <w:bottom w:type="dxa" w:w="50"/>
              <w:right w:type="dxa" w:w="80"/>
            </w:tcMar>
          </w:tcPr>
          <w:p>
            <w:r>
              <w:rPr>
                <w:b/>
                <w:bCs/>
                <w:sz w:val="16"/>
                <w:szCs w:val="16"/>
              </w:rPr>
              <w:t xml:space="preserve">The 47.5% doc-answerable-but-escalated figure is a gap the system can close</w:t>
            </w:r>
          </w:p>
        </w:tc>
        <w:tc>
          <w:tcPr>
            <w:tcW w:type="dxa" w:w="907"/>
            <w:tcMar>
              <w:top w:type="dxa" w:w="50"/>
              <w:left w:type="dxa" w:w="80"/>
              <w:bottom w:type="dxa" w:w="50"/>
              <w:right w:type="dxa" w:w="80"/>
            </w:tcMar>
          </w:tcPr>
          <w:p>
            <w:r>
              <w:rPr>
                <w:b w:val="false"/>
                <w:bCs w:val="false"/>
                <w:sz w:val="16"/>
                <w:szCs w:val="16"/>
              </w:rPr>
              <w:t xml:space="preserve">Yes</w:t>
            </w:r>
          </w:p>
        </w:tc>
        <w:tc>
          <w:tcPr>
            <w:tcW w:type="dxa" w:w="4032"/>
            <w:tcMar>
              <w:top w:type="dxa" w:w="50"/>
              <w:left w:type="dxa" w:w="80"/>
              <w:bottom w:type="dxa" w:w="50"/>
              <w:right w:type="dxa" w:w="80"/>
            </w:tcMar>
          </w:tcPr>
          <w:p>
            <w:r>
              <w:rPr>
                <w:b w:val="false"/>
                <w:bCs w:val="false"/>
                <w:sz w:val="16"/>
                <w:szCs w:val="16"/>
              </w:rPr>
              <w:t xml:space="preserve">Escalation fell from 55.9% to 36.4% and FCR rose from 44.1% to 47.6%, with no model access at all</w:t>
            </w:r>
          </w:p>
        </w:tc>
        <w:tc>
          <w:tcPr>
            <w:tcW w:type="dxa" w:w="2923"/>
            <w:tcMar>
              <w:top w:type="dxa" w:w="50"/>
              <w:left w:type="dxa" w:w="80"/>
              <w:bottom w:type="dxa" w:w="50"/>
              <w:right w:type="dxa" w:w="80"/>
            </w:tcMar>
          </w:tcPr>
          <w:p>
            <w:r>
              <w:rPr>
                <w:b w:val="false"/>
                <w:bCs w:val="false"/>
                <w:sz w:val="16"/>
                <w:szCs w:val="16"/>
              </w:rPr>
              <w:t xml:space="preserve">Nothing. The assumption was load-bearing and it held — recorded because an assumption that survives contact is worth as much as one that fails</w:t>
            </w:r>
          </w:p>
        </w:tc>
      </w:tr>
      <w:tr>
        <w:tc>
          <w:tcPr>
            <w:tcW w:type="dxa" w:w="2218"/>
            <w:tcMar>
              <w:top w:type="dxa" w:w="50"/>
              <w:left w:type="dxa" w:w="80"/>
              <w:bottom w:type="dxa" w:w="50"/>
              <w:right w:type="dxa" w:w="80"/>
            </w:tcMar>
          </w:tcPr>
          <w:p>
            <w:r>
              <w:rPr>
                <w:b/>
                <w:bCs/>
                <w:sz w:val="16"/>
                <w:szCs w:val="16"/>
              </w:rPr>
              <w:t xml:space="preserve">Enterprise tickets escalating more (60.4%) is a signal worth designing around</w:t>
            </w:r>
          </w:p>
        </w:tc>
        <w:tc>
          <w:tcPr>
            <w:tcW w:type="dxa" w:w="907"/>
            <w:tcMar>
              <w:top w:type="dxa" w:w="50"/>
              <w:left w:type="dxa" w:w="80"/>
              <w:bottom w:type="dxa" w:w="50"/>
              <w:right w:type="dxa" w:w="80"/>
            </w:tcMar>
          </w:tcPr>
          <w:p>
            <w:r>
              <w:rPr>
                <w:b w:val="false"/>
                <w:bCs w:val="false"/>
                <w:sz w:val="16"/>
                <w:szCs w:val="16"/>
              </w:rPr>
              <w:t xml:space="preserve">No</w:t>
            </w:r>
          </w:p>
        </w:tc>
        <w:tc>
          <w:tcPr>
            <w:tcW w:type="dxa" w:w="4032"/>
            <w:tcMar>
              <w:top w:type="dxa" w:w="50"/>
              <w:left w:type="dxa" w:w="80"/>
              <w:bottom w:type="dxa" w:w="50"/>
              <w:right w:type="dxa" w:w="80"/>
            </w:tcMar>
          </w:tcPr>
          <w:p>
            <w:r>
              <w:rPr>
                <w:b w:val="false"/>
                <w:bCs w:val="false"/>
                <w:sz w:val="16"/>
                <w:szCs w:val="16"/>
              </w:rPr>
              <w:t xml:space="preserve">The historical pattern is real, but the system does not reproduce it. Enterprise receives the HIGHEST automated answer rate of any tier, 69.2% against 61.0% for standard. The direction reversed</w:t>
            </w:r>
          </w:p>
        </w:tc>
        <w:tc>
          <w:tcPr>
            <w:tcW w:type="dxa" w:w="2923"/>
            <w:tcMar>
              <w:top w:type="dxa" w:w="50"/>
              <w:left w:type="dxa" w:w="80"/>
              <w:bottom w:type="dxa" w:w="50"/>
              <w:right w:type="dxa" w:w="80"/>
            </w:tcMar>
          </w:tcPr>
          <w:p>
            <w:r>
              <w:rPr>
                <w:b w:val="false"/>
                <w:bCs w:val="false"/>
                <w:sz w:val="16"/>
                <w:szCs w:val="16"/>
              </w:rPr>
              <w:t xml:space="preserve">Removed the proposed tier-specific threshold. The gap is now reported in the fairness audit and explained rather than engineered around</w:t>
            </w:r>
          </w:p>
        </w:tc>
      </w:tr>
      <w:tr>
        <w:tc>
          <w:tcPr>
            <w:tcW w:type="dxa" w:w="2218"/>
            <w:tcMar>
              <w:top w:type="dxa" w:w="50"/>
              <w:left w:type="dxa" w:w="80"/>
              <w:bottom w:type="dxa" w:w="50"/>
              <w:right w:type="dxa" w:w="80"/>
            </w:tcMar>
          </w:tcPr>
          <w:p>
            <w:r>
              <w:rPr>
                <w:b/>
                <w:bCs/>
                <w:sz w:val="16"/>
                <w:szCs w:val="16"/>
              </w:rPr>
              <w:t xml:space="preserve">Guardrail blocks are rare enough that always-escalate-on-block is acceptable</w:t>
            </w:r>
          </w:p>
        </w:tc>
        <w:tc>
          <w:tcPr>
            <w:tcW w:type="dxa" w:w="907"/>
            <w:tcMar>
              <w:top w:type="dxa" w:w="50"/>
              <w:left w:type="dxa" w:w="80"/>
              <w:bottom w:type="dxa" w:w="50"/>
              <w:right w:type="dxa" w:w="80"/>
            </w:tcMar>
          </w:tcPr>
          <w:p>
            <w:r>
              <w:rPr>
                <w:b w:val="false"/>
                <w:bCs w:val="false"/>
                <w:sz w:val="16"/>
                <w:szCs w:val="16"/>
              </w:rPr>
              <w:t xml:space="preserve">Yes, comfortably</w:t>
            </w:r>
          </w:p>
        </w:tc>
        <w:tc>
          <w:tcPr>
            <w:tcW w:type="dxa" w:w="4032"/>
            <w:tcMar>
              <w:top w:type="dxa" w:w="50"/>
              <w:left w:type="dxa" w:w="80"/>
              <w:bottom w:type="dxa" w:w="50"/>
              <w:right w:type="dxa" w:w="80"/>
            </w:tcMar>
          </w:tcPr>
          <w:p>
            <w:r>
              <w:rPr>
                <w:b w:val="false"/>
                <w:bCs w:val="false"/>
                <w:sz w:val="16"/>
                <w:szCs w:val="16"/>
              </w:rPr>
              <w:t xml:space="preserve">Six blocks across 580 tickets, about 1%, all forbidden commitments. The predicted ceiling was the 17.4% must_not_auto_respond share — an order of magnitude higher</w:t>
            </w:r>
          </w:p>
        </w:tc>
        <w:tc>
          <w:tcPr>
            <w:tcW w:type="dxa" w:w="2923"/>
            <w:tcMar>
              <w:top w:type="dxa" w:w="50"/>
              <w:left w:type="dxa" w:w="80"/>
              <w:bottom w:type="dxa" w:w="50"/>
              <w:right w:type="dxa" w:w="80"/>
            </w:tcMar>
          </w:tcPr>
          <w:p>
            <w:r>
              <w:rPr>
                <w:b w:val="false"/>
                <w:bCs w:val="false"/>
                <w:sz w:val="16"/>
                <w:szCs w:val="16"/>
              </w:rPr>
              <w:t xml:space="preserve">Nothing changed. Worth recording that the estimate was wrong in the safe direction, and that the guardrail is not over-triggering, which was the failure mode being guarded against</w:t>
            </w:r>
          </w:p>
        </w:tc>
      </w:tr>
    </w:tbl>
    <w:p>
      <w:pPr>
        <w:pStyle w:val="Heading1"/>
        <w:spacing w:after="150" w:before="320"/>
      </w:pPr>
      <w:r>
        <w:t xml:space="preserve">8  Success measures, against results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008"/>
        <w:gridCol w:w="2218"/>
        <w:gridCol w:w="1310"/>
        <w:gridCol w:w="3528"/>
      </w:tblGrid>
      <w:tr>
        <w:trPr>
          <w:tblHeader/>
        </w:trPr>
        <w:tc>
          <w:tcPr>
            <w:tcW w:type="dxa" w:w="2016"/>
            <w:shd w:fill="DCE6F1" w:val="clear"/>
            <w:tcMar>
              <w:top w:type="dxa" w:w="50"/>
              <w:left w:type="dxa" w:w="80"/>
              <w:bottom w:type="dxa" w:w="50"/>
              <w:right w:type="dxa" w:w="80"/>
            </w:tcMar>
          </w:tcPr>
          <w:p>
            <w:r>
              <w:rPr>
                <w:b/>
                <w:bCs/>
                <w:sz w:val="16"/>
                <w:szCs w:val="16"/>
              </w:rPr>
              <w:t xml:space="preserve">Measure</w:t>
            </w:r>
          </w:p>
        </w:tc>
        <w:tc>
          <w:tcPr>
            <w:tcW w:type="dxa" w:w="1008"/>
            <w:shd w:fill="DCE6F1" w:val="clear"/>
            <w:tcMar>
              <w:top w:type="dxa" w:w="50"/>
              <w:left w:type="dxa" w:w="80"/>
              <w:bottom w:type="dxa" w:w="50"/>
              <w:right w:type="dxa" w:w="80"/>
            </w:tcMar>
          </w:tcPr>
          <w:p>
            <w:r>
              <w:rPr>
                <w:b/>
                <w:bCs/>
                <w:sz w:val="16"/>
                <w:szCs w:val="16"/>
              </w:rPr>
              <w:t xml:space="preserve">Baseline</w:t>
            </w:r>
          </w:p>
        </w:tc>
        <w:tc>
          <w:tcPr>
            <w:tcW w:type="dxa" w:w="2218"/>
            <w:shd w:fill="DCE6F1" w:val="clear"/>
            <w:tcMar>
              <w:top w:type="dxa" w:w="50"/>
              <w:left w:type="dxa" w:w="80"/>
              <w:bottom w:type="dxa" w:w="50"/>
              <w:right w:type="dxa" w:w="80"/>
            </w:tcMar>
          </w:tcPr>
          <w:p>
            <w:r>
              <w:rPr>
                <w:b/>
                <w:bCs/>
                <w:sz w:val="16"/>
                <w:szCs w:val="16"/>
              </w:rPr>
              <w:t xml:space="preserve">v1.0 target</w:t>
            </w:r>
          </w:p>
        </w:tc>
        <w:tc>
          <w:tcPr>
            <w:tcW w:type="dxa" w:w="1310"/>
            <w:shd w:fill="DCE6F1" w:val="clear"/>
            <w:tcMar>
              <w:top w:type="dxa" w:w="50"/>
              <w:left w:type="dxa" w:w="80"/>
              <w:bottom w:type="dxa" w:w="50"/>
              <w:right w:type="dxa" w:w="80"/>
            </w:tcMar>
          </w:tcPr>
          <w:p>
            <w:r>
              <w:rPr>
                <w:b/>
                <w:bCs/>
                <w:sz w:val="16"/>
                <w:szCs w:val="16"/>
              </w:rPr>
              <w:t xml:space="preserve">Measured</w:t>
            </w:r>
          </w:p>
        </w:tc>
        <w:tc>
          <w:tcPr>
            <w:tcW w:type="dxa" w:w="3528"/>
            <w:shd w:fill="DCE6F1" w:val="clear"/>
            <w:tcMar>
              <w:top w:type="dxa" w:w="50"/>
              <w:left w:type="dxa" w:w="80"/>
              <w:bottom w:type="dxa" w:w="50"/>
              <w:right w:type="dxa" w:w="80"/>
            </w:tcMar>
          </w:tcPr>
          <w:p>
            <w:r>
              <w:rPr>
                <w:b/>
                <w:bCs/>
                <w:sz w:val="16"/>
                <w:szCs w:val="16"/>
              </w:rPr>
              <w:t xml:space="preserve">Assessment</w:t>
            </w:r>
          </w:p>
        </w:tc>
      </w:tr>
      <w:tr>
        <w:tc>
          <w:tcPr>
            <w:tcW w:type="dxa" w:w="2016"/>
            <w:tcMar>
              <w:top w:type="dxa" w:w="50"/>
              <w:left w:type="dxa" w:w="80"/>
              <w:bottom w:type="dxa" w:w="50"/>
              <w:right w:type="dxa" w:w="80"/>
            </w:tcMar>
          </w:tcPr>
          <w:p>
            <w:r>
              <w:rPr>
                <w:b/>
                <w:bCs/>
                <w:sz w:val="16"/>
                <w:szCs w:val="16"/>
              </w:rPr>
              <w:t xml:space="preserve">First contact resolution</w:t>
            </w:r>
          </w:p>
        </w:tc>
        <w:tc>
          <w:tcPr>
            <w:tcW w:type="dxa" w:w="1008"/>
            <w:tcMar>
              <w:top w:type="dxa" w:w="50"/>
              <w:left w:type="dxa" w:w="80"/>
              <w:bottom w:type="dxa" w:w="50"/>
              <w:right w:type="dxa" w:w="80"/>
            </w:tcMar>
          </w:tcPr>
          <w:p>
            <w:r>
              <w:rPr>
                <w:b w:val="false"/>
                <w:bCs w:val="false"/>
                <w:sz w:val="16"/>
                <w:szCs w:val="16"/>
              </w:rPr>
              <w:t xml:space="preserve">44.1%</w:t>
            </w:r>
          </w:p>
        </w:tc>
        <w:tc>
          <w:tcPr>
            <w:tcW w:type="dxa" w:w="2218"/>
            <w:tcMar>
              <w:top w:type="dxa" w:w="50"/>
              <w:left w:type="dxa" w:w="80"/>
              <w:bottom w:type="dxa" w:w="50"/>
              <w:right w:type="dxa" w:w="80"/>
            </w:tcMar>
          </w:tcPr>
          <w:p>
            <w:r>
              <w:rPr>
                <w:b w:val="false"/>
                <w:bCs w:val="false"/>
                <w:sz w:val="16"/>
                <w:szCs w:val="16"/>
              </w:rPr>
              <w:t xml:space="preserve">Toward the 65% benchmark; no number promised</w:t>
            </w:r>
          </w:p>
        </w:tc>
        <w:tc>
          <w:tcPr>
            <w:tcW w:type="dxa" w:w="1310"/>
            <w:tcMar>
              <w:top w:type="dxa" w:w="50"/>
              <w:left w:type="dxa" w:w="80"/>
              <w:bottom w:type="dxa" w:w="50"/>
              <w:right w:type="dxa" w:w="80"/>
            </w:tcMar>
          </w:tcPr>
          <w:p>
            <w:r>
              <w:rPr>
                <w:b w:val="false"/>
                <w:bCs w:val="false"/>
                <w:sz w:val="16"/>
                <w:szCs w:val="16"/>
              </w:rPr>
              <w:t xml:space="preserve">47.6%</w:t>
            </w:r>
          </w:p>
        </w:tc>
        <w:tc>
          <w:tcPr>
            <w:tcW w:type="dxa" w:w="3528"/>
            <w:tcMar>
              <w:top w:type="dxa" w:w="50"/>
              <w:left w:type="dxa" w:w="80"/>
              <w:bottom w:type="dxa" w:w="50"/>
              <w:right w:type="dxa" w:w="80"/>
            </w:tcMar>
          </w:tcPr>
          <w:p>
            <w:r>
              <w:rPr>
                <w:b w:val="false"/>
                <w:bCs w:val="false"/>
                <w:sz w:val="16"/>
                <w:szCs w:val="16"/>
              </w:rPr>
              <w:t xml:space="preserve">Moved in the right direction by 3.5 points, well short of 65%. Achieved with no model access, so this is a floor</w:t>
            </w:r>
          </w:p>
        </w:tc>
      </w:tr>
      <w:tr>
        <w:tc>
          <w:tcPr>
            <w:tcW w:type="dxa" w:w="2016"/>
            <w:tcMar>
              <w:top w:type="dxa" w:w="50"/>
              <w:left w:type="dxa" w:w="80"/>
              <w:bottom w:type="dxa" w:w="50"/>
              <w:right w:type="dxa" w:w="80"/>
            </w:tcMar>
          </w:tcPr>
          <w:p>
            <w:r>
              <w:rPr>
                <w:b/>
                <w:bCs/>
                <w:sz w:val="16"/>
                <w:szCs w:val="16"/>
              </w:rPr>
              <w:t xml:space="preserve">Escalation rate</w:t>
            </w:r>
          </w:p>
        </w:tc>
        <w:tc>
          <w:tcPr>
            <w:tcW w:type="dxa" w:w="1008"/>
            <w:tcMar>
              <w:top w:type="dxa" w:w="50"/>
              <w:left w:type="dxa" w:w="80"/>
              <w:bottom w:type="dxa" w:w="50"/>
              <w:right w:type="dxa" w:w="80"/>
            </w:tcMar>
          </w:tcPr>
          <w:p>
            <w:r>
              <w:rPr>
                <w:b w:val="false"/>
                <w:bCs w:val="false"/>
                <w:sz w:val="16"/>
                <w:szCs w:val="16"/>
              </w:rPr>
              <w:t xml:space="preserve">55.9%</w:t>
            </w:r>
          </w:p>
        </w:tc>
        <w:tc>
          <w:tcPr>
            <w:tcW w:type="dxa" w:w="2218"/>
            <w:tcMar>
              <w:top w:type="dxa" w:w="50"/>
              <w:left w:type="dxa" w:w="80"/>
              <w:bottom w:type="dxa" w:w="50"/>
              <w:right w:type="dxa" w:w="80"/>
            </w:tcMar>
          </w:tcPr>
          <w:p>
            <w:r>
              <w:rPr>
                <w:b w:val="false"/>
                <w:bCs w:val="false"/>
                <w:sz w:val="16"/>
                <w:szCs w:val="16"/>
              </w:rPr>
              <w:t xml:space="preserve">Materially reduced</w:t>
            </w:r>
          </w:p>
        </w:tc>
        <w:tc>
          <w:tcPr>
            <w:tcW w:type="dxa" w:w="1310"/>
            <w:tcMar>
              <w:top w:type="dxa" w:w="50"/>
              <w:left w:type="dxa" w:w="80"/>
              <w:bottom w:type="dxa" w:w="50"/>
              <w:right w:type="dxa" w:w="80"/>
            </w:tcMar>
          </w:tcPr>
          <w:p>
            <w:r>
              <w:rPr>
                <w:b w:val="false"/>
                <w:bCs w:val="false"/>
                <w:sz w:val="16"/>
                <w:szCs w:val="16"/>
              </w:rPr>
              <w:t xml:space="preserve">36.4%</w:t>
            </w:r>
          </w:p>
        </w:tc>
        <w:tc>
          <w:tcPr>
            <w:tcW w:type="dxa" w:w="3528"/>
            <w:tcMar>
              <w:top w:type="dxa" w:w="50"/>
              <w:left w:type="dxa" w:w="80"/>
              <w:bottom w:type="dxa" w:w="50"/>
              <w:right w:type="dxa" w:w="80"/>
            </w:tcMar>
          </w:tcPr>
          <w:p>
            <w:r>
              <w:rPr>
                <w:b w:val="false"/>
                <w:bCs w:val="false"/>
                <w:sz w:val="16"/>
                <w:szCs w:val="16"/>
              </w:rPr>
              <w:t xml:space="preserve">Met. Down 19.5 points — the largest single movement, and the one that follows directly from the discovery thesis</w:t>
            </w:r>
          </w:p>
        </w:tc>
      </w:tr>
      <w:tr>
        <w:tc>
          <w:tcPr>
            <w:tcW w:type="dxa" w:w="2016"/>
            <w:tcMar>
              <w:top w:type="dxa" w:w="50"/>
              <w:left w:type="dxa" w:w="80"/>
              <w:bottom w:type="dxa" w:w="50"/>
              <w:right w:type="dxa" w:w="80"/>
            </w:tcMar>
          </w:tcPr>
          <w:p>
            <w:r>
              <w:rPr>
                <w:b/>
                <w:bCs/>
                <w:sz w:val="16"/>
                <w:szCs w:val="16"/>
              </w:rPr>
              <w:t xml:space="preserve">Time to first reply</w:t>
            </w:r>
          </w:p>
        </w:tc>
        <w:tc>
          <w:tcPr>
            <w:tcW w:type="dxa" w:w="1008"/>
            <w:tcMar>
              <w:top w:type="dxa" w:w="50"/>
              <w:left w:type="dxa" w:w="80"/>
              <w:bottom w:type="dxa" w:w="50"/>
              <w:right w:type="dxa" w:w="80"/>
            </w:tcMar>
          </w:tcPr>
          <w:p>
            <w:r>
              <w:rPr>
                <w:b w:val="false"/>
                <w:bCs w:val="false"/>
                <w:sz w:val="16"/>
                <w:szCs w:val="16"/>
              </w:rPr>
              <w:t xml:space="preserve">8–12 hours</w:t>
            </w:r>
          </w:p>
        </w:tc>
        <w:tc>
          <w:tcPr>
            <w:tcW w:type="dxa" w:w="2218"/>
            <w:tcMar>
              <w:top w:type="dxa" w:w="50"/>
              <w:left w:type="dxa" w:w="80"/>
              <w:bottom w:type="dxa" w:w="50"/>
              <w:right w:type="dxa" w:w="80"/>
            </w:tcMar>
          </w:tcPr>
          <w:p>
            <w:r>
              <w:rPr>
                <w:b w:val="false"/>
                <w:bCs w:val="false"/>
                <w:sz w:val="16"/>
                <w:szCs w:val="16"/>
              </w:rPr>
              <w:t xml:space="preserve">Materially reduced on doc-answerable tickets</w:t>
            </w:r>
          </w:p>
        </w:tc>
        <w:tc>
          <w:tcPr>
            <w:tcW w:type="dxa" w:w="1310"/>
            <w:tcMar>
              <w:top w:type="dxa" w:w="50"/>
              <w:left w:type="dxa" w:w="80"/>
              <w:bottom w:type="dxa" w:w="50"/>
              <w:right w:type="dxa" w:w="80"/>
            </w:tcMar>
          </w:tcPr>
          <w:p>
            <w:r>
              <w:rPr>
                <w:b w:val="false"/>
                <w:bCs w:val="false"/>
                <w:sz w:val="16"/>
                <w:szCs w:val="16"/>
              </w:rPr>
              <w:t xml:space="preserve">Not comparable</w:t>
            </w:r>
          </w:p>
        </w:tc>
        <w:tc>
          <w:tcPr>
            <w:tcW w:type="dxa" w:w="3528"/>
            <w:tcMar>
              <w:top w:type="dxa" w:w="50"/>
              <w:left w:type="dxa" w:w="80"/>
              <w:bottom w:type="dxa" w:w="50"/>
              <w:right w:type="dxa" w:w="80"/>
            </w:tcMar>
          </w:tcPr>
          <w:p>
            <w:r>
              <w:rPr>
                <w:b w:val="false"/>
                <w:bCs w:val="false"/>
                <w:sz w:val="16"/>
                <w:szCs w:val="16"/>
              </w:rPr>
              <w:t xml:space="preserve">The 0.005 s median is machine time, not queue time. The honest claim is that the lookup step is removed; a deployment would still sit in an operational process</w:t>
            </w:r>
          </w:p>
        </w:tc>
      </w:tr>
      <w:tr>
        <w:tc>
          <w:tcPr>
            <w:tcW w:type="dxa" w:w="2016"/>
            <w:tcMar>
              <w:top w:type="dxa" w:w="50"/>
              <w:left w:type="dxa" w:w="80"/>
              <w:bottom w:type="dxa" w:w="50"/>
              <w:right w:type="dxa" w:w="80"/>
            </w:tcMar>
          </w:tcPr>
          <w:p>
            <w:r>
              <w:rPr>
                <w:b/>
                <w:bCs/>
                <w:sz w:val="16"/>
                <w:szCs w:val="16"/>
              </w:rPr>
              <w:t xml:space="preserve">Customer satisfaction</w:t>
            </w:r>
          </w:p>
        </w:tc>
        <w:tc>
          <w:tcPr>
            <w:tcW w:type="dxa" w:w="1008"/>
            <w:tcMar>
              <w:top w:type="dxa" w:w="50"/>
              <w:left w:type="dxa" w:w="80"/>
              <w:bottom w:type="dxa" w:w="50"/>
              <w:right w:type="dxa" w:w="80"/>
            </w:tcMar>
          </w:tcPr>
          <w:p>
            <w:r>
              <w:rPr>
                <w:b w:val="false"/>
                <w:bCs w:val="false"/>
                <w:sz w:val="16"/>
                <w:szCs w:val="16"/>
              </w:rPr>
              <w:t xml:space="preserve">2.92</w:t>
            </w:r>
          </w:p>
        </w:tc>
        <w:tc>
          <w:tcPr>
            <w:tcW w:type="dxa" w:w="2218"/>
            <w:tcMar>
              <w:top w:type="dxa" w:w="50"/>
              <w:left w:type="dxa" w:w="80"/>
              <w:bottom w:type="dxa" w:w="50"/>
              <w:right w:type="dxa" w:w="80"/>
            </w:tcMar>
          </w:tcPr>
          <w:p>
            <w:r>
              <w:rPr>
                <w:b w:val="false"/>
                <w:bCs w:val="false"/>
                <w:sz w:val="16"/>
                <w:szCs w:val="16"/>
              </w:rPr>
              <w:t xml:space="preserve">No regression</w:t>
            </w:r>
          </w:p>
        </w:tc>
        <w:tc>
          <w:tcPr>
            <w:tcW w:type="dxa" w:w="1310"/>
            <w:tcMar>
              <w:top w:type="dxa" w:w="50"/>
              <w:left w:type="dxa" w:w="80"/>
              <w:bottom w:type="dxa" w:w="50"/>
              <w:right w:type="dxa" w:w="80"/>
            </w:tcMar>
          </w:tcPr>
          <w:p>
            <w:r>
              <w:rPr>
                <w:b w:val="false"/>
                <w:bCs w:val="false"/>
                <w:sz w:val="16"/>
                <w:szCs w:val="16"/>
              </w:rPr>
              <w:t xml:space="preserve">Not measured</w:t>
            </w:r>
          </w:p>
        </w:tc>
        <w:tc>
          <w:tcPr>
            <w:tcW w:type="dxa" w:w="3528"/>
            <w:tcMar>
              <w:top w:type="dxa" w:w="50"/>
              <w:left w:type="dxa" w:w="80"/>
              <w:bottom w:type="dxa" w:w="50"/>
              <w:right w:type="dxa" w:w="80"/>
            </w:tcMar>
          </w:tcPr>
          <w:p>
            <w:r>
              <w:rPr>
                <w:b w:val="false"/>
                <w:bCs w:val="false"/>
                <w:sz w:val="16"/>
                <w:szCs w:val="16"/>
              </w:rPr>
              <w:t xml:space="preserve">Unmeasurable within scope — no live customers to survey. Flagged as an open question in v1.0 and it remains open. No proxy is offered, because a constructed proxy would look like evidence and not be</w:t>
            </w:r>
          </w:p>
        </w:tc>
      </w:tr>
      <w:tr>
        <w:tc>
          <w:tcPr>
            <w:tcW w:type="dxa" w:w="2016"/>
            <w:tcMar>
              <w:top w:type="dxa" w:w="50"/>
              <w:left w:type="dxa" w:w="80"/>
              <w:bottom w:type="dxa" w:w="50"/>
              <w:right w:type="dxa" w:w="80"/>
            </w:tcMar>
          </w:tcPr>
          <w:p>
            <w:r>
              <w:rPr>
                <w:b/>
                <w:bCs/>
                <w:sz w:val="16"/>
                <w:szCs w:val="16"/>
              </w:rPr>
              <w:t xml:space="preserve">Never-automate violations</w:t>
            </w:r>
          </w:p>
        </w:tc>
        <w:tc>
          <w:tcPr>
            <w:tcW w:type="dxa" w:w="1008"/>
            <w:tcMar>
              <w:top w:type="dxa" w:w="50"/>
              <w:left w:type="dxa" w:w="80"/>
              <w:bottom w:type="dxa" w:w="50"/>
              <w:right w:type="dxa" w:w="80"/>
            </w:tcMar>
          </w:tcPr>
          <w:p>
            <w:r>
              <w:rPr>
                <w:b w:val="false"/>
                <w:bCs w:val="false"/>
                <w:sz w:val="16"/>
                <w:szCs w:val="16"/>
              </w:rPr>
              <w:t xml:space="preserve">—</w:t>
            </w:r>
          </w:p>
        </w:tc>
        <w:tc>
          <w:tcPr>
            <w:tcW w:type="dxa" w:w="2218"/>
            <w:tcMar>
              <w:top w:type="dxa" w:w="50"/>
              <w:left w:type="dxa" w:w="80"/>
              <w:bottom w:type="dxa" w:w="50"/>
              <w:right w:type="dxa" w:w="80"/>
            </w:tcMar>
          </w:tcPr>
          <w:p>
            <w:r>
              <w:rPr>
                <w:b w:val="false"/>
                <w:bCs w:val="false"/>
                <w:sz w:val="16"/>
                <w:szCs w:val="16"/>
              </w:rPr>
              <w:t xml:space="preserve">Zero</w:t>
            </w:r>
          </w:p>
        </w:tc>
        <w:tc>
          <w:tcPr>
            <w:tcW w:type="dxa" w:w="1310"/>
            <w:tcMar>
              <w:top w:type="dxa" w:w="50"/>
              <w:left w:type="dxa" w:w="80"/>
              <w:bottom w:type="dxa" w:w="50"/>
              <w:right w:type="dxa" w:w="80"/>
            </w:tcMar>
          </w:tcPr>
          <w:p>
            <w:r>
              <w:rPr>
                <w:b w:val="false"/>
                <w:bCs w:val="false"/>
                <w:sz w:val="16"/>
                <w:szCs w:val="16"/>
              </w:rPr>
              <w:t xml:space="preserve">0 of 101</w:t>
            </w:r>
          </w:p>
        </w:tc>
        <w:tc>
          <w:tcPr>
            <w:tcW w:type="dxa" w:w="3528"/>
            <w:tcMar>
              <w:top w:type="dxa" w:w="50"/>
              <w:left w:type="dxa" w:w="80"/>
              <w:bottom w:type="dxa" w:w="50"/>
              <w:right w:type="dxa" w:w="80"/>
            </w:tcMar>
          </w:tcPr>
          <w:p>
            <w:r>
              <w:rPr>
                <w:b w:val="false"/>
                <w:bCs w:val="false"/>
                <w:sz w:val="16"/>
                <w:szCs w:val="16"/>
              </w:rPr>
              <w:t xml:space="preserve">Met, and the measure the project turns on</w:t>
            </w:r>
          </w:p>
        </w:tc>
      </w:tr>
    </w:tbl>
    <w:p>
      <w:r>
        <w:br w:type="page"/>
      </w:r>
    </w:p>
    <w:p>
      <w:pPr>
        <w:pStyle w:val="Heading1"/>
        <w:spacing w:after="150" w:before="320"/>
      </w:pPr>
      <w:r>
        <w:t xml:space="preserve">9  Open questions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411"/>
        <w:gridCol w:w="5645"/>
      </w:tblGrid>
      <w:tr>
        <w:trPr>
          <w:tblHeader/>
        </w:trPr>
        <w:tc>
          <w:tcPr>
            <w:tcW w:type="dxa" w:w="3024"/>
            <w:shd w:fill="DCE6F1" w:val="clear"/>
            <w:tcMar>
              <w:top w:type="dxa" w:w="50"/>
              <w:left w:type="dxa" w:w="80"/>
              <w:bottom w:type="dxa" w:w="50"/>
              <w:right w:type="dxa" w:w="80"/>
            </w:tcMar>
          </w:tcPr>
          <w:p>
            <w:r>
              <w:rPr>
                <w:b/>
                <w:bCs/>
                <w:sz w:val="16"/>
                <w:szCs w:val="16"/>
              </w:rPr>
              <w:t xml:space="preserve">Question from v1.0</w:t>
            </w:r>
          </w:p>
        </w:tc>
        <w:tc>
          <w:tcPr>
            <w:tcW w:type="dxa" w:w="1411"/>
            <w:shd w:fill="DCE6F1" w:val="clear"/>
            <w:tcMar>
              <w:top w:type="dxa" w:w="50"/>
              <w:left w:type="dxa" w:w="80"/>
              <w:bottom w:type="dxa" w:w="50"/>
              <w:right w:type="dxa" w:w="80"/>
            </w:tcMar>
          </w:tcPr>
          <w:p>
            <w:r>
              <w:rPr>
                <w:b/>
                <w:bCs/>
                <w:sz w:val="16"/>
                <w:szCs w:val="16"/>
              </w:rPr>
              <w:t xml:space="preserve">Status</w:t>
            </w:r>
          </w:p>
        </w:tc>
        <w:tc>
          <w:tcPr>
            <w:tcW w:type="dxa" w:w="5645"/>
            <w:shd w:fill="DCE6F1" w:val="clear"/>
            <w:tcMar>
              <w:top w:type="dxa" w:w="50"/>
              <w:left w:type="dxa" w:w="80"/>
              <w:bottom w:type="dxa" w:w="50"/>
              <w:right w:type="dxa" w:w="80"/>
            </w:tcMar>
          </w:tcPr>
          <w:p>
            <w:r>
              <w:rPr>
                <w:b/>
                <w:bCs/>
                <w:sz w:val="16"/>
                <w:szCs w:val="16"/>
              </w:rPr>
              <w:t xml:space="preserve">Resolution or what remains</w:t>
            </w:r>
          </w:p>
        </w:tc>
      </w:tr>
      <w:tr>
        <w:tc>
          <w:tcPr>
            <w:tcW w:type="dxa" w:w="3024"/>
            <w:tcMar>
              <w:top w:type="dxa" w:w="50"/>
              <w:left w:type="dxa" w:w="80"/>
              <w:bottom w:type="dxa" w:w="50"/>
              <w:right w:type="dxa" w:w="80"/>
            </w:tcMar>
          </w:tcPr>
          <w:p>
            <w:r>
              <w:rPr>
                <w:b/>
                <w:bCs/>
                <w:sz w:val="16"/>
                <w:szCs w:val="16"/>
              </w:rPr>
              <w:t xml:space="preserve">Is CSAT for an automated response measurable within this project's scope?</w:t>
            </w:r>
          </w:p>
        </w:tc>
        <w:tc>
          <w:tcPr>
            <w:tcW w:type="dxa" w:w="1411"/>
            <w:tcMar>
              <w:top w:type="dxa" w:w="50"/>
              <w:left w:type="dxa" w:w="80"/>
              <w:bottom w:type="dxa" w:w="50"/>
              <w:right w:type="dxa" w:w="80"/>
            </w:tcMar>
          </w:tcPr>
          <w:p>
            <w:r>
              <w:rPr>
                <w:b w:val="false"/>
                <w:bCs w:val="false"/>
                <w:sz w:val="16"/>
                <w:szCs w:val="16"/>
              </w:rPr>
              <w:t xml:space="preserve">Resolved — no</w:t>
            </w:r>
          </w:p>
        </w:tc>
        <w:tc>
          <w:tcPr>
            <w:tcW w:type="dxa" w:w="5645"/>
            <w:tcMar>
              <w:top w:type="dxa" w:w="50"/>
              <w:left w:type="dxa" w:w="80"/>
              <w:bottom w:type="dxa" w:w="50"/>
              <w:right w:type="dxa" w:w="80"/>
            </w:tcMar>
          </w:tcPr>
          <w:p>
            <w:r>
              <w:rPr>
                <w:b w:val="false"/>
                <w:bCs w:val="false"/>
                <w:sz w:val="16"/>
                <w:szCs w:val="16"/>
              </w:rPr>
              <w:t xml:space="preserve">It is not. Reported as unmeasured rather than proxied. A shadow deployment with agent review is the only honest route to it</w:t>
            </w:r>
          </w:p>
        </w:tc>
      </w:tr>
      <w:tr>
        <w:tc>
          <w:tcPr>
            <w:tcW w:type="dxa" w:w="3024"/>
            <w:tcMar>
              <w:top w:type="dxa" w:w="50"/>
              <w:left w:type="dxa" w:w="80"/>
              <w:bottom w:type="dxa" w:w="50"/>
              <w:right w:type="dxa" w:w="80"/>
            </w:tcMar>
          </w:tcPr>
          <w:p>
            <w:r>
              <w:rPr>
                <w:b/>
                <w:bCs/>
                <w:sz w:val="16"/>
                <w:szCs w:val="16"/>
              </w:rPr>
              <w:t xml:space="preserve">What confidence threshold balances FCR against risk, and must it vary by intent class?</w:t>
            </w:r>
          </w:p>
        </w:tc>
        <w:tc>
          <w:tcPr>
            <w:tcW w:type="dxa" w:w="1411"/>
            <w:tcMar>
              <w:top w:type="dxa" w:w="50"/>
              <w:left w:type="dxa" w:w="80"/>
              <w:bottom w:type="dxa" w:w="50"/>
              <w:right w:type="dxa" w:w="80"/>
            </w:tcMar>
          </w:tcPr>
          <w:p>
            <w:r>
              <w:rPr>
                <w:b w:val="false"/>
                <w:bCs w:val="false"/>
                <w:sz w:val="16"/>
                <w:szCs w:val="16"/>
              </w:rPr>
              <w:t xml:space="preserve">Resolved</w:t>
            </w:r>
          </w:p>
        </w:tc>
        <w:tc>
          <w:tcPr>
            <w:tcW w:type="dxa" w:w="5645"/>
            <w:tcMar>
              <w:top w:type="dxa" w:w="50"/>
              <w:left w:type="dxa" w:w="80"/>
              <w:bottom w:type="dxa" w:w="50"/>
              <w:right w:type="dxa" w:w="80"/>
            </w:tcMar>
          </w:tcPr>
          <w:p>
            <w:r>
              <w:rPr>
                <w:b w:val="false"/>
                <w:bCs w:val="false"/>
                <w:sz w:val="16"/>
                <w:szCs w:val="16"/>
              </w:rPr>
              <w:t xml:space="preserve">0.45, global. It does not need to vary by class, because class-level exclusion happens at gate one before the threshold is consulted. The question dissolved once the gates were ordered</w:t>
            </w:r>
          </w:p>
        </w:tc>
      </w:tr>
      <w:tr>
        <w:tc>
          <w:tcPr>
            <w:tcW w:type="dxa" w:w="3024"/>
            <w:tcMar>
              <w:top w:type="dxa" w:w="50"/>
              <w:left w:type="dxa" w:w="80"/>
              <w:bottom w:type="dxa" w:w="50"/>
              <w:right w:type="dxa" w:w="80"/>
            </w:tcMar>
          </w:tcPr>
          <w:p>
            <w:r>
              <w:rPr>
                <w:b/>
                <w:bCs/>
                <w:sz w:val="16"/>
                <w:szCs w:val="16"/>
              </w:rPr>
              <w:t xml:space="preserve">Does chunking strategy materially change retrieval hit rate?</w:t>
            </w:r>
          </w:p>
        </w:tc>
        <w:tc>
          <w:tcPr>
            <w:tcW w:type="dxa" w:w="1411"/>
            <w:tcMar>
              <w:top w:type="dxa" w:w="50"/>
              <w:left w:type="dxa" w:w="80"/>
              <w:bottom w:type="dxa" w:w="50"/>
              <w:right w:type="dxa" w:w="80"/>
            </w:tcMar>
          </w:tcPr>
          <w:p>
            <w:r>
              <w:rPr>
                <w:b w:val="false"/>
                <w:bCs w:val="false"/>
                <w:sz w:val="16"/>
                <w:szCs w:val="16"/>
              </w:rPr>
              <w:t xml:space="preserve">Resolved — yes</w:t>
            </w:r>
          </w:p>
        </w:tc>
        <w:tc>
          <w:tcPr>
            <w:tcW w:type="dxa" w:w="5645"/>
            <w:tcMar>
              <w:top w:type="dxa" w:w="50"/>
              <w:left w:type="dxa" w:w="80"/>
              <w:bottom w:type="dxa" w:w="50"/>
              <w:right w:type="dxa" w:w="80"/>
            </w:tcMar>
          </w:tcPr>
          <w:p>
            <w:r>
              <w:rPr>
                <w:b w:val="false"/>
                <w:bCs w:val="false"/>
                <w:sz w:val="16"/>
                <w:szCs w:val="16"/>
              </w:rPr>
              <w:t xml:space="preserve">Section-aware chunking: 87.7% hit@1 against 85.4% for fixed 800-character windows. More important than the 2.3 points, it never splits a repair sequence</w:t>
            </w:r>
          </w:p>
        </w:tc>
      </w:tr>
      <w:tr>
        <w:tc>
          <w:tcPr>
            <w:tcW w:type="dxa" w:w="3024"/>
            <w:tcMar>
              <w:top w:type="dxa" w:w="50"/>
              <w:left w:type="dxa" w:w="80"/>
              <w:bottom w:type="dxa" w:w="50"/>
              <w:right w:type="dxa" w:w="80"/>
            </w:tcMar>
          </w:tcPr>
          <w:p>
            <w:r>
              <w:rPr>
                <w:b/>
                <w:bCs/>
                <w:sz w:val="16"/>
                <w:szCs w:val="16"/>
              </w:rPr>
              <w:t xml:space="preserve">Should the enterprise finding change the routing threshold, or only the fairness reporting?</w:t>
            </w:r>
          </w:p>
        </w:tc>
        <w:tc>
          <w:tcPr>
            <w:tcW w:type="dxa" w:w="1411"/>
            <w:tcMar>
              <w:top w:type="dxa" w:w="50"/>
              <w:left w:type="dxa" w:w="80"/>
              <w:bottom w:type="dxa" w:w="50"/>
              <w:right w:type="dxa" w:w="80"/>
            </w:tcMar>
          </w:tcPr>
          <w:p>
            <w:r>
              <w:rPr>
                <w:b w:val="false"/>
                <w:bCs w:val="false"/>
                <w:sz w:val="16"/>
                <w:szCs w:val="16"/>
              </w:rPr>
              <w:t xml:space="preserve">Resolved — reporting only</w:t>
            </w:r>
          </w:p>
        </w:tc>
        <w:tc>
          <w:tcPr>
            <w:tcW w:type="dxa" w:w="5645"/>
            <w:tcMar>
              <w:top w:type="dxa" w:w="50"/>
              <w:left w:type="dxa" w:w="80"/>
              <w:bottom w:type="dxa" w:w="50"/>
              <w:right w:type="dxa" w:w="80"/>
            </w:tcMar>
          </w:tcPr>
          <w:p>
            <w:r>
              <w:rPr>
                <w:b w:val="false"/>
                <w:bCs w:val="false"/>
                <w:sz w:val="16"/>
                <w:szCs w:val="16"/>
              </w:rPr>
              <w:t xml:space="preserve">The system reverses the historical pattern unaided. A tier-specific threshold was rejected and moved to Section 6</w:t>
            </w:r>
          </w:p>
        </w:tc>
      </w:tr>
      <w:tr>
        <w:tc>
          <w:tcPr>
            <w:tcW w:type="dxa" w:w="3024"/>
            <w:tcMar>
              <w:top w:type="dxa" w:w="50"/>
              <w:left w:type="dxa" w:w="80"/>
              <w:bottom w:type="dxa" w:w="50"/>
              <w:right w:type="dxa" w:w="80"/>
            </w:tcMar>
          </w:tcPr>
          <w:p>
            <w:r>
              <w:rPr>
                <w:b/>
                <w:bCs/>
                <w:sz w:val="16"/>
                <w:szCs w:val="16"/>
              </w:rPr>
              <w:t xml:space="preserve">How does the escalation summary get consumed — logged only, or does it need a UI?</w:t>
            </w:r>
          </w:p>
        </w:tc>
        <w:tc>
          <w:tcPr>
            <w:tcW w:type="dxa" w:w="1411"/>
            <w:tcMar>
              <w:top w:type="dxa" w:w="50"/>
              <w:left w:type="dxa" w:w="80"/>
              <w:bottom w:type="dxa" w:w="50"/>
              <w:right w:type="dxa" w:w="80"/>
            </w:tcMar>
          </w:tcPr>
          <w:p>
            <w:r>
              <w:rPr>
                <w:b w:val="false"/>
                <w:bCs w:val="false"/>
                <w:sz w:val="16"/>
                <w:szCs w:val="16"/>
              </w:rPr>
              <w:t xml:space="preserve">Deferred</w:t>
            </w:r>
          </w:p>
        </w:tc>
        <w:tc>
          <w:tcPr>
            <w:tcW w:type="dxa" w:w="5645"/>
            <w:tcMar>
              <w:top w:type="dxa" w:w="50"/>
              <w:left w:type="dxa" w:w="80"/>
              <w:bottom w:type="dxa" w:w="50"/>
              <w:right w:type="dxa" w:w="80"/>
            </w:tcMar>
          </w:tcPr>
          <w:p>
            <w:r>
              <w:rPr>
                <w:b w:val="false"/>
                <w:bCs w:val="false"/>
                <w:sz w:val="16"/>
                <w:szCs w:val="16"/>
              </w:rPr>
              <w:t xml:space="preserve">Logged only within this scope. A deployment would need to answer it; the build specification does not mandate a UI and inventing one was not defensible</w:t>
            </w:r>
          </w:p>
        </w:tc>
      </w:tr>
      <w:tr>
        <w:tc>
          <w:tcPr>
            <w:tcW w:type="dxa" w:w="3024"/>
            <w:shd w:fill="EAF1DD" w:val="clear"/>
            <w:tcMar>
              <w:top w:type="dxa" w:w="50"/>
              <w:left w:type="dxa" w:w="80"/>
              <w:bottom w:type="dxa" w:w="50"/>
              <w:right w:type="dxa" w:w="80"/>
            </w:tcMar>
          </w:tcPr>
          <w:p>
            <w:r>
              <w:rPr>
                <w:b/>
                <w:bCs/>
                <w:sz w:val="16"/>
                <w:szCs w:val="16"/>
              </w:rPr>
              <w:t xml:space="preserve">NEW — Are the three fairness gaps phrasing or structural?</w:t>
            </w:r>
          </w:p>
        </w:tc>
        <w:tc>
          <w:tcPr>
            <w:tcW w:type="dxa" w:w="1411"/>
            <w:shd w:fill="EAF1DD" w:val="clear"/>
            <w:tcMar>
              <w:top w:type="dxa" w:w="50"/>
              <w:left w:type="dxa" w:w="80"/>
              <w:bottom w:type="dxa" w:w="50"/>
              <w:right w:type="dxa" w:w="80"/>
            </w:tcMar>
          </w:tcPr>
          <w:p>
            <w:r>
              <w:rPr>
                <w:b w:val="false"/>
                <w:bCs w:val="false"/>
                <w:sz w:val="16"/>
                <w:szCs w:val="16"/>
              </w:rPr>
              <w:t xml:space="preserve">Open</w:t>
            </w:r>
          </w:p>
        </w:tc>
        <w:tc>
          <w:tcPr>
            <w:tcW w:type="dxa" w:w="5645"/>
            <w:shd w:fill="EAF1DD" w:val="clear"/>
            <w:tcMar>
              <w:top w:type="dxa" w:w="50"/>
              <w:left w:type="dxa" w:w="80"/>
              <w:bottom w:type="dxa" w:w="50"/>
              <w:right w:type="dxa" w:w="80"/>
            </w:tcMar>
          </w:tcPr>
          <w:p>
            <w:r>
              <w:rPr>
                <w:b w:val="false"/>
                <w:bCs w:val="false"/>
                <w:sz w:val="16"/>
                <w:szCs w:val="16"/>
              </w:rPr>
              <w:t xml:space="preserve">F-01, the 10.8 point regional gap, is the largest. Resolving it means segmenting RETRIEVAL SCORES by region, not just outcomes. The data supports the analysis; it has not been done</w:t>
            </w:r>
          </w:p>
        </w:tc>
      </w:tr>
      <w:tr>
        <w:tc>
          <w:tcPr>
            <w:tcW w:type="dxa" w:w="3024"/>
            <w:shd w:fill="EAF1DD" w:val="clear"/>
            <w:tcMar>
              <w:top w:type="dxa" w:w="50"/>
              <w:left w:type="dxa" w:w="80"/>
              <w:bottom w:type="dxa" w:w="50"/>
              <w:right w:type="dxa" w:w="80"/>
            </w:tcMar>
          </w:tcPr>
          <w:p>
            <w:r>
              <w:rPr>
                <w:b/>
                <w:bCs/>
                <w:sz w:val="16"/>
                <w:szCs w:val="16"/>
              </w:rPr>
              <w:t xml:space="preserve">NEW — Is 69.7% routing accuracy near the ceiling for keyword classification?</w:t>
            </w:r>
          </w:p>
        </w:tc>
        <w:tc>
          <w:tcPr>
            <w:tcW w:type="dxa" w:w="1411"/>
            <w:shd w:fill="EAF1DD" w:val="clear"/>
            <w:tcMar>
              <w:top w:type="dxa" w:w="50"/>
              <w:left w:type="dxa" w:w="80"/>
              <w:bottom w:type="dxa" w:w="50"/>
              <w:right w:type="dxa" w:w="80"/>
            </w:tcMar>
          </w:tcPr>
          <w:p>
            <w:r>
              <w:rPr>
                <w:b w:val="false"/>
                <w:bCs w:val="false"/>
                <w:sz w:val="16"/>
                <w:szCs w:val="16"/>
              </w:rPr>
              <w:t xml:space="preserve">Open</w:t>
            </w:r>
          </w:p>
        </w:tc>
        <w:tc>
          <w:tcPr>
            <w:tcW w:type="dxa" w:w="5645"/>
            <w:shd w:fill="EAF1DD" w:val="clear"/>
            <w:tcMar>
              <w:top w:type="dxa" w:w="50"/>
              <w:left w:type="dxa" w:w="80"/>
              <w:bottom w:type="dxa" w:w="50"/>
              <w:right w:type="dxa" w:w="80"/>
            </w:tcMar>
          </w:tcPr>
          <w:p>
            <w:r>
              <w:rPr>
                <w:b w:val="false"/>
                <w:bCs w:val="false"/>
                <w:sz w:val="16"/>
                <w:szCs w:val="16"/>
              </w:rPr>
              <w:t xml:space="preserve">Answerable by an error analysis of the 30% that route incorrectly, split into over- and under-escalation. The claim that the shortfall is safe is argued rather than counted</w:t>
            </w:r>
          </w:p>
        </w:tc>
      </w:tr>
      <w:tr>
        <w:tc>
          <w:tcPr>
            <w:tcW w:type="dxa" w:w="3024"/>
            <w:shd w:fill="EAF1DD" w:val="clear"/>
            <w:tcMar>
              <w:top w:type="dxa" w:w="50"/>
              <w:left w:type="dxa" w:w="80"/>
              <w:bottom w:type="dxa" w:w="50"/>
              <w:right w:type="dxa" w:w="80"/>
            </w:tcMar>
          </w:tcPr>
          <w:p>
            <w:r>
              <w:rPr>
                <w:b/>
                <w:bCs/>
                <w:sz w:val="16"/>
                <w:szCs w:val="16"/>
              </w:rPr>
              <w:t xml:space="preserve">NEW — How does the system perform with model access?</w:t>
            </w:r>
          </w:p>
        </w:tc>
        <w:tc>
          <w:tcPr>
            <w:tcW w:type="dxa" w:w="1411"/>
            <w:shd w:fill="EAF1DD" w:val="clear"/>
            <w:tcMar>
              <w:top w:type="dxa" w:w="50"/>
              <w:left w:type="dxa" w:w="80"/>
              <w:bottom w:type="dxa" w:w="50"/>
              <w:right w:type="dxa" w:w="80"/>
            </w:tcMar>
          </w:tcPr>
          <w:p>
            <w:r>
              <w:rPr>
                <w:b w:val="false"/>
                <w:bCs w:val="false"/>
                <w:sz w:val="16"/>
                <w:szCs w:val="16"/>
              </w:rPr>
              <w:t xml:space="preserve">Open</w:t>
            </w:r>
          </w:p>
        </w:tc>
        <w:tc>
          <w:tcPr>
            <w:tcW w:type="dxa" w:w="5645"/>
            <w:shd w:fill="EAF1DD" w:val="clear"/>
            <w:tcMar>
              <w:top w:type="dxa" w:w="50"/>
              <w:left w:type="dxa" w:w="80"/>
              <w:bottom w:type="dxa" w:w="50"/>
              <w:right w:type="dxa" w:w="80"/>
            </w:tcMar>
          </w:tcPr>
          <w:p>
            <w:r>
              <w:rPr>
                <w:b w:val="false"/>
                <w:bCs w:val="false"/>
                <w:sz w:val="16"/>
                <w:szCs w:val="16"/>
              </w:rPr>
              <w:t xml:space="preserve">The AI path is built, unit-tested and one configuration line away, and has never run against a live provider. Only a working key resolves it</w:t>
            </w:r>
          </w:p>
        </w:tc>
      </w:tr>
    </w:tbl>
    <w:p>
      <w:pPr>
        <w:pStyle w:val="Heading1"/>
        <w:spacing w:after="150" w:before="320"/>
      </w:pPr>
      <w:r>
        <w:t xml:space="preserve">10  Approval</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024"/>
        <w:gridCol w:w="2218"/>
        <w:gridCol w:w="3226"/>
      </w:tblGrid>
      <w:tr>
        <w:trPr>
          <w:tblHeader/>
        </w:trPr>
        <w:tc>
          <w:tcPr>
            <w:tcW w:type="dxa" w:w="1613"/>
            <w:shd w:fill="DCE6F1" w:val="clear"/>
            <w:tcMar>
              <w:top w:type="dxa" w:w="50"/>
              <w:left w:type="dxa" w:w="80"/>
              <w:bottom w:type="dxa" w:w="50"/>
              <w:right w:type="dxa" w:w="80"/>
            </w:tcMar>
          </w:tcPr>
          <w:p>
            <w:r>
              <w:rPr>
                <w:b/>
                <w:bCs/>
                <w:sz w:val="16"/>
                <w:szCs w:val="16"/>
              </w:rPr>
              <w:t xml:space="preserve">Role</w:t>
            </w:r>
          </w:p>
        </w:tc>
        <w:tc>
          <w:tcPr>
            <w:tcW w:type="dxa" w:w="3024"/>
            <w:shd w:fill="DCE6F1" w:val="clear"/>
            <w:tcMar>
              <w:top w:type="dxa" w:w="50"/>
              <w:left w:type="dxa" w:w="80"/>
              <w:bottom w:type="dxa" w:w="50"/>
              <w:right w:type="dxa" w:w="80"/>
            </w:tcMar>
          </w:tcPr>
          <w:p>
            <w:r>
              <w:rPr>
                <w:b/>
                <w:bCs/>
                <w:sz w:val="16"/>
                <w:szCs w:val="16"/>
              </w:rPr>
              <w:t xml:space="preserve">Name</w:t>
            </w:r>
          </w:p>
        </w:tc>
        <w:tc>
          <w:tcPr>
            <w:tcW w:type="dxa" w:w="2218"/>
            <w:shd w:fill="DCE6F1" w:val="clear"/>
            <w:tcMar>
              <w:top w:type="dxa" w:w="50"/>
              <w:left w:type="dxa" w:w="80"/>
              <w:bottom w:type="dxa" w:w="50"/>
              <w:right w:type="dxa" w:w="80"/>
            </w:tcMar>
          </w:tcPr>
          <w:p>
            <w:r>
              <w:rPr>
                <w:b/>
                <w:bCs/>
                <w:sz w:val="16"/>
                <w:szCs w:val="16"/>
              </w:rPr>
              <w:t xml:space="preserve">Date</w:t>
            </w:r>
          </w:p>
        </w:tc>
        <w:tc>
          <w:tcPr>
            <w:tcW w:type="dxa" w:w="3226"/>
            <w:shd w:fill="DCE6F1" w:val="clear"/>
            <w:tcMar>
              <w:top w:type="dxa" w:w="50"/>
              <w:left w:type="dxa" w:w="80"/>
              <w:bottom w:type="dxa" w:w="50"/>
              <w:right w:type="dxa" w:w="80"/>
            </w:tcMar>
          </w:tcPr>
          <w:p>
            <w:r>
              <w:rPr>
                <w:b/>
                <w:bCs/>
                <w:sz w:val="16"/>
                <w:szCs w:val="16"/>
              </w:rPr>
              <w:t xml:space="preserve">Basis</w:t>
            </w:r>
          </w:p>
        </w:tc>
      </w:tr>
      <w:tr>
        <w:tc>
          <w:tcPr>
            <w:tcW w:type="dxa" w:w="1613"/>
            <w:tcMar>
              <w:top w:type="dxa" w:w="50"/>
              <w:left w:type="dxa" w:w="80"/>
              <w:bottom w:type="dxa" w:w="50"/>
              <w:right w:type="dxa" w:w="80"/>
            </w:tcMar>
          </w:tcPr>
          <w:p>
            <w:r>
              <w:rPr>
                <w:b/>
                <w:bCs/>
                <w:sz w:val="16"/>
                <w:szCs w:val="16"/>
              </w:rPr>
              <w:t xml:space="preserve">Author</w:t>
            </w:r>
          </w:p>
        </w:tc>
        <w:tc>
          <w:tcPr>
            <w:tcW w:type="dxa" w:w="3024"/>
            <w:tcMar>
              <w:top w:type="dxa" w:w="50"/>
              <w:left w:type="dxa" w:w="80"/>
              <w:bottom w:type="dxa" w:w="50"/>
              <w:right w:type="dxa" w:w="80"/>
            </w:tcMar>
          </w:tcPr>
          <w:p>
            <w:r>
              <w:rPr>
                <w:b w:val="false"/>
                <w:bCs w:val="false"/>
                <w:sz w:val="16"/>
                <w:szCs w:val="16"/>
              </w:rPr>
              <w:t xml:space="preserve">Rajarajan Venkatesan</w:t>
            </w:r>
          </w:p>
        </w:tc>
        <w:tc>
          <w:tcPr>
            <w:tcW w:type="dxa" w:w="2218"/>
            <w:tcMar>
              <w:top w:type="dxa" w:w="50"/>
              <w:left w:type="dxa" w:w="80"/>
              <w:bottom w:type="dxa" w:w="50"/>
              <w:right w:type="dxa" w:w="80"/>
            </w:tcMar>
          </w:tcPr>
          <w:p>
            <w:r>
              <w:rPr>
                <w:b w:val="false"/>
                <w:bCs w:val="false"/>
                <w:sz w:val="16"/>
                <w:szCs w:val="16"/>
              </w:rPr>
              <w:t xml:space="preserve">16 September 2026</w:t>
            </w:r>
          </w:p>
        </w:tc>
        <w:tc>
          <w:tcPr>
            <w:tcW w:type="dxa" w:w="3226"/>
            <w:tcMar>
              <w:top w:type="dxa" w:w="50"/>
              <w:left w:type="dxa" w:w="80"/>
              <w:bottom w:type="dxa" w:w="50"/>
              <w:right w:type="dxa" w:w="80"/>
            </w:tcMar>
          </w:tcPr>
          <w:p>
            <w:r>
              <w:rPr>
                <w:b w:val="false"/>
                <w:bCs w:val="false"/>
                <w:sz w:val="16"/>
                <w:szCs w:val="16"/>
              </w:rPr>
              <w:t xml:space="preserve">Revised against the gate run of 14 September</w:t>
            </w:r>
          </w:p>
        </w:tc>
      </w:tr>
      <w:tr>
        <w:tc>
          <w:tcPr>
            <w:tcW w:type="dxa" w:w="1613"/>
            <w:tcMar>
              <w:top w:type="dxa" w:w="50"/>
              <w:left w:type="dxa" w:w="80"/>
              <w:bottom w:type="dxa" w:w="50"/>
              <w:right w:type="dxa" w:w="80"/>
            </w:tcMar>
          </w:tcPr>
          <w:p>
            <w:r>
              <w:rPr>
                <w:b/>
                <w:bCs/>
                <w:sz w:val="16"/>
                <w:szCs w:val="16"/>
              </w:rPr>
              <w:t xml:space="preserve">Reviewed</w:t>
            </w:r>
          </w:p>
        </w:tc>
        <w:tc>
          <w:tcPr>
            <w:tcW w:type="dxa" w:w="3024"/>
            <w:tcMar>
              <w:top w:type="dxa" w:w="50"/>
              <w:left w:type="dxa" w:w="80"/>
              <w:bottom w:type="dxa" w:w="50"/>
              <w:right w:type="dxa" w:w="80"/>
            </w:tcMar>
          </w:tcPr>
          <w:p>
            <w:r>
              <w:rPr>
                <w:b w:val="false"/>
                <w:bCs w:val="false"/>
                <w:sz w:val="16"/>
                <w:szCs w:val="16"/>
              </w:rPr>
              <w:t xml:space="preserve">Course coordinator</w:t>
            </w:r>
          </w:p>
        </w:tc>
        <w:tc>
          <w:tcPr>
            <w:tcW w:type="dxa" w:w="2218"/>
            <w:tcMar>
              <w:top w:type="dxa" w:w="50"/>
              <w:left w:type="dxa" w:w="80"/>
              <w:bottom w:type="dxa" w:w="50"/>
              <w:right w:type="dxa" w:w="80"/>
            </w:tcMar>
          </w:tcPr>
          <w:p>
            <w:r>
              <w:rPr>
                <w:b w:val="false"/>
                <w:bCs w:val="false"/>
                <w:sz w:val="16"/>
                <w:szCs w:val="16"/>
              </w:rPr>
              <w:t xml:space="preserve">15 September 2026</w:t>
            </w:r>
          </w:p>
        </w:tc>
        <w:tc>
          <w:tcPr>
            <w:tcW w:type="dxa" w:w="3226"/>
            <w:tcMar>
              <w:top w:type="dxa" w:w="50"/>
              <w:left w:type="dxa" w:w="80"/>
              <w:bottom w:type="dxa" w:w="50"/>
              <w:right w:type="dxa" w:w="80"/>
            </w:tcMar>
          </w:tcPr>
          <w:p>
            <w:r>
              <w:rPr>
                <w:b w:val="false"/>
                <w:bCs w:val="false"/>
                <w:sz w:val="16"/>
                <w:szCs w:val="16"/>
              </w:rPr>
              <w:t xml:space="preserve">Discussed against a working system and measured results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6" w:sz="4"/>
      </w:pBdr>
      <w:jc w:val="right"/>
    </w:pPr>
    <w:r>
      <w:rPr>
        <w:color w:val="6B7785"/>
        <w:sz w:val="15"/>
        <w:szCs w:val="15"/>
      </w:rPr>
      <w:t xml:space="preserve">Rajarajan Venkatesan  ·  PRD v2.0  ·  CloudServe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20"/>
    </w:pPr>
    <w:rPr>
      <w:rFonts w:ascii="Calibri" w:cs="Calibri" w:eastAsia="Calibri" w:hAnsi="Calibri"/>
      <w:b/>
      <w:bCs/>
      <w:color w:val="1A365D"/>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v2.0 — CloudServe Support System</dc:title>
  <dc:creator>Rajarajan Venkatesan</dc:creator>
  <cp:lastModifiedBy>Un-named</cp:lastModifiedBy>
  <cp:revision>1</cp:revision>
  <dcterms:created xsi:type="dcterms:W3CDTF">2026-09-14T19:31:05.193Z</dcterms:created>
  <dcterms:modified xsi:type="dcterms:W3CDTF">2026-09-14T19:31:05.193Z</dcterms:modified>
</cp:coreProperties>
</file>

<file path=docProps/custom.xml><?xml version="1.0" encoding="utf-8"?>
<Properties xmlns="http://schemas.openxmlformats.org/officeDocument/2006/custom-properties" xmlns:vt="http://schemas.openxmlformats.org/officeDocument/2006/docPropsVTypes"/>
</file>