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2"/>
          <w:szCs w:val="22"/>
        </w:rPr>
        <w:t xml:space="preserve">FORWARD DEPLOYED AI ENGINEERING</w:t>
      </w:r>
    </w:p>
    <w:p>
      <w:pPr>
        <w:spacing w:after="60"/>
        <w:jc w:val="center"/>
      </w:pPr>
      <w:r>
        <w:rPr>
          <w:sz w:val="20"/>
          <w:szCs w:val="20"/>
        </w:rPr>
        <w:t xml:space="preserve">Capstone Project — CloudServe Solutions</w:t>
      </w:r>
    </w:p>
    <w:p>
      <w:pPr>
        <w:spacing w:after="300"/>
        <w:jc w:val="center"/>
      </w:pPr>
      <w:r>
        <w:rPr>
          <w:b/>
          <w:bCs/>
          <w:sz w:val="32"/>
          <w:szCs w:val="32"/>
        </w:rPr>
        <w:t xml:space="preserve">Stage 1: Discovery Workbook</w:t>
      </w:r>
    </w:p>
    <w:p>
      <w:pPr>
        <w:spacing w:after="160"/>
      </w:pPr>
      <w:r>
        <w:rPr>
          <w:b/>
          <w:bCs/>
          <w:i w:val="false"/>
          <w:iCs w:val="false"/>
          <w:sz w:val="20"/>
          <w:szCs w:val="20"/>
        </w:rPr>
        <w:t xml:space="preserve">Completed by: Rajarajan Venkatesan</w:t>
      </w:r>
    </w:p>
    <w:p>
      <w:pPr>
        <w:spacing w:after="80"/>
      </w:pPr>
    </w:p>
    <w:p>
      <w:pPr>
        <w:pStyle w:val="Heading1"/>
        <w:spacing w:after="150" w:before="300"/>
      </w:pPr>
      <w:r>
        <w:t xml:space="preserve">Section 1: What the interviews tell you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3427"/>
        <w:gridCol w:w="2520"/>
        <w:gridCol w:w="2520"/>
      </w:tblGrid>
      <w:tr>
        <w:trPr>
          <w:tblHeader/>
        </w:trPr>
        <w:tc>
          <w:tcPr>
            <w:tcW w:type="dxa" w:w="1613"/>
            <w:shd w:fill="DCE6F1" w:val="clear"/>
          </w:tcPr>
          <w:p>
            <w:r>
              <w:rPr>
                <w:b/>
                <w:bCs/>
                <w:sz w:val="18"/>
                <w:szCs w:val="18"/>
              </w:rPr>
              <w:t xml:space="preserve">Who</w:t>
            </w:r>
          </w:p>
        </w:tc>
        <w:tc>
          <w:tcPr>
            <w:tcW w:type="dxa" w:w="3427"/>
            <w:shd w:fill="DCE6F1" w:val="clear"/>
          </w:tcPr>
          <w:p>
            <w:r>
              <w:rPr>
                <w:b/>
                <w:bCs/>
                <w:sz w:val="18"/>
                <w:szCs w:val="18"/>
              </w:rPr>
              <w:t xml:space="preserve">What they told you</w:t>
            </w:r>
          </w:p>
        </w:tc>
        <w:tc>
          <w:tcPr>
            <w:tcW w:type="dxa" w:w="2520"/>
            <w:shd w:fill="DCE6F1" w:val="clear"/>
          </w:tcPr>
          <w:p>
            <w:r>
              <w:rPr>
                <w:b/>
                <w:bCs/>
                <w:sz w:val="18"/>
                <w:szCs w:val="18"/>
              </w:rPr>
              <w:t xml:space="preserve">What they appear not to know</w:t>
            </w:r>
          </w:p>
        </w:tc>
        <w:tc>
          <w:tcPr>
            <w:tcW w:type="dxa" w:w="2520"/>
            <w:shd w:fill="DCE6F1" w:val="clear"/>
          </w:tcPr>
          <w:p>
            <w:r>
              <w:rPr>
                <w:b/>
                <w:bCs/>
                <w:sz w:val="18"/>
                <w:szCs w:val="18"/>
              </w:rPr>
              <w:t xml:space="preserve">What you want to verify in the data</w:t>
            </w:r>
          </w:p>
        </w:tc>
      </w:tr>
      <w:tr>
        <w:tc>
          <w:tcPr>
            <w:tcW w:type="dxa" w:w="1613"/>
          </w:tcPr>
          <w:p>
            <w:r>
              <w:rPr>
                <w:i w:val="false"/>
                <w:iCs w:val="false"/>
                <w:sz w:val="18"/>
                <w:szCs w:val="18"/>
              </w:rPr>
              <w:t xml:space="preserve">Marcus Adeyemi, Head of Support</w:t>
            </w:r>
          </w:p>
        </w:tc>
        <w:tc>
          <w:tcPr>
            <w:tcW w:type="dxa" w:w="3427"/>
          </w:tcPr>
          <w:p>
            <w:r>
              <w:rPr>
                <w:i w:val="false"/>
                <w:iCs w:val="false"/>
                <w:sz w:val="18"/>
                <w:szCs w:val="18"/>
              </w:rPr>
              <w:t xml:space="preserve">Team is underwater: 500+ tickets/week, 6 agents, 8–12hr response vs 2hr SLA. FCR (~42%) matters more to him than response time, since each escalation costs ~4x. Wants response time down without headcount. Biggest fear: a confidently wrong answer sent to a technical customer. Second fear: more agent work, not less (canned-response history). Enterprise customers will notice service degradation; has a compliance review in autumn requiring explainability.</w:t>
            </w:r>
          </w:p>
        </w:tc>
        <w:tc>
          <w:tcPr>
            <w:tcW w:type="dxa" w:w="2520"/>
          </w:tcPr>
          <w:p>
            <w:r>
              <w:rPr>
                <w:i w:val="false"/>
                <w:iCs w:val="false"/>
                <w:sz w:val="18"/>
                <w:szCs w:val="18"/>
              </w:rPr>
              <w:t xml:space="preserve">Does not know his own ticket breakdown ("I would be guessing") — has never sat down with the data despite having it.</w:t>
            </w:r>
          </w:p>
        </w:tc>
        <w:tc>
          <w:tcPr>
            <w:tcW w:type="dxa" w:w="2520"/>
          </w:tcPr>
          <w:p>
            <w:r>
              <w:rPr>
                <w:i w:val="false"/>
                <w:iCs w:val="false"/>
                <w:sz w:val="18"/>
                <w:szCs w:val="18"/>
              </w:rPr>
              <w:t xml:space="preserve">FCR baseline (42%); ticket category breakdown; whether escalation really does cost ~4x</w:t>
            </w:r>
          </w:p>
        </w:tc>
      </w:tr>
      <w:tr>
        <w:tc>
          <w:tcPr>
            <w:tcW w:type="dxa" w:w="1613"/>
          </w:tcPr>
          <w:p>
            <w:r>
              <w:rPr>
                <w:i w:val="false"/>
                <w:iCs w:val="false"/>
                <w:sz w:val="18"/>
                <w:szCs w:val="18"/>
              </w:rPr>
              <w:t xml:space="preserve">Sofia Restrepo, Tier 1 Agent</w:t>
            </w:r>
          </w:p>
        </w:tc>
        <w:tc>
          <w:tcPr>
            <w:tcW w:type="dxa" w:w="3427"/>
          </w:tcPr>
          <w:p>
            <w:r>
              <w:rPr>
                <w:i w:val="false"/>
                <w:iCs w:val="false"/>
                <w:sz w:val="18"/>
                <w:szCs w:val="18"/>
              </w:rPr>
              <w:t xml:space="preserve">~70% of tickets are ones she's answered before (password lockouts, rate limits, billing, deployment rollbacks). Documentation is "fine" — the problem is finding things in it, so she keeps a personal answer file (as does Daniel, informally). Escalates on: not knowing, low confidence, or mandatory security escalation. Wants a draft + relevant page attached, not full automation. Non-fluent customers take longer because she must first work out what they're actually asking.</w:t>
            </w:r>
          </w:p>
        </w:tc>
        <w:tc>
          <w:tcPr>
            <w:tcW w:type="dxa" w:w="2520"/>
          </w:tcPr>
          <w:p>
            <w:r>
              <w:rPr>
                <w:i w:val="false"/>
                <w:iCs w:val="false"/>
                <w:sz w:val="18"/>
                <w:szCs w:val="18"/>
              </w:rPr>
              <w:t xml:space="preserve">Doesn't realise how much the personal-file workaround has scaled informally across the team, or that Ines is unaware it's a search problem, not a quality problem.</w:t>
            </w:r>
          </w:p>
        </w:tc>
        <w:tc>
          <w:tcPr>
            <w:tcW w:type="dxa" w:w="2520"/>
          </w:tcPr>
          <w:p>
            <w:r>
              <w:rPr>
                <w:i w:val="false"/>
                <w:iCs w:val="false"/>
                <w:sz w:val="18"/>
                <w:szCs w:val="18"/>
              </w:rPr>
              <w:t xml:space="preserve">Proportion of tickets that are repeats of known questions; resolution-time gap on non-fluent tickets</w:t>
            </w:r>
          </w:p>
        </w:tc>
      </w:tr>
      <w:tr>
        <w:tc>
          <w:tcPr>
            <w:tcW w:type="dxa" w:w="1613"/>
          </w:tcPr>
          <w:p>
            <w:r>
              <w:rPr>
                <w:i w:val="false"/>
                <w:iCs w:val="false"/>
                <w:sz w:val="18"/>
                <w:szCs w:val="18"/>
              </w:rPr>
              <w:t xml:space="preserve">Daniel Okonkwo, Tier 2 Engineer</w:t>
            </w:r>
          </w:p>
        </w:tc>
        <w:tc>
          <w:tcPr>
            <w:tcW w:type="dxa" w:w="3427"/>
          </w:tcPr>
          <w:p>
            <w:r>
              <w:rPr>
                <w:i w:val="false"/>
                <w:iCs w:val="false"/>
                <w:sz w:val="18"/>
                <w:szCs w:val="18"/>
              </w:rPr>
              <w:t xml:space="preserve">About half of what reaches him is something tier one could have resolved with more confidence or better findability — not genuinely hard. Escalations arrive as bare forwards with no summary, forcing re-asking questions already asked (a bigger frustration driver than wait time itself). Worried automation trained on current practice will scale up outdated "personal snippet" answers. Flags security/account-compromise, billing disputes, and data-location errors as never-automate categories.</w:t>
            </w:r>
          </w:p>
        </w:tc>
        <w:tc>
          <w:tcPr>
            <w:tcW w:type="dxa" w:w="2520"/>
          </w:tcPr>
          <w:p>
            <w:r>
              <w:rPr>
                <w:i w:val="false"/>
                <w:iCs w:val="false"/>
                <w:sz w:val="18"/>
                <w:szCs w:val="18"/>
              </w:rPr>
              <w:t xml:space="preserve">Marcus doesn't know the true composition of the escalation queue — he only sees the rate, not what's inside it.</w:t>
            </w:r>
          </w:p>
        </w:tc>
        <w:tc>
          <w:tcPr>
            <w:tcW w:type="dxa" w:w="2520"/>
          </w:tcPr>
          <w:p>
            <w:r>
              <w:rPr>
                <w:i w:val="false"/>
                <w:iCs w:val="false"/>
                <w:sz w:val="18"/>
                <w:szCs w:val="18"/>
              </w:rPr>
              <w:t xml:space="preserve">Actual % of escalated tickets that were doc-answerable; whether escalations carry a "what I tried" summary today</w:t>
            </w:r>
          </w:p>
        </w:tc>
      </w:tr>
      <w:tr>
        <w:tc>
          <w:tcPr>
            <w:tcW w:type="dxa" w:w="1613"/>
          </w:tcPr>
          <w:p>
            <w:r>
              <w:rPr>
                <w:i w:val="false"/>
                <w:iCs w:val="false"/>
                <w:sz w:val="18"/>
                <w:szCs w:val="18"/>
              </w:rPr>
              <w:t xml:space="preserve">Ines Varga, Technical Writer</w:t>
            </w:r>
          </w:p>
        </w:tc>
        <w:tc>
          <w:tcPr>
            <w:tcW w:type="dxa" w:w="3427"/>
          </w:tcPr>
          <w:p>
            <w:r>
              <w:rPr>
                <w:i w:val="false"/>
                <w:iCs w:val="false"/>
                <w:sz w:val="18"/>
                <w:szCs w:val="18"/>
              </w:rPr>
              <w:t xml:space="preserve">29 KB articles, accurate within review cycle, cover repeatedly-asked categories. Believes support doesn't use them internally — has seen tickets answered from memory, paraphrasing her own articles. Root cause: internal keyword search doesn't match customer phrasing. Wants source attribution on any automated answer. Feature requests, roadmap questions, and genuinely novel incidents have no article to retrieve, by design.</w:t>
            </w:r>
          </w:p>
        </w:tc>
        <w:tc>
          <w:tcPr>
            <w:tcW w:type="dxa" w:w="2520"/>
          </w:tcPr>
          <w:p>
            <w:r>
              <w:rPr>
                <w:i w:val="false"/>
                <w:iCs w:val="false"/>
                <w:sz w:val="18"/>
                <w:szCs w:val="18"/>
              </w:rPr>
              <w:t xml:space="preserve">Was previously told by Sofia that documentation was "the problem" and misread this as a quality complaint rather than a findability complaint — the two have never reconciled this.</w:t>
            </w:r>
          </w:p>
        </w:tc>
        <w:tc>
          <w:tcPr>
            <w:tcW w:type="dxa" w:w="2520"/>
          </w:tcPr>
          <w:p>
            <w:r>
              <w:rPr>
                <w:i w:val="false"/>
                <w:iCs w:val="false"/>
                <w:sz w:val="18"/>
                <w:szCs w:val="18"/>
              </w:rPr>
              <w:t xml:space="preserve">Whether answerable_from_docs tickets that got escalated anyway support the "search, not quality" theory</w:t>
            </w:r>
          </w:p>
        </w:tc>
      </w:tr>
      <w:tr>
        <w:tc>
          <w:tcPr>
            <w:tcW w:type="dxa" w:w="1613"/>
          </w:tcPr>
          <w:p>
            <w:r>
              <w:rPr>
                <w:i w:val="false"/>
                <w:iCs w:val="false"/>
                <w:sz w:val="18"/>
                <w:szCs w:val="18"/>
              </w:rPr>
              <w:t xml:space="preserve">Ravi Menon, Customer</w:t>
            </w:r>
          </w:p>
        </w:tc>
        <w:tc>
          <w:tcPr>
            <w:tcW w:type="dxa" w:w="3427"/>
          </w:tcPr>
          <w:p>
            <w:r>
              <w:rPr>
                <w:i w:val="false"/>
                <w:iCs w:val="false"/>
                <w:sz w:val="18"/>
                <w:szCs w:val="18"/>
              </w:rPr>
              <w:t xml:space="preserve">Support is "slow but decent" — the wait, not competence, is the complaint. Cost of waiting is highly ticket-dependent even though both sit in the same queue today. Finds his own answer in the docs about half the time already. Would accept an automated first response on condition it's transparently labelled, cites its source, and a human still confirms. Worried the enterprise/business response-time gap will widen and surface at renewal.</w:t>
            </w:r>
          </w:p>
        </w:tc>
        <w:tc>
          <w:tcPr>
            <w:tcW w:type="dxa" w:w="2520"/>
          </w:tcPr>
          <w:p>
            <w:r>
              <w:rPr>
                <w:i w:val="false"/>
                <w:iCs w:val="false"/>
                <w:sz w:val="18"/>
                <w:szCs w:val="18"/>
              </w:rPr>
              <w:t xml:space="preserve">—</w:t>
            </w:r>
          </w:p>
        </w:tc>
        <w:tc>
          <w:tcPr>
            <w:tcW w:type="dxa" w:w="2520"/>
          </w:tcPr>
          <w:p>
            <w:r>
              <w:rPr>
                <w:i w:val="false"/>
                <w:iCs w:val="false"/>
                <w:sz w:val="18"/>
                <w:szCs w:val="18"/>
              </w:rPr>
              <w:t xml:space="preserve">Whether urgency is currently used to differentiate handling within the queue, or whether all tickets are treated with equal priority</w:t>
            </w:r>
          </w:p>
        </w:tc>
      </w:tr>
    </w:tbl>
    <w:p>
      <w:pPr>
        <w:spacing w:after="80"/>
      </w:pPr>
    </w:p>
    <w:p>
      <w:pPr>
        <w:pStyle w:val="Heading2"/>
        <w:spacing w:after="120" w:before="240"/>
      </w:pPr>
      <w:r>
        <w:t xml:space="preserve">Where the accounts disagree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1"/>
        <w:gridCol w:w="2822"/>
        <w:gridCol w:w="2419"/>
      </w:tblGrid>
      <w:tr>
        <w:trPr>
          <w:tblHeader/>
        </w:trPr>
        <w:tc>
          <w:tcPr>
            <w:tcW w:type="dxa" w:w="2218"/>
            <w:shd w:fill="DCE6F1" w:val="clear"/>
          </w:tcPr>
          <w:p>
            <w:r>
              <w:rPr>
                <w:b/>
                <w:bCs/>
                <w:sz w:val="18"/>
                <w:szCs w:val="18"/>
              </w:rPr>
              <w:t xml:space="preserve">The disagreement</w:t>
            </w:r>
          </w:p>
        </w:tc>
        <w:tc>
          <w:tcPr>
            <w:tcW w:type="dxa" w:w="2621"/>
            <w:shd w:fill="DCE6F1" w:val="clear"/>
          </w:tcPr>
          <w:p>
            <w:r>
              <w:rPr>
                <w:b/>
                <w:bCs/>
                <w:sz w:val="18"/>
                <w:szCs w:val="18"/>
              </w:rPr>
              <w:t xml:space="preserve">Who says what</w:t>
            </w:r>
          </w:p>
        </w:tc>
        <w:tc>
          <w:tcPr>
            <w:tcW w:type="dxa" w:w="2822"/>
            <w:shd w:fill="DCE6F1" w:val="clear"/>
          </w:tcPr>
          <w:p>
            <w:r>
              <w:rPr>
                <w:b/>
                <w:bCs/>
                <w:sz w:val="18"/>
                <w:szCs w:val="18"/>
              </w:rPr>
              <w:t xml:space="preserve">How the data settles it</w:t>
            </w:r>
          </w:p>
        </w:tc>
        <w:tc>
          <w:tcPr>
            <w:tcW w:type="dxa" w:w="2419"/>
            <w:shd w:fill="DCE6F1" w:val="clear"/>
          </w:tcPr>
          <w:p>
            <w:r>
              <w:rPr>
                <w:b/>
                <w:bCs/>
                <w:sz w:val="18"/>
                <w:szCs w:val="18"/>
              </w:rPr>
              <w:t xml:space="preserve">What follows from the answer</w:t>
            </w:r>
          </w:p>
        </w:tc>
      </w:tr>
      <w:tr>
        <w:tc>
          <w:tcPr>
            <w:tcW w:type="dxa" w:w="2218"/>
          </w:tcPr>
          <w:p>
            <w:r>
              <w:rPr>
                <w:i w:val="false"/>
                <w:iCs w:val="false"/>
                <w:sz w:val="18"/>
                <w:szCs w:val="18"/>
              </w:rPr>
              <w:t xml:space="preserve">1. Are tier-2 escalations genuinely hard, or tier-1-resolvable?</w:t>
            </w:r>
          </w:p>
        </w:tc>
        <w:tc>
          <w:tcPr>
            <w:tcW w:type="dxa" w:w="2621"/>
          </w:tcPr>
          <w:p>
            <w:r>
              <w:rPr>
                <w:i w:val="false"/>
                <w:iCs w:val="false"/>
                <w:sz w:val="18"/>
                <w:szCs w:val="18"/>
              </w:rPr>
              <w:t xml:space="preserve">Marcus implies escalations are the "hard" residue tier one couldn't handle. Daniel says roughly half of what reaches him was resolvable at tier one given confidence/findability.</w:t>
            </w:r>
          </w:p>
        </w:tc>
        <w:tc>
          <w:tcPr>
            <w:tcW w:type="dxa" w:w="2822"/>
          </w:tcPr>
          <w:p>
            <w:r>
              <w:rPr>
                <w:i w:val="false"/>
                <w:iCs w:val="false"/>
                <w:sz w:val="18"/>
                <w:szCs w:val="18"/>
              </w:rPr>
              <w:t xml:space="preserve">Of 324 historically escalated tickets, 154 (47.5%) were doc-answerable. Doc-answerable tickets resolved at first contact take a median of 46.5 minutes; the same tickets, when escalated anyway, cost far longer plus a second handoff.</w:t>
            </w:r>
          </w:p>
        </w:tc>
        <w:tc>
          <w:tcPr>
            <w:tcW w:type="dxa" w:w="2419"/>
          </w:tcPr>
          <w:p>
            <w:r>
              <w:rPr>
                <w:i w:val="false"/>
                <w:iCs w:val="false"/>
                <w:sz w:val="18"/>
                <w:szCs w:val="18"/>
              </w:rPr>
              <w:t xml:space="preserve">Daniel is right. The escalation rate is not primarily a "hard problem" rate — it is a confidence/findability failure at tier one. This is the central design implication: let tier one act confidently and quickly on tickets that already have a documented answer.</w:t>
            </w:r>
          </w:p>
        </w:tc>
      </w:tr>
      <w:tr>
        <w:tc>
          <w:tcPr>
            <w:tcW w:type="dxa" w:w="2218"/>
          </w:tcPr>
          <w:p>
            <w:r>
              <w:rPr>
                <w:i w:val="false"/>
                <w:iCs w:val="false"/>
                <w:sz w:val="18"/>
                <w:szCs w:val="18"/>
              </w:rPr>
              <w:t xml:space="preserve">2. Is the documentation itself the problem, or is search the problem?</w:t>
            </w:r>
          </w:p>
        </w:tc>
        <w:tc>
          <w:tcPr>
            <w:tcW w:type="dxa" w:w="2621"/>
          </w:tcPr>
          <w:p>
            <w:r>
              <w:rPr>
                <w:i w:val="false"/>
                <w:iCs w:val="false"/>
                <w:sz w:val="18"/>
                <w:szCs w:val="18"/>
              </w:rPr>
              <w:t xml:space="preserve">Sofia insists documentation is fine, only findability is broken. Ines suspects (via a garbled secondhand comment) that documentation quality itself was being questioned.</w:t>
            </w:r>
          </w:p>
        </w:tc>
        <w:tc>
          <w:tcPr>
            <w:tcW w:type="dxa" w:w="2822"/>
          </w:tcPr>
          <w:p>
            <w:r>
              <w:rPr>
                <w:i w:val="false"/>
                <w:iCs w:val="false"/>
                <w:sz w:val="18"/>
                <w:szCs w:val="18"/>
              </w:rPr>
              <w:t xml:space="preserve">70.7% of all tickets are answerable from the existing 29-article corpus. Doc-answerable tickets resolved on first contact take a median of 46.5 minutes vs 763.5 minutes for genuinely non-answerable tickets — a &gt;15x gap driven by findability, not content quality.</w:t>
            </w:r>
          </w:p>
        </w:tc>
        <w:tc>
          <w:tcPr>
            <w:tcW w:type="dxa" w:w="2419"/>
          </w:tcPr>
          <w:p>
            <w:r>
              <w:rPr>
                <w:i w:val="false"/>
                <w:iCs w:val="false"/>
                <w:sz w:val="18"/>
                <w:szCs w:val="18"/>
              </w:rPr>
              <w:t xml:space="preserve">Sofia is right, settling a year-long miscommunication with Ines. Build around retrieval/findability, not content rewriting. Ines's request for source attribution is exactly the safeguard this finding calls for.</w:t>
            </w:r>
          </w:p>
        </w:tc>
      </w:tr>
      <w:tr>
        <w:tc>
          <w:tcPr>
            <w:tcW w:type="dxa" w:w="2218"/>
          </w:tcPr>
          <w:p>
            <w:r>
              <w:rPr>
                <w:i w:val="false"/>
                <w:iCs w:val="false"/>
                <w:sz w:val="18"/>
                <w:szCs w:val="18"/>
              </w:rPr>
              <w:t xml:space="preserve">3. Does non-fluent customer language drive worse outcomes, independent of everything else?</w:t>
            </w:r>
          </w:p>
        </w:tc>
        <w:tc>
          <w:tcPr>
            <w:tcW w:type="dxa" w:w="2621"/>
          </w:tcPr>
          <w:p>
            <w:r>
              <w:rPr>
                <w:i w:val="false"/>
                <w:iCs w:val="false"/>
                <w:sz w:val="18"/>
                <w:szCs w:val="18"/>
              </w:rPr>
              <w:t xml:space="preserve">Sofia flags non-fluent tickets as taking longer and scoring worse, and suspects nobody has noticed.</w:t>
            </w:r>
          </w:p>
        </w:tc>
        <w:tc>
          <w:tcPr>
            <w:tcW w:type="dxa" w:w="2822"/>
          </w:tcPr>
          <w:p>
            <w:r>
              <w:rPr>
                <w:i w:val="false"/>
                <w:iCs w:val="false"/>
                <w:sz w:val="18"/>
                <w:szCs w:val="18"/>
              </w:rPr>
              <w:t xml:space="preserve">Controlling for answerable_from_docs, the FCR gap nearly disappears (62.7% fluent vs 61.5% non-fluent on answerable tickets — noise-level). But on non-answerable tickets, repeat contact is 41.9% (non-fluent) vs 35.4% (fluent) — a real gap concentrated specifically there.</w:t>
            </w:r>
          </w:p>
        </w:tc>
        <w:tc>
          <w:tcPr>
            <w:tcW w:type="dxa" w:w="2419"/>
          </w:tcPr>
          <w:p>
            <w:r>
              <w:rPr>
                <w:i w:val="false"/>
                <w:iCs w:val="false"/>
                <w:sz w:val="18"/>
                <w:szCs w:val="18"/>
              </w:rPr>
              <w:t xml:space="preserve">Sofia was half right: fluency alone is not the main driver overall, but it is a real amplifier specifically on already-hard, non-doc-answerable tickets. A segment to monitor in the fairness audit, not a system-wide gap to solve everywhere.</w:t>
            </w:r>
          </w:p>
        </w:tc>
      </w:tr>
    </w:tbl>
    <w:p>
      <w:pPr>
        <w:spacing w:after="80"/>
      </w:pPr>
    </w:p>
    <w:p>
      <w:pPr>
        <w:pStyle w:val="Heading2"/>
        <w:spacing w:after="120" w:before="240"/>
      </w:pPr>
      <w:r>
        <w:t xml:space="preserve">What was never mentioned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3427"/>
        <w:gridCol w:w="3427"/>
      </w:tblGrid>
      <w:tr>
        <w:trPr>
          <w:tblHeader/>
        </w:trPr>
        <w:tc>
          <w:tcPr>
            <w:tcW w:type="dxa" w:w="3226"/>
            <w:shd w:fill="DCE6F1" w:val="clear"/>
          </w:tcPr>
          <w:p>
            <w:r>
              <w:rPr>
                <w:b/>
                <w:bCs/>
                <w:sz w:val="18"/>
                <w:szCs w:val="18"/>
              </w:rPr>
              <w:t xml:space="preserve">What was never mentioned</w:t>
            </w:r>
          </w:p>
        </w:tc>
        <w:tc>
          <w:tcPr>
            <w:tcW w:type="dxa" w:w="3427"/>
            <w:shd w:fill="DCE6F1" w:val="clear"/>
          </w:tcPr>
          <w:p>
            <w:r>
              <w:rPr>
                <w:b/>
                <w:bCs/>
                <w:sz w:val="18"/>
                <w:szCs w:val="18"/>
              </w:rPr>
              <w:t xml:space="preserve">Why you would have expected it</w:t>
            </w:r>
          </w:p>
        </w:tc>
        <w:tc>
          <w:tcPr>
            <w:tcW w:type="dxa" w:w="3427"/>
            <w:shd w:fill="DCE6F1" w:val="clear"/>
          </w:tcPr>
          <w:p>
            <w:r>
              <w:rPr>
                <w:b/>
                <w:bCs/>
                <w:sz w:val="18"/>
                <w:szCs w:val="18"/>
              </w:rPr>
              <w:t xml:space="preserve">How you will check it</w:t>
            </w:r>
          </w:p>
        </w:tc>
      </w:tr>
      <w:tr>
        <w:tc>
          <w:tcPr>
            <w:tcW w:type="dxa" w:w="3226"/>
          </w:tcPr>
          <w:p>
            <w:r>
              <w:rPr>
                <w:i w:val="false"/>
                <w:iCs w:val="false"/>
                <w:sz w:val="18"/>
                <w:szCs w:val="18"/>
              </w:rPr>
              <w:t xml:space="preserve">How a ticket gets triaged for urgency before an agent works it — Sofia only describes sorting by age</w:t>
            </w:r>
          </w:p>
        </w:tc>
        <w:tc>
          <w:tcPr>
            <w:tcW w:type="dxa" w:w="3427"/>
          </w:tcPr>
          <w:p>
            <w:r>
              <w:rPr>
                <w:i w:val="false"/>
                <w:iCs w:val="false"/>
                <w:sz w:val="18"/>
                <w:szCs w:val="18"/>
              </w:rPr>
              <w:t xml:space="preserve">Marcus reports urgency as an existing data field, and the SLA is time-based, so some upstream triage should exist</w:t>
            </w:r>
          </w:p>
        </w:tc>
        <w:tc>
          <w:tcPr>
            <w:tcW w:type="dxa" w:w="3427"/>
          </w:tcPr>
          <w:p>
            <w:r>
              <w:rPr>
                <w:i w:val="false"/>
                <w:iCs w:val="false"/>
                <w:sz w:val="18"/>
                <w:szCs w:val="18"/>
              </w:rPr>
              <w:t xml:space="preserve">Check whether urgency labels correlate with actual resolution speed, or whether queue order is driven purely by age regardless of stated urgency</w:t>
            </w:r>
          </w:p>
        </w:tc>
      </w:tr>
      <w:tr>
        <w:tc>
          <w:tcPr>
            <w:tcW w:type="dxa" w:w="3226"/>
          </w:tcPr>
          <w:p>
            <w:r>
              <w:rPr>
                <w:i w:val="false"/>
                <w:iCs w:val="false"/>
                <w:sz w:val="18"/>
                <w:szCs w:val="18"/>
              </w:rPr>
              <w:t xml:space="preserve">The cost of escalation to the customer's own experience, described in the customer's own words</w:t>
            </w:r>
          </w:p>
        </w:tc>
        <w:tc>
          <w:tcPr>
            <w:tcW w:type="dxa" w:w="3427"/>
          </w:tcPr>
          <w:p>
            <w:r>
              <w:rPr>
                <w:i w:val="false"/>
                <w:iCs w:val="false"/>
                <w:sz w:val="18"/>
                <w:szCs w:val="18"/>
              </w:rPr>
              <w:t xml:space="preserve">Marcus quantifies escalation's business cost (~4x) but no interviewee, including Ravi, frames it as a satisfaction cost directly</w:t>
            </w:r>
          </w:p>
        </w:tc>
        <w:tc>
          <w:tcPr>
            <w:tcW w:type="dxa" w:w="3427"/>
          </w:tcPr>
          <w:p>
            <w:r>
              <w:rPr>
                <w:i w:val="false"/>
                <w:iCs w:val="false"/>
                <w:sz w:val="18"/>
                <w:szCs w:val="18"/>
              </w:rPr>
              <w:t xml:space="preserve">CSAT for escalated (2.56) vs non-escalated (3.38) tickets, and repeat-contact (38.6% vs 0%) — confirms Marcus's cost claim from a customer angle nobody drew explicitly</w:t>
            </w:r>
          </w:p>
        </w:tc>
      </w:tr>
      <w:tr>
        <w:tc>
          <w:tcPr>
            <w:tcW w:type="dxa" w:w="3226"/>
          </w:tcPr>
          <w:p>
            <w:r>
              <w:rPr>
                <w:i w:val="false"/>
                <w:iCs w:val="false"/>
                <w:sz w:val="18"/>
                <w:szCs w:val="18"/>
              </w:rPr>
              <w:t xml:space="preserve">Enterprise tickets escalating more, not less, than other tiers</w:t>
            </w:r>
          </w:p>
        </w:tc>
        <w:tc>
          <w:tcPr>
            <w:tcW w:type="dxa" w:w="3427"/>
          </w:tcPr>
          <w:p>
            <w:r>
              <w:rPr>
                <w:i w:val="false"/>
                <w:iCs w:val="false"/>
                <w:sz w:val="18"/>
                <w:szCs w:val="18"/>
              </w:rPr>
              <w:t xml:space="preserve">Marcus worries enterprise customers will notice worse service, implying they currently get comparable or better treatment</w:t>
            </w:r>
          </w:p>
        </w:tc>
        <w:tc>
          <w:tcPr>
            <w:tcW w:type="dxa" w:w="3427"/>
          </w:tcPr>
          <w:p>
            <w:r>
              <w:rPr>
                <w:i w:val="false"/>
                <w:iCs w:val="false"/>
                <w:sz w:val="18"/>
                <w:szCs w:val="18"/>
              </w:rPr>
              <w:t xml:space="preserve">Enterprise has the highest escalation rate of all three tiers (60.4% vs 51.0% business, 57.6% standard) — the opposite of what Marcus assumes is currently true</w:t>
            </w:r>
          </w:p>
        </w:tc>
      </w:tr>
      <w:tr>
        <w:tc>
          <w:tcPr>
            <w:tcW w:type="dxa" w:w="3226"/>
          </w:tcPr>
          <w:p>
            <w:r>
              <w:rPr>
                <w:i w:val="false"/>
                <w:iCs w:val="false"/>
                <w:sz w:val="18"/>
                <w:szCs w:val="18"/>
              </w:rPr>
              <w:t xml:space="preserve">The "private answer file" practice as a governance/consistency risk, beyond Daniel's passing worry about staleness</w:t>
            </w:r>
          </w:p>
        </w:tc>
        <w:tc>
          <w:tcPr>
            <w:tcW w:type="dxa" w:w="3427"/>
          </w:tcPr>
          <w:p>
            <w:r>
              <w:rPr>
                <w:i w:val="false"/>
                <w:iCs w:val="false"/>
                <w:sz w:val="18"/>
                <w:szCs w:val="18"/>
              </w:rPr>
              <w:t xml:space="preserve">If every agent maintains an unreviewed personal snippet library, this is a live, ungoverned parallel knowledge base — a risk touching accuracy, compliance and fairness at once, yet nobody names it as a governance issue</w:t>
            </w:r>
          </w:p>
        </w:tc>
        <w:tc>
          <w:tcPr>
            <w:tcW w:type="dxa" w:w="3427"/>
          </w:tcPr>
          <w:p>
            <w:r>
              <w:rPr>
                <w:i w:val="false"/>
                <w:iCs w:val="false"/>
                <w:sz w:val="18"/>
                <w:szCs w:val="18"/>
              </w:rPr>
              <w:t xml:space="preserve">Not directly checkable in ticket data; recorded as an assumption in the risk register — the system should retrieve only from the reviewed 29-article corpus, never from agent history</w:t>
            </w:r>
          </w:p>
        </w:tc>
      </w:tr>
    </w:tbl>
    <w:p>
      <w:r>
        <w:br w:type="page"/>
      </w:r>
    </w:p>
    <w:p>
      <w:pPr>
        <w:pStyle w:val="Heading1"/>
        <w:spacing w:after="150" w:before="300"/>
      </w:pPr>
      <w:r>
        <w:t xml:space="preserve">Section 2: What the ticket data shows</w:t>
      </w:r>
    </w:p>
    <w:p>
      <w:pPr>
        <w:spacing w:after="160"/>
      </w:pPr>
      <w:r>
        <w:rPr>
          <w:b w:val="false"/>
          <w:bCs w:val="false"/>
          <w:i/>
          <w:iCs/>
          <w:sz w:val="20"/>
          <w:szCs w:val="20"/>
        </w:rPr>
        <w:t xml:space="preserve">Combined development + validation sets, N = 580. The hidden grading set (120 tickets) is drawn from the same population but never seen before evaluation.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024"/>
        <w:gridCol w:w="2016"/>
        <w:gridCol w:w="2822"/>
      </w:tblGrid>
      <w:tr>
        <w:trPr>
          <w:tblHeader/>
        </w:trPr>
        <w:tc>
          <w:tcPr>
            <w:tcW w:type="dxa" w:w="2218"/>
            <w:shd w:fill="DCE6F1" w:val="clear"/>
          </w:tcPr>
          <w:p>
            <w:r>
              <w:rPr>
                <w:b/>
                <w:bCs/>
                <w:sz w:val="18"/>
                <w:szCs w:val="18"/>
              </w:rPr>
              <w:t xml:space="preserve">What to measure</w:t>
            </w:r>
          </w:p>
        </w:tc>
        <w:tc>
          <w:tcPr>
            <w:tcW w:type="dxa" w:w="3024"/>
            <w:shd w:fill="DCE6F1" w:val="clear"/>
          </w:tcPr>
          <w:p>
            <w:r>
              <w:rPr>
                <w:b/>
                <w:bCs/>
                <w:sz w:val="18"/>
                <w:szCs w:val="18"/>
              </w:rPr>
              <w:t xml:space="preserve">Your figure</w:t>
            </w:r>
          </w:p>
        </w:tc>
        <w:tc>
          <w:tcPr>
            <w:tcW w:type="dxa" w:w="2016"/>
            <w:shd w:fill="DCE6F1" w:val="clear"/>
          </w:tcPr>
          <w:p>
            <w:r>
              <w:rPr>
                <w:b/>
                <w:bCs/>
                <w:sz w:val="18"/>
                <w:szCs w:val="18"/>
              </w:rPr>
              <w:t xml:space="preserve">Where the figure came from</w:t>
            </w:r>
          </w:p>
        </w:tc>
        <w:tc>
          <w:tcPr>
            <w:tcW w:type="dxa" w:w="2822"/>
            <w:shd w:fill="DCE6F1" w:val="clear"/>
          </w:tcPr>
          <w:p>
            <w:r>
              <w:rPr>
                <w:b/>
                <w:bCs/>
                <w:sz w:val="18"/>
                <w:szCs w:val="18"/>
              </w:rPr>
              <w:t xml:space="preserve">What surprised you</w:t>
            </w:r>
          </w:p>
        </w:tc>
      </w:tr>
      <w:tr>
        <w:tc>
          <w:tcPr>
            <w:tcW w:type="dxa" w:w="2218"/>
          </w:tcPr>
          <w:p>
            <w:r>
              <w:rPr>
                <w:i w:val="false"/>
                <w:iCs w:val="false"/>
                <w:sz w:val="18"/>
                <w:szCs w:val="18"/>
              </w:rPr>
              <w:t xml:space="preserve">Total tickets in the sample</w:t>
            </w:r>
          </w:p>
        </w:tc>
        <w:tc>
          <w:tcPr>
            <w:tcW w:type="dxa" w:w="3024"/>
          </w:tcPr>
          <w:p>
            <w:r>
              <w:rPr>
                <w:i w:val="false"/>
                <w:iCs w:val="false"/>
                <w:sz w:val="18"/>
                <w:szCs w:val="18"/>
              </w:rPr>
              <w:t xml:space="preserve">580 (500 development + 80 validation)</w:t>
            </w:r>
          </w:p>
        </w:tc>
        <w:tc>
          <w:tcPr>
            <w:tcW w:type="dxa" w:w="2016"/>
          </w:tcPr>
          <w:p>
            <w:r>
              <w:rPr>
                <w:i w:val="false"/>
                <w:iCs w:val="false"/>
                <w:sz w:val="18"/>
                <w:szCs w:val="18"/>
              </w:rPr>
              <w:t xml:space="preserve">len(dev) + len(val)</w:t>
            </w:r>
          </w:p>
        </w:tc>
        <w:tc>
          <w:tcPr>
            <w:tcW w:type="dxa" w:w="2822"/>
          </w:tcPr>
          <w:p>
            <w:r>
              <w:rPr>
                <w:i w:val="false"/>
                <w:iCs w:val="false"/>
                <w:sz w:val="18"/>
                <w:szCs w:val="18"/>
              </w:rPr>
              <w:t xml:space="preserve">—</w:t>
            </w:r>
          </w:p>
        </w:tc>
      </w:tr>
      <w:tr>
        <w:tc>
          <w:tcPr>
            <w:tcW w:type="dxa" w:w="2218"/>
          </w:tcPr>
          <w:p>
            <w:r>
              <w:rPr>
                <w:i w:val="false"/>
                <w:iCs w:val="false"/>
                <w:sz w:val="18"/>
                <w:szCs w:val="18"/>
              </w:rPr>
              <w:t xml:space="preserve">Split by channel</w:t>
            </w:r>
          </w:p>
        </w:tc>
        <w:tc>
          <w:tcPr>
            <w:tcW w:type="dxa" w:w="3024"/>
          </w:tcPr>
          <w:p>
            <w:r>
              <w:rPr>
                <w:i w:val="false"/>
                <w:iCs w:val="false"/>
                <w:sz w:val="18"/>
                <w:szCs w:val="18"/>
              </w:rPr>
              <w:t xml:space="preserve">Email 41.9%, Chat 30.5%, Docs comment 16.2%, Forum 11.4%</w:t>
            </w:r>
          </w:p>
        </w:tc>
        <w:tc>
          <w:tcPr>
            <w:tcW w:type="dxa" w:w="2016"/>
          </w:tcPr>
          <w:p>
            <w:r>
              <w:rPr>
                <w:i w:val="false"/>
                <w:iCs w:val="false"/>
                <w:sz w:val="18"/>
                <w:szCs w:val="18"/>
              </w:rPr>
              <w:t xml:space="preserve">Counter over channel field</w:t>
            </w:r>
          </w:p>
        </w:tc>
        <w:tc>
          <w:tcPr>
            <w:tcW w:type="dxa" w:w="2822"/>
          </w:tcPr>
          <w:p>
            <w:r>
              <w:rPr>
                <w:i w:val="false"/>
                <w:iCs w:val="false"/>
                <w:sz w:val="18"/>
                <w:szCs w:val="18"/>
              </w:rPr>
              <w:t xml:space="preserve">Docs-comment + forum combined are over a quarter of volume — channels Marcus never named</w:t>
            </w:r>
          </w:p>
        </w:tc>
      </w:tr>
      <w:tr>
        <w:tc>
          <w:tcPr>
            <w:tcW w:type="dxa" w:w="2218"/>
          </w:tcPr>
          <w:p>
            <w:r>
              <w:rPr>
                <w:i w:val="false"/>
                <w:iCs w:val="false"/>
                <w:sz w:val="18"/>
                <w:szCs w:val="18"/>
              </w:rPr>
              <w:t xml:space="preserve">Split by intent category</w:t>
            </w:r>
          </w:p>
        </w:tc>
        <w:tc>
          <w:tcPr>
            <w:tcW w:type="dxa" w:w="3024"/>
          </w:tcPr>
          <w:p>
            <w:r>
              <w:rPr>
                <w:i w:val="false"/>
                <w:iCs w:val="false"/>
                <w:sz w:val="18"/>
                <w:szCs w:val="18"/>
              </w:rPr>
              <w:t xml:space="preserve">22 classes, evenly spread; top class (data_residency) only 6.0%</w:t>
            </w:r>
          </w:p>
        </w:tc>
        <w:tc>
          <w:tcPr>
            <w:tcW w:type="dxa" w:w="2016"/>
          </w:tcPr>
          <w:p>
            <w:r>
              <w:rPr>
                <w:i w:val="false"/>
                <w:iCs w:val="false"/>
                <w:sz w:val="18"/>
                <w:szCs w:val="18"/>
              </w:rPr>
              <w:t xml:space="preserve">Counter over labels.intent</w:t>
            </w:r>
          </w:p>
        </w:tc>
        <w:tc>
          <w:tcPr>
            <w:tcW w:type="dxa" w:w="2822"/>
          </w:tcPr>
          <w:p>
            <w:r>
              <w:rPr>
                <w:i w:val="false"/>
                <w:iCs w:val="false"/>
                <w:sz w:val="18"/>
                <w:szCs w:val="18"/>
              </w:rPr>
              <w:t xml:space="preserve">No dominant category — volume is long-tailed, so tuning to a handful of intents misses most of the queue</w:t>
            </w:r>
          </w:p>
        </w:tc>
      </w:tr>
      <w:tr>
        <w:tc>
          <w:tcPr>
            <w:tcW w:type="dxa" w:w="2218"/>
          </w:tcPr>
          <w:p>
            <w:r>
              <w:rPr>
                <w:i w:val="false"/>
                <w:iCs w:val="false"/>
                <w:sz w:val="18"/>
                <w:szCs w:val="18"/>
              </w:rPr>
              <w:t xml:space="preserve">Proportion resolved on first contact</w:t>
            </w:r>
          </w:p>
        </w:tc>
        <w:tc>
          <w:tcPr>
            <w:tcW w:type="dxa" w:w="3024"/>
          </w:tcPr>
          <w:p>
            <w:r>
              <w:rPr>
                <w:i w:val="false"/>
                <w:iCs w:val="false"/>
                <w:sz w:val="18"/>
                <w:szCs w:val="18"/>
              </w:rPr>
              <w:t xml:space="preserve">44.1% (256/580)</w:t>
            </w:r>
          </w:p>
        </w:tc>
        <w:tc>
          <w:tcPr>
            <w:tcW w:type="dxa" w:w="2016"/>
          </w:tcPr>
          <w:p>
            <w:r>
              <w:rPr>
                <w:i w:val="false"/>
                <w:iCs w:val="false"/>
                <w:sz w:val="18"/>
                <w:szCs w:val="18"/>
              </w:rPr>
              <w:t xml:space="preserve">mean(history.first_contact_resolution)</w:t>
            </w:r>
          </w:p>
        </w:tc>
        <w:tc>
          <w:tcPr>
            <w:tcW w:type="dxa" w:w="2822"/>
          </w:tcPr>
          <w:p>
            <w:r>
              <w:rPr>
                <w:i w:val="false"/>
                <w:iCs w:val="false"/>
                <w:sz w:val="18"/>
                <w:szCs w:val="18"/>
              </w:rPr>
              <w:t xml:space="preserve">Matches Marcus's own 42% estimate almost exactly — he knows this number better than he thinks</w:t>
            </w:r>
          </w:p>
        </w:tc>
      </w:tr>
      <w:tr>
        <w:tc>
          <w:tcPr>
            <w:tcW w:type="dxa" w:w="2218"/>
          </w:tcPr>
          <w:p>
            <w:r>
              <w:rPr>
                <w:i w:val="false"/>
                <w:iCs w:val="false"/>
                <w:sz w:val="18"/>
                <w:szCs w:val="18"/>
              </w:rPr>
              <w:t xml:space="preserve">Average satisfaction rating</w:t>
            </w:r>
          </w:p>
        </w:tc>
        <w:tc>
          <w:tcPr>
            <w:tcW w:type="dxa" w:w="3024"/>
          </w:tcPr>
          <w:p>
            <w:r>
              <w:rPr>
                <w:i w:val="false"/>
                <w:iCs w:val="false"/>
                <w:sz w:val="18"/>
                <w:szCs w:val="18"/>
              </w:rPr>
              <w:t xml:space="preserve">2.92 (client reports 3.2 generally)</w:t>
            </w:r>
          </w:p>
        </w:tc>
        <w:tc>
          <w:tcPr>
            <w:tcW w:type="dxa" w:w="2016"/>
          </w:tcPr>
          <w:p>
            <w:r>
              <w:rPr>
                <w:i w:val="false"/>
                <w:iCs w:val="false"/>
                <w:sz w:val="18"/>
                <w:szCs w:val="18"/>
              </w:rPr>
              <w:t xml:space="preserve">mean(history.csat_rating)</w:t>
            </w:r>
          </w:p>
        </w:tc>
        <w:tc>
          <w:tcPr>
            <w:tcW w:type="dxa" w:w="2822"/>
          </w:tcPr>
          <w:p>
            <w:r>
              <w:rPr>
                <w:i w:val="false"/>
                <w:iCs w:val="false"/>
                <w:sz w:val="18"/>
                <w:szCs w:val="18"/>
              </w:rPr>
              <w:t xml:space="preserve">Sample runs slightly below the client's reported figure — consistent with the sample skewing toward harder tickets</w:t>
            </w:r>
          </w:p>
        </w:tc>
      </w:tr>
      <w:tr>
        <w:tc>
          <w:tcPr>
            <w:tcW w:type="dxa" w:w="2218"/>
          </w:tcPr>
          <w:p>
            <w:r>
              <w:rPr>
                <w:i w:val="false"/>
                <w:iCs w:val="false"/>
                <w:sz w:val="18"/>
                <w:szCs w:val="18"/>
              </w:rPr>
              <w:t xml:space="preserve">Most frequent single question / category</w:t>
            </w:r>
          </w:p>
        </w:tc>
        <w:tc>
          <w:tcPr>
            <w:tcW w:type="dxa" w:w="3024"/>
          </w:tcPr>
          <w:p>
            <w:r>
              <w:rPr>
                <w:i w:val="false"/>
                <w:iCs w:val="false"/>
                <w:sz w:val="18"/>
                <w:szCs w:val="18"/>
              </w:rPr>
              <w:t xml:space="preserve">data_residency (6.0%), rollback_request (5.9%), billing_query (5.9%)</w:t>
            </w:r>
          </w:p>
        </w:tc>
        <w:tc>
          <w:tcPr>
            <w:tcW w:type="dxa" w:w="2016"/>
          </w:tcPr>
          <w:p>
            <w:r>
              <w:rPr>
                <w:i w:val="false"/>
                <w:iCs w:val="false"/>
                <w:sz w:val="18"/>
                <w:szCs w:val="18"/>
              </w:rPr>
              <w:t xml:space="preserve">Counter top values</w:t>
            </w:r>
          </w:p>
        </w:tc>
        <w:tc>
          <w:tcPr>
            <w:tcW w:type="dxa" w:w="2822"/>
          </w:tcPr>
          <w:p>
            <w:r>
              <w:rPr>
                <w:i w:val="false"/>
                <w:iCs w:val="false"/>
                <w:sz w:val="18"/>
                <w:szCs w:val="18"/>
              </w:rPr>
              <w:t xml:space="preserve">Billing and rollback are exactly what Sofia named as "the same ones over and over"</w:t>
            </w:r>
          </w:p>
        </w:tc>
      </w:tr>
      <w:tr>
        <w:tc>
          <w:tcPr>
            <w:tcW w:type="dxa" w:w="2218"/>
          </w:tcPr>
          <w:p>
            <w:r>
              <w:rPr>
                <w:i w:val="false"/>
                <w:iCs w:val="false"/>
                <w:sz w:val="18"/>
                <w:szCs w:val="18"/>
              </w:rPr>
              <w:t xml:space="preserve">Proportion answerable from existing documentation</w:t>
            </w:r>
          </w:p>
        </w:tc>
        <w:tc>
          <w:tcPr>
            <w:tcW w:type="dxa" w:w="3024"/>
          </w:tcPr>
          <w:p>
            <w:r>
              <w:rPr>
                <w:i w:val="false"/>
                <w:iCs w:val="false"/>
                <w:sz w:val="18"/>
                <w:szCs w:val="18"/>
              </w:rPr>
              <w:t xml:space="preserve">70.7% (410/580)</w:t>
            </w:r>
          </w:p>
        </w:tc>
        <w:tc>
          <w:tcPr>
            <w:tcW w:type="dxa" w:w="2016"/>
          </w:tcPr>
          <w:p>
            <w:r>
              <w:rPr>
                <w:i w:val="false"/>
                <w:iCs w:val="false"/>
                <w:sz w:val="18"/>
                <w:szCs w:val="18"/>
              </w:rPr>
              <w:t xml:space="preserve">mean(labels.answerable_from_docs)</w:t>
            </w:r>
          </w:p>
        </w:tc>
        <w:tc>
          <w:tcPr>
            <w:tcW w:type="dxa" w:w="2822"/>
          </w:tcPr>
          <w:p>
            <w:r>
              <w:rPr>
                <w:i w:val="false"/>
                <w:iCs w:val="false"/>
                <w:sz w:val="18"/>
                <w:szCs w:val="18"/>
              </w:rPr>
              <w:t xml:space="preserve">The single most important number in the dataset</w:t>
            </w:r>
          </w:p>
        </w:tc>
      </w:tr>
      <w:tr>
        <w:tc>
          <w:tcPr>
            <w:tcW w:type="dxa" w:w="2218"/>
          </w:tcPr>
          <w:p>
            <w:r>
              <w:rPr>
                <w:i w:val="false"/>
                <w:iCs w:val="false"/>
                <w:sz w:val="18"/>
                <w:szCs w:val="18"/>
              </w:rPr>
              <w:t xml:space="preserve">Proportion marked non-fluent, and outcomes</w:t>
            </w:r>
          </w:p>
        </w:tc>
        <w:tc>
          <w:tcPr>
            <w:tcW w:type="dxa" w:w="3024"/>
          </w:tcPr>
          <w:p>
            <w:r>
              <w:rPr>
                <w:i w:val="false"/>
                <w:iCs w:val="false"/>
                <w:sz w:val="18"/>
                <w:szCs w:val="18"/>
              </w:rPr>
              <w:t xml:space="preserve">24.0% non-fluent; FCR 42.4% vs 44.7% fluent, narrowing further once controlled for answerability</w:t>
            </w:r>
          </w:p>
        </w:tc>
        <w:tc>
          <w:tcPr>
            <w:tcW w:type="dxa" w:w="2016"/>
          </w:tcPr>
          <w:p>
            <w:r>
              <w:rPr>
                <w:i w:val="false"/>
                <w:iCs w:val="false"/>
                <w:sz w:val="18"/>
                <w:szCs w:val="18"/>
              </w:rPr>
              <w:t xml:space="preserve">Segment-conditioned means</w:t>
            </w:r>
          </w:p>
        </w:tc>
        <w:tc>
          <w:tcPr>
            <w:tcW w:type="dxa" w:w="2822"/>
          </w:tcPr>
          <w:p>
            <w:r>
              <w:rPr>
                <w:i w:val="false"/>
                <w:iCs w:val="false"/>
                <w:sz w:val="18"/>
                <w:szCs w:val="18"/>
              </w:rPr>
              <w:t xml:space="preserve">The raw gap looks confirmatory; only the controlled comparison tells the real story</w:t>
            </w:r>
          </w:p>
        </w:tc>
      </w:tr>
      <w:tr>
        <w:tc>
          <w:tcPr>
            <w:tcW w:type="dxa" w:w="2218"/>
          </w:tcPr>
          <w:p>
            <w:r>
              <w:rPr>
                <w:i w:val="false"/>
                <w:iCs w:val="false"/>
                <w:sz w:val="18"/>
                <w:szCs w:val="18"/>
              </w:rPr>
              <w:t xml:space="preserve">Outcomes by customer tier</w:t>
            </w:r>
          </w:p>
        </w:tc>
        <w:tc>
          <w:tcPr>
            <w:tcW w:type="dxa" w:w="3024"/>
          </w:tcPr>
          <w:p>
            <w:r>
              <w:rPr>
                <w:i w:val="false"/>
                <w:iCs w:val="false"/>
                <w:sz w:val="18"/>
                <w:szCs w:val="18"/>
              </w:rPr>
              <w:t xml:space="preserve">Enterprise: CSAT 3.08, escalation 60.4%, median resolution 363min. Business: CSAT 2.87, escalation 51.0%, median 134min. Standard: CSAT 2.91, escalation 57.6%, median 270min</w:t>
            </w:r>
          </w:p>
        </w:tc>
        <w:tc>
          <w:tcPr>
            <w:tcW w:type="dxa" w:w="2016"/>
          </w:tcPr>
          <w:p>
            <w:r>
              <w:rPr>
                <w:i w:val="false"/>
                <w:iCs w:val="false"/>
                <w:sz w:val="18"/>
                <w:szCs w:val="18"/>
              </w:rPr>
              <w:t xml:space="preserve">Segment means</w:t>
            </w:r>
          </w:p>
        </w:tc>
        <w:tc>
          <w:tcPr>
            <w:tcW w:type="dxa" w:w="2822"/>
          </w:tcPr>
          <w:p>
            <w:r>
              <w:rPr>
                <w:i w:val="false"/>
                <w:iCs w:val="false"/>
                <w:sz w:val="18"/>
                <w:szCs w:val="18"/>
              </w:rPr>
              <w:t xml:space="preserve">Enterprise has the best CSAT despite the worst escalation rate — a white-glove effect worth flagging, not assuming</w:t>
            </w:r>
          </w:p>
        </w:tc>
      </w:tr>
      <w:tr>
        <w:tc>
          <w:tcPr>
            <w:tcW w:type="dxa" w:w="2218"/>
          </w:tcPr>
          <w:p>
            <w:r>
              <w:rPr>
                <w:i w:val="false"/>
                <w:iCs w:val="false"/>
                <w:sz w:val="18"/>
                <w:szCs w:val="18"/>
              </w:rPr>
              <w:t xml:space="preserve">Proportion that are repeat contacts</w:t>
            </w:r>
          </w:p>
        </w:tc>
        <w:tc>
          <w:tcPr>
            <w:tcW w:type="dxa" w:w="3024"/>
          </w:tcPr>
          <w:p>
            <w:r>
              <w:rPr>
                <w:i w:val="false"/>
                <w:iCs w:val="false"/>
                <w:sz w:val="18"/>
                <w:szCs w:val="18"/>
              </w:rPr>
              <w:t xml:space="preserve">21.6% overall; 0% for non-escalated tickets vs 38.6% for escalated</w:t>
            </w:r>
          </w:p>
        </w:tc>
        <w:tc>
          <w:tcPr>
            <w:tcW w:type="dxa" w:w="2016"/>
          </w:tcPr>
          <w:p>
            <w:r>
              <w:rPr>
                <w:i w:val="false"/>
                <w:iCs w:val="false"/>
                <w:sz w:val="18"/>
                <w:szCs w:val="18"/>
              </w:rPr>
              <w:t xml:space="preserve">mean(history.repeat_contact), segmented</w:t>
            </w:r>
          </w:p>
        </w:tc>
        <w:tc>
          <w:tcPr>
            <w:tcW w:type="dxa" w:w="2822"/>
          </w:tcPr>
          <w:p>
            <w:r>
              <w:rPr>
                <w:i w:val="false"/>
                <w:iCs w:val="false"/>
                <w:sz w:val="18"/>
                <w:szCs w:val="18"/>
              </w:rPr>
              <w:t xml:space="preserve">Repeat contact is almost entirely a downstream cost of escalation itself</w:t>
            </w:r>
          </w:p>
        </w:tc>
      </w:tr>
    </w:tbl>
    <w:p>
      <w:r>
        <w:br w:type="page"/>
      </w:r>
    </w:p>
    <w:p>
      <w:pPr>
        <w:pStyle w:val="Heading1"/>
        <w:spacing w:after="150" w:before="300"/>
      </w:pPr>
      <w:r>
        <w:t xml:space="preserve">Section 3: Where the time actually goes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2016"/>
        <w:gridCol w:w="2218"/>
        <w:gridCol w:w="2822"/>
      </w:tblGrid>
      <w:tr>
        <w:trPr>
          <w:tblHeader/>
        </w:trPr>
        <w:tc>
          <w:tcPr>
            <w:tcW w:type="dxa" w:w="3024"/>
            <w:shd w:fill="DCE6F1" w:val="clear"/>
          </w:tcPr>
          <w:p>
            <w:r>
              <w:rPr>
                <w:b/>
                <w:bCs/>
                <w:sz w:val="18"/>
                <w:szCs w:val="18"/>
              </w:rPr>
              <w:t xml:space="preserve">Ticket category</w:t>
            </w:r>
          </w:p>
        </w:tc>
        <w:tc>
          <w:tcPr>
            <w:tcW w:type="dxa" w:w="2016"/>
            <w:shd w:fill="DCE6F1" w:val="clear"/>
          </w:tcPr>
          <w:p>
            <w:r>
              <w:rPr>
                <w:b/>
                <w:bCs/>
                <w:sz w:val="18"/>
                <w:szCs w:val="18"/>
              </w:rPr>
              <w:t xml:space="preserve">Share of volume</w:t>
            </w:r>
          </w:p>
        </w:tc>
        <w:tc>
          <w:tcPr>
            <w:tcW w:type="dxa" w:w="2218"/>
            <w:shd w:fill="DCE6F1" w:val="clear"/>
          </w:tcPr>
          <w:p>
            <w:r>
              <w:rPr>
                <w:b/>
                <w:bCs/>
                <w:sz w:val="18"/>
                <w:szCs w:val="18"/>
              </w:rPr>
              <w:t xml:space="preserve">Estimated share of effort</w:t>
            </w:r>
          </w:p>
        </w:tc>
        <w:tc>
          <w:tcPr>
            <w:tcW w:type="dxa" w:w="2822"/>
            <w:shd w:fill="DCE6F1" w:val="clear"/>
          </w:tcPr>
          <w:p>
            <w:r>
              <w:rPr>
                <w:b/>
                <w:bCs/>
                <w:sz w:val="18"/>
                <w:szCs w:val="18"/>
              </w:rPr>
              <w:t xml:space="preserve">Why the two differ</w:t>
            </w:r>
          </w:p>
        </w:tc>
      </w:tr>
      <w:tr>
        <w:tc>
          <w:tcPr>
            <w:tcW w:type="dxa" w:w="3024"/>
          </w:tcPr>
          <w:p>
            <w:r>
              <w:rPr>
                <w:i w:val="false"/>
                <w:iCs w:val="false"/>
                <w:sz w:val="18"/>
                <w:szCs w:val="18"/>
              </w:rPr>
              <w:t xml:space="preserve">security_incident</w:t>
            </w:r>
          </w:p>
        </w:tc>
        <w:tc>
          <w:tcPr>
            <w:tcW w:type="dxa" w:w="2016"/>
          </w:tcPr>
          <w:p>
            <w:r>
              <w:rPr>
                <w:i w:val="false"/>
                <w:iCs w:val="false"/>
                <w:sz w:val="18"/>
                <w:szCs w:val="18"/>
              </w:rPr>
              <w:t xml:space="preserve">5.2%</w:t>
            </w:r>
          </w:p>
        </w:tc>
        <w:tc>
          <w:tcPr>
            <w:tcW w:type="dxa" w:w="2218"/>
          </w:tcPr>
          <w:p>
            <w:r>
              <w:rPr>
                <w:i w:val="false"/>
                <w:iCs w:val="false"/>
                <w:sz w:val="18"/>
                <w:szCs w:val="18"/>
              </w:rPr>
              <w:t xml:space="preserve">9.9%</w:t>
            </w:r>
          </w:p>
        </w:tc>
        <w:tc>
          <w:tcPr>
            <w:tcW w:type="dxa" w:w="2822"/>
          </w:tcPr>
          <w:p>
            <w:r>
              <w:rPr>
                <w:i w:val="false"/>
                <w:iCs w:val="false"/>
                <w:sz w:val="18"/>
                <w:szCs w:val="18"/>
              </w:rPr>
              <w:t xml:space="preserve">Mandatory escalation regardless of complexity; effort ratio 1.91x volume share</w:t>
            </w:r>
          </w:p>
        </w:tc>
      </w:tr>
      <w:tr>
        <w:tc>
          <w:tcPr>
            <w:tcW w:type="dxa" w:w="3024"/>
          </w:tcPr>
          <w:p>
            <w:r>
              <w:rPr>
                <w:i w:val="false"/>
                <w:iCs w:val="false"/>
                <w:sz w:val="18"/>
                <w:szCs w:val="18"/>
              </w:rPr>
              <w:t xml:space="preserve">feature_request</w:t>
            </w:r>
          </w:p>
        </w:tc>
        <w:tc>
          <w:tcPr>
            <w:tcW w:type="dxa" w:w="2016"/>
          </w:tcPr>
          <w:p>
            <w:r>
              <w:rPr>
                <w:i w:val="false"/>
                <w:iCs w:val="false"/>
                <w:sz w:val="18"/>
                <w:szCs w:val="18"/>
              </w:rPr>
              <w:t xml:space="preserve">4.0%</w:t>
            </w:r>
          </w:p>
        </w:tc>
        <w:tc>
          <w:tcPr>
            <w:tcW w:type="dxa" w:w="2218"/>
          </w:tcPr>
          <w:p>
            <w:r>
              <w:rPr>
                <w:i w:val="false"/>
                <w:iCs w:val="false"/>
                <w:sz w:val="18"/>
                <w:szCs w:val="18"/>
              </w:rPr>
              <w:t xml:space="preserve">6.7%</w:t>
            </w:r>
          </w:p>
        </w:tc>
        <w:tc>
          <w:tcPr>
            <w:tcW w:type="dxa" w:w="2822"/>
          </w:tcPr>
          <w:p>
            <w:r>
              <w:rPr>
                <w:i w:val="false"/>
                <w:iCs w:val="false"/>
                <w:sz w:val="18"/>
                <w:szCs w:val="18"/>
              </w:rPr>
              <w:t xml:space="preserve">Zero documentation coverage; case-by-case handling; ratio 1.70x</w:t>
            </w:r>
          </w:p>
        </w:tc>
      </w:tr>
      <w:tr>
        <w:tc>
          <w:tcPr>
            <w:tcW w:type="dxa" w:w="3024"/>
          </w:tcPr>
          <w:p>
            <w:r>
              <w:rPr>
                <w:i w:val="false"/>
                <w:iCs w:val="false"/>
                <w:sz w:val="18"/>
                <w:szCs w:val="18"/>
              </w:rPr>
              <w:t xml:space="preserve">compliance_request</w:t>
            </w:r>
          </w:p>
        </w:tc>
        <w:tc>
          <w:tcPr>
            <w:tcW w:type="dxa" w:w="2016"/>
          </w:tcPr>
          <w:p>
            <w:r>
              <w:rPr>
                <w:i w:val="false"/>
                <w:iCs w:val="false"/>
                <w:sz w:val="18"/>
                <w:szCs w:val="18"/>
              </w:rPr>
              <w:t xml:space="preserve">4.7%</w:t>
            </w:r>
          </w:p>
        </w:tc>
        <w:tc>
          <w:tcPr>
            <w:tcW w:type="dxa" w:w="2218"/>
          </w:tcPr>
          <w:p>
            <w:r>
              <w:rPr>
                <w:i w:val="false"/>
                <w:iCs w:val="false"/>
                <w:sz w:val="18"/>
                <w:szCs w:val="18"/>
              </w:rPr>
              <w:t xml:space="preserve">7.4%</w:t>
            </w:r>
          </w:p>
        </w:tc>
        <w:tc>
          <w:tcPr>
            <w:tcW w:type="dxa" w:w="2822"/>
          </w:tcPr>
          <w:p>
            <w:r>
              <w:rPr>
                <w:i w:val="false"/>
                <w:iCs w:val="false"/>
                <w:sz w:val="18"/>
                <w:szCs w:val="18"/>
              </w:rPr>
              <w:t xml:space="preserve">Regulatory sensitivity requires non-templated handling; ratio 1.58x</w:t>
            </w:r>
          </w:p>
        </w:tc>
      </w:tr>
      <w:tr>
        <w:tc>
          <w:tcPr>
            <w:tcW w:type="dxa" w:w="3024"/>
          </w:tcPr>
          <w:p>
            <w:r>
              <w:rPr>
                <w:i w:val="false"/>
                <w:iCs w:val="false"/>
                <w:sz w:val="18"/>
                <w:szCs w:val="18"/>
              </w:rPr>
              <w:t xml:space="preserve">unclear_request</w:t>
            </w:r>
          </w:p>
        </w:tc>
        <w:tc>
          <w:tcPr>
            <w:tcW w:type="dxa" w:w="2016"/>
          </w:tcPr>
          <w:p>
            <w:r>
              <w:rPr>
                <w:i w:val="false"/>
                <w:iCs w:val="false"/>
                <w:sz w:val="18"/>
                <w:szCs w:val="18"/>
              </w:rPr>
              <w:t xml:space="preserve">3.6%</w:t>
            </w:r>
          </w:p>
        </w:tc>
        <w:tc>
          <w:tcPr>
            <w:tcW w:type="dxa" w:w="2218"/>
          </w:tcPr>
          <w:p>
            <w:r>
              <w:rPr>
                <w:i w:val="false"/>
                <w:iCs w:val="false"/>
                <w:sz w:val="18"/>
                <w:szCs w:val="18"/>
              </w:rPr>
              <w:t xml:space="preserve">5.0%</w:t>
            </w:r>
          </w:p>
        </w:tc>
        <w:tc>
          <w:tcPr>
            <w:tcW w:type="dxa" w:w="2822"/>
          </w:tcPr>
          <w:p>
            <w:r>
              <w:rPr>
                <w:i w:val="false"/>
                <w:iCs w:val="false"/>
                <w:sz w:val="18"/>
                <w:szCs w:val="18"/>
              </w:rPr>
              <w:t xml:space="preserve">Zero documentation coverage; requires clarification before classification; ratio 1.39x</w:t>
            </w:r>
          </w:p>
        </w:tc>
      </w:tr>
      <w:tr>
        <w:tc>
          <w:tcPr>
            <w:tcW w:type="dxa" w:w="3024"/>
          </w:tcPr>
          <w:p>
            <w:r>
              <w:rPr>
                <w:i w:val="false"/>
                <w:iCs w:val="false"/>
                <w:sz w:val="18"/>
                <w:szCs w:val="18"/>
              </w:rPr>
              <w:t xml:space="preserve">performance_degradation</w:t>
            </w:r>
          </w:p>
        </w:tc>
        <w:tc>
          <w:tcPr>
            <w:tcW w:type="dxa" w:w="2016"/>
          </w:tcPr>
          <w:p>
            <w:r>
              <w:rPr>
                <w:i w:val="false"/>
                <w:iCs w:val="false"/>
                <w:sz w:val="18"/>
                <w:szCs w:val="18"/>
              </w:rPr>
              <w:t xml:space="preserve">4.5%</w:t>
            </w:r>
          </w:p>
        </w:tc>
        <w:tc>
          <w:tcPr>
            <w:tcW w:type="dxa" w:w="2218"/>
          </w:tcPr>
          <w:p>
            <w:r>
              <w:rPr>
                <w:i w:val="false"/>
                <w:iCs w:val="false"/>
                <w:sz w:val="18"/>
                <w:szCs w:val="18"/>
              </w:rPr>
              <w:t xml:space="preserve">6.2%</w:t>
            </w:r>
          </w:p>
        </w:tc>
        <w:tc>
          <w:tcPr>
            <w:tcW w:type="dxa" w:w="2822"/>
          </w:tcPr>
          <w:p>
            <w:r>
              <w:rPr>
                <w:i w:val="false"/>
                <w:iCs w:val="false"/>
                <w:sz w:val="18"/>
                <w:szCs w:val="18"/>
              </w:rPr>
              <w:t xml:space="preserve">Diagnostic, case-specific issues resist templated answers; ratio 1.39x</w:t>
            </w:r>
          </w:p>
        </w:tc>
      </w:tr>
      <w:tr>
        <w:tc>
          <w:tcPr>
            <w:tcW w:type="dxa" w:w="3024"/>
          </w:tcPr>
          <w:p>
            <w:r>
              <w:rPr>
                <w:i w:val="false"/>
                <w:iCs w:val="false"/>
                <w:sz w:val="18"/>
                <w:szCs w:val="18"/>
              </w:rPr>
              <w:t xml:space="preserve">deployment_failure / database_issue / authentication_failure / integration_help</w:t>
            </w:r>
          </w:p>
        </w:tc>
        <w:tc>
          <w:tcPr>
            <w:tcW w:type="dxa" w:w="2016"/>
          </w:tcPr>
          <w:p>
            <w:r>
              <w:rPr>
                <w:i w:val="false"/>
                <w:iCs w:val="false"/>
                <w:sz w:val="18"/>
                <w:szCs w:val="18"/>
              </w:rPr>
              <w:t xml:space="preserve">~4–5.5% each</w:t>
            </w:r>
          </w:p>
        </w:tc>
        <w:tc>
          <w:tcPr>
            <w:tcW w:type="dxa" w:w="2218"/>
          </w:tcPr>
          <w:p>
            <w:r>
              <w:rPr>
                <w:i w:val="false"/>
                <w:iCs w:val="false"/>
                <w:sz w:val="18"/>
                <w:szCs w:val="18"/>
              </w:rPr>
              <w:t xml:space="preserve">roughly proportional</w:t>
            </w:r>
          </w:p>
        </w:tc>
        <w:tc>
          <w:tcPr>
            <w:tcW w:type="dxa" w:w="2822"/>
          </w:tcPr>
          <w:p>
            <w:r>
              <w:rPr>
                <w:i w:val="false"/>
                <w:iCs w:val="false"/>
                <w:sz w:val="18"/>
                <w:szCs w:val="18"/>
              </w:rPr>
              <w:t xml:space="preserve">"Seen it before" categories Sofia describes — well documented, quick once found; ratio ~1.0–1.1x</w:t>
            </w:r>
          </w:p>
        </w:tc>
      </w:tr>
    </w:tbl>
    <w:p>
      <w:pPr>
        <w:spacing w:after="80"/>
      </w:pPr>
    </w:p>
    <w:p>
      <w:pPr>
        <w:spacing w:after="160"/>
      </w:pPr>
      <w:r>
        <w:rPr>
          <w:b w:val="false"/>
          <w:bCs w:val="false"/>
          <w:i w:val="false"/>
          <w:iCs w:val="false"/>
          <w:sz w:val="20"/>
          <w:szCs w:val="20"/>
        </w:rPr>
        <w:t xml:space="preserve">Conclusion: effort concentrates in categories that are mandatory-escalation, fundamentally undocumented, or genuinely diagnostic — not in the high-volume, well-documented categories Sofia handles routinely. This argues against spending build effort automating already-cheap categories further, and for correctly recognising and fast-tracking the expensive ones to a human.</w:t>
      </w:r>
    </w:p>
    <w:p>
      <w:pPr>
        <w:pStyle w:val="Heading2"/>
        <w:spacing w:after="120" w:before="240"/>
      </w:pPr>
      <w:r>
        <w:t xml:space="preserve">The steps an agent takes on a typical ticket (reconstructed from Sofia's transcript)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3629"/>
        <w:gridCol w:w="2016"/>
        <w:gridCol w:w="3024"/>
      </w:tblGrid>
      <w:tr>
        <w:trPr>
          <w:tblHeader/>
        </w:trPr>
        <w:tc>
          <w:tcPr>
            <w:tcW w:type="dxa" w:w="1411"/>
            <w:shd w:fill="DCE6F1" w:val="clear"/>
          </w:tcPr>
          <w:p>
            <w:r>
              <w:rPr>
                <w:b/>
                <w:bCs/>
                <w:sz w:val="18"/>
                <w:szCs w:val="18"/>
              </w:rPr>
              <w:t xml:space="preserve">Step</w:t>
            </w:r>
          </w:p>
        </w:tc>
        <w:tc>
          <w:tcPr>
            <w:tcW w:type="dxa" w:w="3629"/>
            <w:shd w:fill="DCE6F1" w:val="clear"/>
          </w:tcPr>
          <w:p>
            <w:r>
              <w:rPr>
                <w:b/>
                <w:bCs/>
                <w:sz w:val="18"/>
                <w:szCs w:val="18"/>
              </w:rPr>
              <w:t xml:space="preserve">What the agent does</w:t>
            </w:r>
          </w:p>
        </w:tc>
        <w:tc>
          <w:tcPr>
            <w:tcW w:type="dxa" w:w="2016"/>
            <w:shd w:fill="DCE6F1" w:val="clear"/>
          </w:tcPr>
          <w:p>
            <w:r>
              <w:rPr>
                <w:b/>
                <w:bCs/>
                <w:sz w:val="18"/>
                <w:szCs w:val="18"/>
              </w:rPr>
              <w:t xml:space="preserve">Roughly how long</w:t>
            </w:r>
          </w:p>
        </w:tc>
        <w:tc>
          <w:tcPr>
            <w:tcW w:type="dxa" w:w="3024"/>
            <w:shd w:fill="DCE6F1" w:val="clear"/>
          </w:tcPr>
          <w:p>
            <w:r>
              <w:rPr>
                <w:b/>
                <w:bCs/>
                <w:sz w:val="18"/>
                <w:szCs w:val="18"/>
              </w:rPr>
              <w:t xml:space="preserve">Could this be automated?</w:t>
            </w:r>
          </w:p>
        </w:tc>
      </w:tr>
      <w:tr>
        <w:tc>
          <w:tcPr>
            <w:tcW w:type="dxa" w:w="1411"/>
          </w:tcPr>
          <w:p>
            <w:r>
              <w:rPr>
                <w:i w:val="false"/>
                <w:iCs w:val="false"/>
                <w:sz w:val="18"/>
                <w:szCs w:val="18"/>
              </w:rPr>
              <w:t xml:space="preserve">1</w:t>
            </w:r>
          </w:p>
        </w:tc>
        <w:tc>
          <w:tcPr>
            <w:tcW w:type="dxa" w:w="3629"/>
          </w:tcPr>
          <w:p>
            <w:r>
              <w:rPr>
                <w:i w:val="false"/>
                <w:iCs w:val="false"/>
                <w:sz w:val="18"/>
                <w:szCs w:val="18"/>
              </w:rPr>
              <w:t xml:space="preserve">Opens the queue, sorts by age (oldest/closest to SLA breach first)</w:t>
            </w:r>
          </w:p>
        </w:tc>
        <w:tc>
          <w:tcPr>
            <w:tcW w:type="dxa" w:w="2016"/>
          </w:tcPr>
          <w:p>
            <w:r>
              <w:rPr>
                <w:i w:val="false"/>
                <w:iCs w:val="false"/>
                <w:sz w:val="18"/>
                <w:szCs w:val="18"/>
              </w:rPr>
              <w:t xml:space="preserve">Seconds, but sets priority for the session</w:t>
            </w:r>
          </w:p>
        </w:tc>
        <w:tc>
          <w:tcPr>
            <w:tcW w:type="dxa" w:w="3024"/>
          </w:tcPr>
          <w:p>
            <w:r>
              <w:rPr>
                <w:i w:val="false"/>
                <w:iCs w:val="false"/>
                <w:sz w:val="18"/>
                <w:szCs w:val="18"/>
              </w:rPr>
              <w:t xml:space="preserve">Partially — triage by real urgency and business impact, not just age</w:t>
            </w:r>
          </w:p>
        </w:tc>
      </w:tr>
      <w:tr>
        <w:tc>
          <w:tcPr>
            <w:tcW w:type="dxa" w:w="1411"/>
          </w:tcPr>
          <w:p>
            <w:r>
              <w:rPr>
                <w:i w:val="false"/>
                <w:iCs w:val="false"/>
                <w:sz w:val="18"/>
                <w:szCs w:val="18"/>
              </w:rPr>
              <w:t xml:space="preserve">2</w:t>
            </w:r>
          </w:p>
        </w:tc>
        <w:tc>
          <w:tcPr>
            <w:tcW w:type="dxa" w:w="3629"/>
          </w:tcPr>
          <w:p>
            <w:r>
              <w:rPr>
                <w:i w:val="false"/>
                <w:iCs w:val="false"/>
                <w:sz w:val="18"/>
                <w:szCs w:val="18"/>
              </w:rPr>
              <w:t xml:space="preserve">Reads the ticket, judges "seen it before" (~70% of volume) vs unusual</w:t>
            </w:r>
          </w:p>
        </w:tc>
        <w:tc>
          <w:tcPr>
            <w:tcW w:type="dxa" w:w="2016"/>
          </w:tcPr>
          <w:p>
            <w:r>
              <w:rPr>
                <w:i w:val="false"/>
                <w:iCs w:val="false"/>
                <w:sz w:val="18"/>
                <w:szCs w:val="18"/>
              </w:rPr>
              <w:t xml:space="preserve">1–2 min</w:t>
            </w:r>
          </w:p>
        </w:tc>
        <w:tc>
          <w:tcPr>
            <w:tcW w:type="dxa" w:w="3024"/>
          </w:tcPr>
          <w:p>
            <w:r>
              <w:rPr>
                <w:i w:val="false"/>
                <w:iCs w:val="false"/>
                <w:sz w:val="18"/>
                <w:szCs w:val="18"/>
              </w:rPr>
              <w:t xml:space="preserve">Yes — classification + confidence step</w:t>
            </w:r>
          </w:p>
        </w:tc>
      </w:tr>
      <w:tr>
        <w:tc>
          <w:tcPr>
            <w:tcW w:type="dxa" w:w="1411"/>
          </w:tcPr>
          <w:p>
            <w:r>
              <w:rPr>
                <w:i w:val="false"/>
                <w:iCs w:val="false"/>
                <w:sz w:val="18"/>
                <w:szCs w:val="18"/>
              </w:rPr>
              <w:t xml:space="preserve">3 (known case)</w:t>
            </w:r>
          </w:p>
        </w:tc>
        <w:tc>
          <w:tcPr>
            <w:tcW w:type="dxa" w:w="3629"/>
          </w:tcPr>
          <w:p>
            <w:r>
              <w:rPr>
                <w:i w:val="false"/>
                <w:iCs w:val="false"/>
                <w:sz w:val="18"/>
                <w:szCs w:val="18"/>
              </w:rPr>
              <w:t xml:space="preserve">Searches for or recalls the right answer; official search "is painful" so uses a personal file instead</w:t>
            </w:r>
          </w:p>
        </w:tc>
        <w:tc>
          <w:tcPr>
            <w:tcW w:type="dxa" w:w="2016"/>
          </w:tcPr>
          <w:p>
            <w:r>
              <w:rPr>
                <w:i w:val="false"/>
                <w:iCs w:val="false"/>
                <w:sz w:val="18"/>
                <w:szCs w:val="18"/>
              </w:rPr>
              <w:t xml:space="preserve">3–4 min of a 4–5 min ticket</w:t>
            </w:r>
          </w:p>
        </w:tc>
        <w:tc>
          <w:tcPr>
            <w:tcW w:type="dxa" w:w="3024"/>
          </w:tcPr>
          <w:p>
            <w:r>
              <w:rPr>
                <w:i w:val="false"/>
                <w:iCs w:val="false"/>
                <w:sz w:val="18"/>
                <w:szCs w:val="18"/>
              </w:rPr>
              <w:t xml:space="preserve">Yes — squarely a retrieval problem against the 29 reviewed articles</w:t>
            </w:r>
          </w:p>
        </w:tc>
      </w:tr>
      <w:tr>
        <w:tc>
          <w:tcPr>
            <w:tcW w:type="dxa" w:w="1411"/>
          </w:tcPr>
          <w:p>
            <w:r>
              <w:rPr>
                <w:i w:val="false"/>
                <w:iCs w:val="false"/>
                <w:sz w:val="18"/>
                <w:szCs w:val="18"/>
              </w:rPr>
              <w:t xml:space="preserve">3 (unusual case)</w:t>
            </w:r>
          </w:p>
        </w:tc>
        <w:tc>
          <w:tcPr>
            <w:tcW w:type="dxa" w:w="3629"/>
          </w:tcPr>
          <w:p>
            <w:r>
              <w:rPr>
                <w:i w:val="false"/>
                <w:iCs w:val="false"/>
                <w:sz w:val="18"/>
                <w:szCs w:val="18"/>
              </w:rPr>
              <w:t xml:space="preserve">Investigates from scratch, may take up to 40 min before escalating anyway</w:t>
            </w:r>
          </w:p>
        </w:tc>
        <w:tc>
          <w:tcPr>
            <w:tcW w:type="dxa" w:w="2016"/>
          </w:tcPr>
          <w:p>
            <w:r>
              <w:rPr>
                <w:i w:val="false"/>
                <w:iCs w:val="false"/>
                <w:sz w:val="18"/>
                <w:szCs w:val="18"/>
              </w:rPr>
              <w:t xml:space="preserve">up to 40 min</w:t>
            </w:r>
          </w:p>
        </w:tc>
        <w:tc>
          <w:tcPr>
            <w:tcW w:type="dxa" w:w="3024"/>
          </w:tcPr>
          <w:p>
            <w:r>
              <w:rPr>
                <w:i w:val="false"/>
                <w:iCs w:val="false"/>
                <w:sz w:val="18"/>
                <w:szCs w:val="18"/>
              </w:rPr>
              <w:t xml:space="preserve">Partially — retrieve and draft, then hand a summary + sources to tier two rather than a bare forward</w:t>
            </w:r>
          </w:p>
        </w:tc>
      </w:tr>
      <w:tr>
        <w:tc>
          <w:tcPr>
            <w:tcW w:type="dxa" w:w="1411"/>
          </w:tcPr>
          <w:p>
            <w:r>
              <w:rPr>
                <w:i w:val="false"/>
                <w:iCs w:val="false"/>
                <w:sz w:val="18"/>
                <w:szCs w:val="18"/>
              </w:rPr>
              <w:t xml:space="preserve">4</w:t>
            </w:r>
          </w:p>
        </w:tc>
        <w:tc>
          <w:tcPr>
            <w:tcW w:type="dxa" w:w="3629"/>
          </w:tcPr>
          <w:p>
            <w:r>
              <w:rPr>
                <w:i w:val="false"/>
                <w:iCs w:val="false"/>
                <w:sz w:val="18"/>
                <w:szCs w:val="18"/>
              </w:rPr>
              <w:t xml:space="preserve">Writes the reply, or escalates with no summary of what was tried</w:t>
            </w:r>
          </w:p>
        </w:tc>
        <w:tc>
          <w:tcPr>
            <w:tcW w:type="dxa" w:w="2016"/>
          </w:tcPr>
          <w:p>
            <w:r>
              <w:rPr>
                <w:i w:val="false"/>
                <w:iCs w:val="false"/>
                <w:sz w:val="18"/>
                <w:szCs w:val="18"/>
              </w:rPr>
              <w:t xml:space="preserve">Remainder of ticket time</w:t>
            </w:r>
          </w:p>
        </w:tc>
        <w:tc>
          <w:tcPr>
            <w:tcW w:type="dxa" w:w="3024"/>
          </w:tcPr>
          <w:p>
            <w:r>
              <w:rPr>
                <w:i w:val="false"/>
                <w:iCs w:val="false"/>
                <w:sz w:val="18"/>
                <w:szCs w:val="18"/>
              </w:rPr>
              <w:t xml:space="preserve">Drafting yes; the "what was tried" summary is a governance/UX addition even where a human sends the final reply</w:t>
            </w:r>
          </w:p>
        </w:tc>
      </w:tr>
      <w:tr>
        <w:tc>
          <w:tcPr>
            <w:tcW w:type="dxa" w:w="1411"/>
          </w:tcPr>
          <w:p>
            <w:r>
              <w:rPr>
                <w:i w:val="false"/>
                <w:iCs w:val="false"/>
                <w:sz w:val="18"/>
                <w:szCs w:val="18"/>
              </w:rPr>
              <w:t xml:space="preserve">5</w:t>
            </w:r>
          </w:p>
        </w:tc>
        <w:tc>
          <w:tcPr>
            <w:tcW w:type="dxa" w:w="3629"/>
          </w:tcPr>
          <w:p>
            <w:r>
              <w:rPr>
                <w:i w:val="false"/>
                <w:iCs w:val="false"/>
                <w:sz w:val="18"/>
                <w:szCs w:val="18"/>
              </w:rPr>
              <w:t xml:space="preserve">For non-fluent customers, an extra step: working out what is actually being asked</w:t>
            </w:r>
          </w:p>
        </w:tc>
        <w:tc>
          <w:tcPr>
            <w:tcW w:type="dxa" w:w="2016"/>
          </w:tcPr>
          <w:p>
            <w:r>
              <w:rPr>
                <w:i w:val="false"/>
                <w:iCs w:val="false"/>
                <w:sz w:val="18"/>
                <w:szCs w:val="18"/>
              </w:rPr>
              <w:t xml:space="preserve">Adds materially to ticket time; occasionally misdiagnosed</w:t>
            </w:r>
          </w:p>
        </w:tc>
        <w:tc>
          <w:tcPr>
            <w:tcW w:type="dxa" w:w="3024"/>
          </w:tcPr>
          <w:p>
            <w:r>
              <w:rPr>
                <w:i w:val="false"/>
                <w:iCs w:val="false"/>
                <w:sz w:val="18"/>
                <w:szCs w:val="18"/>
              </w:rPr>
              <w:t xml:space="preserve">Partially — better intent classification helps, but ambiguous cases likely still need a human</w:t>
            </w:r>
          </w:p>
        </w:tc>
      </w:tr>
    </w:tbl>
    <w:p>
      <w:r>
        <w:br w:type="page"/>
      </w:r>
    </w:p>
    <w:p>
      <w:pPr>
        <w:pStyle w:val="Heading1"/>
        <w:spacing w:after="150" w:before="300"/>
      </w:pPr>
      <w:r>
        <w:t xml:space="preserve">Section 4: What the client counts as success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2218"/>
        <w:gridCol w:w="2822"/>
        <w:gridCol w:w="2621"/>
      </w:tblGrid>
      <w:tr>
        <w:trPr>
          <w:tblHeader/>
        </w:trPr>
        <w:tc>
          <w:tcPr>
            <w:tcW w:type="dxa" w:w="2419"/>
            <w:shd w:fill="DCE6F1" w:val="clear"/>
          </w:tcPr>
          <w:p>
            <w:r>
              <w:rPr>
                <w:b/>
                <w:bCs/>
                <w:sz w:val="18"/>
                <w:szCs w:val="18"/>
              </w:rPr>
              <w:t xml:space="preserve">Measure</w:t>
            </w:r>
          </w:p>
        </w:tc>
        <w:tc>
          <w:tcPr>
            <w:tcW w:type="dxa" w:w="2218"/>
            <w:shd w:fill="DCE6F1" w:val="clear"/>
          </w:tcPr>
          <w:p>
            <w:r>
              <w:rPr>
                <w:b/>
                <w:bCs/>
                <w:sz w:val="18"/>
                <w:szCs w:val="18"/>
              </w:rPr>
              <w:t xml:space="preserve">Who watches it</w:t>
            </w:r>
          </w:p>
        </w:tc>
        <w:tc>
          <w:tcPr>
            <w:tcW w:type="dxa" w:w="2822"/>
            <w:shd w:fill="DCE6F1" w:val="clear"/>
          </w:tcPr>
          <w:p>
            <w:r>
              <w:rPr>
                <w:b/>
                <w:bCs/>
                <w:sz w:val="18"/>
                <w:szCs w:val="18"/>
              </w:rPr>
              <w:t xml:space="preserve">Current value</w:t>
            </w:r>
          </w:p>
        </w:tc>
        <w:tc>
          <w:tcPr>
            <w:tcW w:type="dxa" w:w="2621"/>
            <w:shd w:fill="DCE6F1" w:val="clear"/>
          </w:tcPr>
          <w:p>
            <w:r>
              <w:rPr>
                <w:b/>
                <w:bCs/>
                <w:sz w:val="18"/>
                <w:szCs w:val="18"/>
              </w:rPr>
              <w:t xml:space="preserve">What they would call success</w:t>
            </w:r>
          </w:p>
        </w:tc>
      </w:tr>
      <w:tr>
        <w:tc>
          <w:tcPr>
            <w:tcW w:type="dxa" w:w="2419"/>
          </w:tcPr>
          <w:p>
            <w:r>
              <w:rPr>
                <w:i w:val="false"/>
                <w:iCs w:val="false"/>
                <w:sz w:val="18"/>
                <w:szCs w:val="18"/>
              </w:rPr>
              <w:t xml:space="preserve">First-response time</w:t>
            </w:r>
          </w:p>
        </w:tc>
        <w:tc>
          <w:tcPr>
            <w:tcW w:type="dxa" w:w="2218"/>
          </w:tcPr>
          <w:p>
            <w:r>
              <w:rPr>
                <w:i w:val="false"/>
                <w:iCs w:val="false"/>
                <w:sz w:val="18"/>
                <w:szCs w:val="18"/>
              </w:rPr>
              <w:t xml:space="preserve">Marcus; the SLA number reported upward</w:t>
            </w:r>
          </w:p>
        </w:tc>
        <w:tc>
          <w:tcPr>
            <w:tcW w:type="dxa" w:w="2822"/>
          </w:tcPr>
          <w:p>
            <w:r>
              <w:rPr>
                <w:i w:val="false"/>
                <w:iCs w:val="false"/>
                <w:sz w:val="18"/>
                <w:szCs w:val="18"/>
              </w:rPr>
              <w:t xml:space="preserve">8–12 hours vs 2-hour SLA</w:t>
            </w:r>
          </w:p>
        </w:tc>
        <w:tc>
          <w:tcPr>
            <w:tcW w:type="dxa" w:w="2621"/>
          </w:tcPr>
          <w:p>
            <w:r>
              <w:rPr>
                <w:i w:val="false"/>
                <w:iCs w:val="false"/>
                <w:sz w:val="18"/>
                <w:szCs w:val="18"/>
              </w:rPr>
              <w:t xml:space="preserve">A green (within-SLA) number reported to leadership</w:t>
            </w:r>
          </w:p>
        </w:tc>
      </w:tr>
      <w:tr>
        <w:tc>
          <w:tcPr>
            <w:tcW w:type="dxa" w:w="2419"/>
          </w:tcPr>
          <w:p>
            <w:r>
              <w:rPr>
                <w:i w:val="false"/>
                <w:iCs w:val="false"/>
                <w:sz w:val="18"/>
                <w:szCs w:val="18"/>
              </w:rPr>
              <w:t xml:space="preserve">First contact resolution</w:t>
            </w:r>
          </w:p>
        </w:tc>
        <w:tc>
          <w:tcPr>
            <w:tcW w:type="dxa" w:w="2218"/>
          </w:tcPr>
          <w:p>
            <w:r>
              <w:rPr>
                <w:i w:val="false"/>
                <w:iCs w:val="false"/>
                <w:sz w:val="18"/>
                <w:szCs w:val="18"/>
              </w:rPr>
              <w:t xml:space="preserve">Marcus — states this is what he actually cares about most</w:t>
            </w:r>
          </w:p>
        </w:tc>
        <w:tc>
          <w:tcPr>
            <w:tcW w:type="dxa" w:w="2822"/>
          </w:tcPr>
          <w:p>
            <w:r>
              <w:rPr>
                <w:i w:val="false"/>
                <w:iCs w:val="false"/>
                <w:sz w:val="18"/>
                <w:szCs w:val="18"/>
              </w:rPr>
              <w:t xml:space="preserve">44.1% actual (matches his 42% estimate); benchmark quoted to him is 65%</w:t>
            </w:r>
          </w:p>
        </w:tc>
        <w:tc>
          <w:tcPr>
            <w:tcW w:type="dxa" w:w="2621"/>
          </w:tcPr>
          <w:p>
            <w:r>
              <w:rPr>
                <w:i w:val="false"/>
                <w:iCs w:val="false"/>
                <w:sz w:val="18"/>
                <w:szCs w:val="18"/>
              </w:rPr>
              <w:t xml:space="preserve">Meaningfully closer to the 65% benchmark</w:t>
            </w:r>
          </w:p>
        </w:tc>
      </w:tr>
      <w:tr>
        <w:tc>
          <w:tcPr>
            <w:tcW w:type="dxa" w:w="2419"/>
          </w:tcPr>
          <w:p>
            <w:r>
              <w:rPr>
                <w:i w:val="false"/>
                <w:iCs w:val="false"/>
                <w:sz w:val="18"/>
                <w:szCs w:val="18"/>
              </w:rPr>
              <w:t xml:space="preserve">CSAT</w:t>
            </w:r>
          </w:p>
        </w:tc>
        <w:tc>
          <w:tcPr>
            <w:tcW w:type="dxa" w:w="2218"/>
          </w:tcPr>
          <w:p>
            <w:r>
              <w:rPr>
                <w:i w:val="false"/>
                <w:iCs w:val="false"/>
                <w:sz w:val="18"/>
                <w:szCs w:val="18"/>
              </w:rPr>
              <w:t xml:space="preserve">Not named as watched by a specific person; referenced as a headline figure</w:t>
            </w:r>
          </w:p>
        </w:tc>
        <w:tc>
          <w:tcPr>
            <w:tcW w:type="dxa" w:w="2822"/>
          </w:tcPr>
          <w:p>
            <w:r>
              <w:rPr>
                <w:i w:val="false"/>
                <w:iCs w:val="false"/>
                <w:sz w:val="18"/>
                <w:szCs w:val="18"/>
              </w:rPr>
              <w:t xml:space="preserve">2.92 in sample (client reports 3.2 generally)</w:t>
            </w:r>
          </w:p>
        </w:tc>
        <w:tc>
          <w:tcPr>
            <w:tcW w:type="dxa" w:w="2621"/>
          </w:tcPr>
          <w:p>
            <w:r>
              <w:rPr>
                <w:i w:val="false"/>
                <w:iCs w:val="false"/>
                <w:sz w:val="18"/>
                <w:szCs w:val="18"/>
              </w:rPr>
              <w:t xml:space="preserve">Recovery toward a score that doesn't damage renewal conversations</w:t>
            </w:r>
          </w:p>
        </w:tc>
      </w:tr>
      <w:tr>
        <w:tc>
          <w:tcPr>
            <w:tcW w:type="dxa" w:w="2419"/>
          </w:tcPr>
          <w:p>
            <w:r>
              <w:rPr>
                <w:i w:val="false"/>
                <w:iCs w:val="false"/>
                <w:sz w:val="18"/>
                <w:szCs w:val="18"/>
              </w:rPr>
              <w:t xml:space="preserve">Escalation rate / cost per escalation</w:t>
            </w:r>
          </w:p>
        </w:tc>
        <w:tc>
          <w:tcPr>
            <w:tcW w:type="dxa" w:w="2218"/>
          </w:tcPr>
          <w:p>
            <w:r>
              <w:rPr>
                <w:i w:val="false"/>
                <w:iCs w:val="false"/>
                <w:sz w:val="18"/>
                <w:szCs w:val="18"/>
              </w:rPr>
              <w:t xml:space="preserve">Marcus (cost logic), Daniel (queue composition)</w:t>
            </w:r>
          </w:p>
        </w:tc>
        <w:tc>
          <w:tcPr>
            <w:tcW w:type="dxa" w:w="2822"/>
          </w:tcPr>
          <w:p>
            <w:r>
              <w:rPr>
                <w:i w:val="false"/>
                <w:iCs w:val="false"/>
                <w:sz w:val="18"/>
                <w:szCs w:val="18"/>
              </w:rPr>
              <w:t xml:space="preserve">55.9% of tickets escalated; ~4x cost per Marcus</w:t>
            </w:r>
          </w:p>
        </w:tc>
        <w:tc>
          <w:tcPr>
            <w:tcW w:type="dxa" w:w="2621"/>
          </w:tcPr>
          <w:p>
            <w:r>
              <w:rPr>
                <w:i w:val="false"/>
                <w:iCs w:val="false"/>
                <w:sz w:val="18"/>
                <w:szCs w:val="18"/>
              </w:rPr>
              <w:t xml:space="preserve">A materially lower rate, driven by tier-one confidence, not headcount</w:t>
            </w:r>
          </w:p>
        </w:tc>
      </w:tr>
      <w:tr>
        <w:tc>
          <w:tcPr>
            <w:tcW w:type="dxa" w:w="2419"/>
          </w:tcPr>
          <w:p>
            <w:r>
              <w:rPr>
                <w:i w:val="false"/>
                <w:iCs w:val="false"/>
                <w:sz w:val="18"/>
                <w:szCs w:val="18"/>
              </w:rPr>
              <w:t xml:space="preserve">Agent workload / job security</w:t>
            </w:r>
          </w:p>
        </w:tc>
        <w:tc>
          <w:tcPr>
            <w:tcW w:type="dxa" w:w="2218"/>
          </w:tcPr>
          <w:p>
            <w:r>
              <w:rPr>
                <w:i w:val="false"/>
                <w:iCs w:val="false"/>
                <w:sz w:val="18"/>
                <w:szCs w:val="18"/>
              </w:rPr>
              <w:t xml:space="preserve">Sofia (implicitly, though not worried about this)</w:t>
            </w:r>
          </w:p>
        </w:tc>
        <w:tc>
          <w:tcPr>
            <w:tcW w:type="dxa" w:w="2822"/>
          </w:tcPr>
          <w:p>
            <w:r>
              <w:rPr>
                <w:i w:val="false"/>
                <w:iCs w:val="false"/>
                <w:sz w:val="18"/>
                <w:szCs w:val="18"/>
              </w:rPr>
              <w:t xml:space="preserve">40–70 tickets/day per agent</w:t>
            </w:r>
          </w:p>
        </w:tc>
        <w:tc>
          <w:tcPr>
            <w:tcW w:type="dxa" w:w="2621"/>
          </w:tcPr>
          <w:p>
            <w:r>
              <w:rPr>
                <w:i w:val="false"/>
                <w:iCs w:val="false"/>
                <w:sz w:val="18"/>
                <w:szCs w:val="18"/>
              </w:rPr>
              <w:t xml:space="preserve">Fewer repetitive lookups, not fewer jobs</w:t>
            </w:r>
          </w:p>
        </w:tc>
      </w:tr>
      <w:tr>
        <w:tc>
          <w:tcPr>
            <w:tcW w:type="dxa" w:w="2419"/>
          </w:tcPr>
          <w:p>
            <w:r>
              <w:rPr>
                <w:i w:val="false"/>
                <w:iCs w:val="false"/>
                <w:sz w:val="18"/>
                <w:szCs w:val="18"/>
              </w:rPr>
              <w:t xml:space="preserve">Renewal risk from the business/enterprise service gap</w:t>
            </w:r>
          </w:p>
        </w:tc>
        <w:tc>
          <w:tcPr>
            <w:tcW w:type="dxa" w:w="2218"/>
          </w:tcPr>
          <w:p>
            <w:r>
              <w:rPr>
                <w:i w:val="false"/>
                <w:iCs w:val="false"/>
                <w:sz w:val="18"/>
                <w:szCs w:val="18"/>
              </w:rPr>
              <w:t xml:space="preserve">Ravi (customer perspective)</w:t>
            </w:r>
          </w:p>
        </w:tc>
        <w:tc>
          <w:tcPr>
            <w:tcW w:type="dxa" w:w="2822"/>
          </w:tcPr>
          <w:p>
            <w:r>
              <w:rPr>
                <w:i w:val="false"/>
                <w:iCs w:val="false"/>
                <w:sz w:val="18"/>
                <w:szCs w:val="18"/>
              </w:rPr>
              <w:t xml:space="preserve">Enterprise reportedly faster today; gap flagged as a renewal risk</w:t>
            </w:r>
          </w:p>
        </w:tc>
        <w:tc>
          <w:tcPr>
            <w:tcW w:type="dxa" w:w="2621"/>
          </w:tcPr>
          <w:p>
            <w:r>
              <w:rPr>
                <w:i w:val="false"/>
                <w:iCs w:val="false"/>
                <w:sz w:val="18"/>
                <w:szCs w:val="18"/>
              </w:rPr>
              <w:t xml:space="preserve">The gap not widening as a side effect of the new system</w:t>
            </w:r>
          </w:p>
        </w:tc>
      </w:tr>
    </w:tbl>
    <w:p>
      <w:pPr>
        <w:spacing w:after="80"/>
      </w:pPr>
    </w:p>
    <w:p>
      <w:pPr>
        <w:pStyle w:val="Heading2"/>
        <w:spacing w:after="120" w:before="240"/>
      </w:pPr>
      <w:r>
        <w:t xml:space="preserve">The sentence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rPr>
          <w:tblHeader/>
        </w:trPr>
        <w:tc>
          <w:tcPr>
            <w:tcW w:type="dxa" w:w="3528"/>
            <w:shd w:fill="DCE6F1" w:val="clear"/>
          </w:tcPr>
          <w:p>
            <w:r>
              <w:rPr>
                <w:b/>
                <w:bCs/>
                <w:sz w:val="18"/>
                <w:szCs w:val="18"/>
              </w:rPr>
              <w:t xml:space="preserve">Prompt</w:t>
            </w:r>
          </w:p>
        </w:tc>
        <w:tc>
          <w:tcPr>
            <w:tcW w:type="dxa" w:w="6552"/>
            <w:shd w:fill="DCE6F1" w:val="clear"/>
          </w:tcPr>
          <w:p>
            <w:r>
              <w:rPr>
                <w:b/>
                <w:bCs/>
                <w:sz w:val="18"/>
                <w:szCs w:val="18"/>
              </w:rPr>
              <w:t xml:space="preserve">Your answer</w:t>
            </w:r>
          </w:p>
        </w:tc>
      </w:tr>
      <w:tr>
        <w:tc>
          <w:tcPr>
            <w:tcW w:type="dxa" w:w="3528"/>
          </w:tcPr>
          <w:p>
            <w:r>
              <w:rPr>
                <w:i w:val="false"/>
                <w:iCs w:val="false"/>
                <w:sz w:val="18"/>
                <w:szCs w:val="18"/>
              </w:rPr>
              <w:t xml:space="preserve">This project will have been worth doing if, within three months of launch, ...</w:t>
            </w:r>
          </w:p>
        </w:tc>
        <w:tc>
          <w:tcPr>
            <w:tcW w:type="dxa" w:w="6552"/>
          </w:tcPr>
          <w:p>
            <w:r>
              <w:rPr>
                <w:i w:val="false"/>
                <w:iCs w:val="false"/>
                <w:sz w:val="18"/>
                <w:szCs w:val="18"/>
              </w:rPr>
              <w:t xml:space="preserve">first contact resolution has risen materially above the 44% baseline on the ~70% of tickets already answerable from documentation, first-response time has dropped toward the 2-hour SLA for the majority of volume, and no automated response has been sent to a must_not_auto_respond ticket.</w:t>
            </w:r>
          </w:p>
        </w:tc>
      </w:tr>
      <w:tr>
        <w:tc>
          <w:tcPr>
            <w:tcW w:type="dxa" w:w="3528"/>
          </w:tcPr>
          <w:p>
            <w:r>
              <w:rPr>
                <w:i w:val="false"/>
                <w:iCs w:val="false"/>
                <w:sz w:val="18"/>
                <w:szCs w:val="18"/>
              </w:rPr>
              <w:t xml:space="preserve">We will know it did not work if we see ...</w:t>
            </w:r>
          </w:p>
        </w:tc>
        <w:tc>
          <w:tcPr>
            <w:tcW w:type="dxa" w:w="6552"/>
          </w:tcPr>
          <w:p>
            <w:r>
              <w:rPr>
                <w:i w:val="false"/>
                <w:iCs w:val="false"/>
                <w:sz w:val="18"/>
                <w:szCs w:val="18"/>
              </w:rPr>
              <w:t xml:space="preserve">the escalation rate has not moved, agents report the system adds review/correction work rather than removing lookup work (echoing the canned-response-library failure Marcus already lived through), or a confidently wrong answer reaches a customer.</w:t>
            </w:r>
          </w:p>
        </w:tc>
      </w:tr>
      <w:tr>
        <w:tc>
          <w:tcPr>
            <w:tcW w:type="dxa" w:w="3528"/>
          </w:tcPr>
          <w:p>
            <w:r>
              <w:rPr>
                <w:i w:val="false"/>
                <w:iCs w:val="false"/>
                <w:sz w:val="18"/>
                <w:szCs w:val="18"/>
              </w:rPr>
              <w:t xml:space="preserve">The measure the client will actually be judged on internally is ...</w:t>
            </w:r>
          </w:p>
        </w:tc>
        <w:tc>
          <w:tcPr>
            <w:tcW w:type="dxa" w:w="6552"/>
          </w:tcPr>
          <w:p>
            <w:r>
              <w:rPr>
                <w:i w:val="false"/>
                <w:iCs w:val="false"/>
                <w:sz w:val="18"/>
                <w:szCs w:val="18"/>
              </w:rPr>
              <w:t xml:space="preserve">first contact resolution — Marcus states this outranks the SLA-reported response-time figure in his own priorities, even though response time is the number reported upward.</w:t>
            </w:r>
          </w:p>
        </w:tc>
      </w:tr>
    </w:tbl>
    <w:p>
      <w:r>
        <w:br w:type="page"/>
      </w:r>
    </w:p>
    <w:p>
      <w:pPr>
        <w:pStyle w:val="Heading1"/>
        <w:spacing w:after="150" w:before="300"/>
      </w:pPr>
      <w:r>
        <w:t xml:space="preserve">Section 5: Data, constraints and risk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822"/>
        <w:gridCol w:w="3226"/>
        <w:gridCol w:w="2016"/>
      </w:tblGrid>
      <w:tr>
        <w:trPr>
          <w:tblHeader/>
        </w:trPr>
        <w:tc>
          <w:tcPr>
            <w:tcW w:type="dxa" w:w="2016"/>
            <w:shd w:fill="DCE6F1" w:val="clear"/>
          </w:tcPr>
          <w:p>
            <w:r>
              <w:rPr>
                <w:b/>
                <w:bCs/>
                <w:sz w:val="18"/>
                <w:szCs w:val="18"/>
              </w:rPr>
              <w:t xml:space="preserve">Data source</w:t>
            </w:r>
          </w:p>
        </w:tc>
        <w:tc>
          <w:tcPr>
            <w:tcW w:type="dxa" w:w="2822"/>
            <w:shd w:fill="DCE6F1" w:val="clear"/>
          </w:tcPr>
          <w:p>
            <w:r>
              <w:rPr>
                <w:b/>
                <w:bCs/>
                <w:sz w:val="18"/>
                <w:szCs w:val="18"/>
              </w:rPr>
              <w:t xml:space="preserve">What it contains</w:t>
            </w:r>
          </w:p>
        </w:tc>
        <w:tc>
          <w:tcPr>
            <w:tcW w:type="dxa" w:w="3226"/>
            <w:shd w:fill="DCE6F1" w:val="clear"/>
          </w:tcPr>
          <w:p>
            <w:r>
              <w:rPr>
                <w:b/>
                <w:bCs/>
                <w:sz w:val="18"/>
                <w:szCs w:val="18"/>
              </w:rPr>
              <w:t xml:space="preserve">Quality and gaps</w:t>
            </w:r>
          </w:p>
        </w:tc>
        <w:tc>
          <w:tcPr>
            <w:tcW w:type="dxa" w:w="2016"/>
            <w:shd w:fill="DCE6F1" w:val="clear"/>
          </w:tcPr>
          <w:p>
            <w:r>
              <w:rPr>
                <w:b/>
                <w:bCs/>
                <w:sz w:val="18"/>
                <w:szCs w:val="18"/>
              </w:rPr>
              <w:t xml:space="preserve">Private data present?</w:t>
            </w:r>
          </w:p>
        </w:tc>
      </w:tr>
      <w:tr>
        <w:tc>
          <w:tcPr>
            <w:tcW w:type="dxa" w:w="2016"/>
          </w:tcPr>
          <w:p>
            <w:r>
              <w:rPr>
                <w:i w:val="false"/>
                <w:iCs w:val="false"/>
                <w:sz w:val="18"/>
                <w:szCs w:val="18"/>
              </w:rPr>
              <w:t xml:space="preserve">Support tickets (dev/validation)</w:t>
            </w:r>
          </w:p>
        </w:tc>
        <w:tc>
          <w:tcPr>
            <w:tcW w:type="dxa" w:w="2822"/>
          </w:tcPr>
          <w:p>
            <w:r>
              <w:rPr>
                <w:i w:val="false"/>
                <w:iCs w:val="false"/>
                <w:sz w:val="18"/>
                <w:szCs w:val="18"/>
              </w:rPr>
              <w:t xml:space="preserve">580 labelled tickets: channel, tier/region/fluency, intent, urgency, routing, historical outcome</w:t>
            </w:r>
          </w:p>
        </w:tc>
        <w:tc>
          <w:tcPr>
            <w:tcW w:type="dxa" w:w="3226"/>
          </w:tcPr>
          <w:p>
            <w:r>
              <w:rPr>
                <w:i w:val="false"/>
                <w:iCs w:val="false"/>
                <w:sz w:val="18"/>
                <w:szCs w:val="18"/>
              </w:rPr>
              <w:t xml:space="preserve">The hidden 120-ticket grading set is drawn from the same population but never seen before evaluation — the system must generalise, not be tuned to visible data</w:t>
            </w:r>
          </w:p>
        </w:tc>
        <w:tc>
          <w:tcPr>
            <w:tcW w:type="dxa" w:w="2016"/>
          </w:tcPr>
          <w:p>
            <w:r>
              <w:rPr>
                <w:i w:val="false"/>
                <w:iCs w:val="false"/>
                <w:sz w:val="18"/>
                <w:szCs w:val="18"/>
              </w:rPr>
              <w:t xml:space="preserve">Yes — customer_id, customer_name, ticket body text potentially containing account/technical details</w:t>
            </w:r>
          </w:p>
        </w:tc>
      </w:tr>
      <w:tr>
        <w:tc>
          <w:tcPr>
            <w:tcW w:type="dxa" w:w="2016"/>
          </w:tcPr>
          <w:p>
            <w:r>
              <w:rPr>
                <w:i w:val="false"/>
                <w:iCs w:val="false"/>
                <w:sz w:val="18"/>
                <w:szCs w:val="18"/>
              </w:rPr>
              <w:t xml:space="preserve">Documentation (29 KB articles)</w:t>
            </w:r>
          </w:p>
        </w:tc>
        <w:tc>
          <w:tcPr>
            <w:tcW w:type="dxa" w:w="2822"/>
          </w:tcPr>
          <w:p>
            <w:r>
              <w:rPr>
                <w:i w:val="false"/>
                <w:iCs w:val="false"/>
                <w:sz w:val="18"/>
                <w:szCs w:val="18"/>
              </w:rPr>
              <w:t xml:space="preserve">CloudServe's reviewed support knowledge base, consistent internal structure per article</w:t>
            </w:r>
          </w:p>
        </w:tc>
        <w:tc>
          <w:tcPr>
            <w:tcW w:type="dxa" w:w="3226"/>
          </w:tcPr>
          <w:p>
            <w:r>
              <w:rPr>
                <w:i w:val="false"/>
                <w:iCs w:val="false"/>
                <w:sz w:val="18"/>
                <w:szCs w:val="18"/>
              </w:rPr>
              <w:t xml:space="preserve">Accurate "within the review cycle" per Ines; deliberately excludes feature requests, roadmap questions and novel incidents — confirmed zero doc coverage for those two intents</w:t>
            </w:r>
          </w:p>
        </w:tc>
        <w:tc>
          <w:tcPr>
            <w:tcW w:type="dxa" w:w="2016"/>
          </w:tcPr>
          <w:p>
            <w:r>
              <w:rPr>
                <w:i w:val="false"/>
                <w:iCs w:val="false"/>
                <w:sz w:val="18"/>
                <w:szCs w:val="18"/>
              </w:rPr>
              <w:t xml:space="preserve">No — general product documentation</w:t>
            </w:r>
          </w:p>
        </w:tc>
      </w:tr>
      <w:tr>
        <w:tc>
          <w:tcPr>
            <w:tcW w:type="dxa" w:w="2016"/>
          </w:tcPr>
          <w:p>
            <w:r>
              <w:rPr>
                <w:i w:val="false"/>
                <w:iCs w:val="false"/>
                <w:sz w:val="18"/>
                <w:szCs w:val="18"/>
              </w:rPr>
              <w:t xml:space="preserve">Past resolutions (history block)</w:t>
            </w:r>
          </w:p>
        </w:tc>
        <w:tc>
          <w:tcPr>
            <w:tcW w:type="dxa" w:w="2822"/>
          </w:tcPr>
          <w:p>
            <w:r>
              <w:rPr>
                <w:i w:val="false"/>
                <w:iCs w:val="false"/>
                <w:sz w:val="18"/>
                <w:szCs w:val="18"/>
              </w:rPr>
              <w:t xml:space="preserve">FCR, resolution time, CSAT, escalation, repeat contact for each historical ticket</w:t>
            </w:r>
          </w:p>
        </w:tc>
        <w:tc>
          <w:tcPr>
            <w:tcW w:type="dxa" w:w="3226"/>
          </w:tcPr>
          <w:p>
            <w:r>
              <w:rPr>
                <w:i w:val="false"/>
                <w:iCs w:val="false"/>
                <w:sz w:val="18"/>
                <w:szCs w:val="18"/>
              </w:rPr>
              <w:t xml:space="preserve">A baseline to compare against, not labels to imitate — faithfully reproducing today's 3.2 CSAT would mean learning to imitate a failing operation</w:t>
            </w:r>
          </w:p>
        </w:tc>
        <w:tc>
          <w:tcPr>
            <w:tcW w:type="dxa" w:w="2016"/>
          </w:tcPr>
          <w:p>
            <w:r>
              <w:rPr>
                <w:i w:val="false"/>
                <w:iCs w:val="false"/>
                <w:sz w:val="18"/>
                <w:szCs w:val="18"/>
              </w:rPr>
              <w:t xml:space="preserve">Indirectly, via linkage to customer_id</w:t>
            </w:r>
          </w:p>
        </w:tc>
      </w:tr>
      <w:tr>
        <w:tc>
          <w:tcPr>
            <w:tcW w:type="dxa" w:w="2016"/>
          </w:tcPr>
          <w:p>
            <w:r>
              <w:rPr>
                <w:i w:val="false"/>
                <w:iCs w:val="false"/>
                <w:sz w:val="18"/>
                <w:szCs w:val="18"/>
              </w:rPr>
              <w:t xml:space="preserve">Agents' personal answer files</w:t>
            </w:r>
          </w:p>
        </w:tc>
        <w:tc>
          <w:tcPr>
            <w:tcW w:type="dxa" w:w="2822"/>
          </w:tcPr>
          <w:p>
            <w:r>
              <w:rPr>
                <w:i w:val="false"/>
                <w:iCs w:val="false"/>
                <w:sz w:val="18"/>
                <w:szCs w:val="18"/>
              </w:rPr>
              <w:t xml:space="preserve">Ad hoc, ungoverned answer text referenced in interviews, not provided as a dataset</w:t>
            </w:r>
          </w:p>
        </w:tc>
        <w:tc>
          <w:tcPr>
            <w:tcW w:type="dxa" w:w="3226"/>
          </w:tcPr>
          <w:p>
            <w:r>
              <w:rPr>
                <w:i w:val="false"/>
                <w:iCs w:val="false"/>
                <w:sz w:val="18"/>
                <w:szCs w:val="18"/>
              </w:rPr>
              <w:t xml:space="preserve">Unknown quality; Daniel flags some entries as outdated; not reviewed by anyone per Ines — deliberately excluded from the retrieval corpus for governance reasons</w:t>
            </w:r>
          </w:p>
        </w:tc>
        <w:tc>
          <w:tcPr>
            <w:tcW w:type="dxa" w:w="2016"/>
          </w:tcPr>
          <w:p>
            <w:r>
              <w:rPr>
                <w:i w:val="false"/>
                <w:iCs w:val="false"/>
                <w:sz w:val="18"/>
                <w:szCs w:val="18"/>
              </w:rPr>
              <w:t xml:space="preserve">Unknown — out of scope</w:t>
            </w:r>
          </w:p>
        </w:tc>
      </w:tr>
      <w:tr>
        <w:tc>
          <w:tcPr>
            <w:tcW w:type="dxa" w:w="2016"/>
          </w:tcPr>
          <w:p>
            <w:r>
              <w:rPr>
                <w:i w:val="false"/>
                <w:iCs w:val="false"/>
                <w:sz w:val="18"/>
                <w:szCs w:val="18"/>
              </w:rPr>
              <w:t xml:space="preserve">Customer records (tier, region, fluency, id, name)</w:t>
            </w:r>
          </w:p>
        </w:tc>
        <w:tc>
          <w:tcPr>
            <w:tcW w:type="dxa" w:w="2822"/>
          </w:tcPr>
          <w:p>
            <w:r>
              <w:rPr>
                <w:i w:val="false"/>
                <w:iCs w:val="false"/>
                <w:sz w:val="18"/>
                <w:szCs w:val="18"/>
              </w:rPr>
              <w:t xml:space="preserve">Segmentation fields embedded in each ticket</w:t>
            </w:r>
          </w:p>
        </w:tc>
        <w:tc>
          <w:tcPr>
            <w:tcW w:type="dxa" w:w="3226"/>
          </w:tcPr>
          <w:p>
            <w:r>
              <w:rPr>
                <w:i w:val="false"/>
                <w:iCs w:val="false"/>
                <w:sz w:val="18"/>
                <w:szCs w:val="18"/>
              </w:rPr>
              <w:t xml:space="preserve">Complete for provided tickets; no separate customer master data provided</w:t>
            </w:r>
          </w:p>
        </w:tc>
        <w:tc>
          <w:tcPr>
            <w:tcW w:type="dxa" w:w="2016"/>
          </w:tcPr>
          <w:p>
            <w:r>
              <w:rPr>
                <w:i w:val="false"/>
                <w:iCs w:val="false"/>
                <w:sz w:val="18"/>
                <w:szCs w:val="18"/>
              </w:rPr>
              <w:t xml:space="preserve">Yes — customer_id/name, tier/region potentially identifying in combination</w:t>
            </w:r>
          </w:p>
        </w:tc>
      </w:tr>
    </w:tbl>
    <w:p>
      <w:pPr>
        <w:spacing w:after="80"/>
      </w:pPr>
    </w:p>
    <w:p>
      <w:pPr>
        <w:pStyle w:val="Heading2"/>
        <w:spacing w:after="120" w:before="240"/>
      </w:pPr>
      <w:r>
        <w:t xml:space="preserve">Initial risk register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2419"/>
        <w:gridCol w:w="2016"/>
        <w:gridCol w:w="3226"/>
      </w:tblGrid>
      <w:tr>
        <w:trPr>
          <w:tblHeader/>
        </w:trPr>
        <w:tc>
          <w:tcPr>
            <w:tcW w:type="dxa" w:w="2419"/>
            <w:shd w:fill="DCE6F1" w:val="clear"/>
          </w:tcPr>
          <w:p>
            <w:r>
              <w:rPr>
                <w:b/>
                <w:bCs/>
                <w:sz w:val="18"/>
                <w:szCs w:val="18"/>
              </w:rPr>
              <w:t xml:space="preserve">What could go wrong</w:t>
            </w:r>
          </w:p>
        </w:tc>
        <w:tc>
          <w:tcPr>
            <w:tcW w:type="dxa" w:w="2419"/>
            <w:shd w:fill="DCE6F1" w:val="clear"/>
          </w:tcPr>
          <w:p>
            <w:r>
              <w:rPr>
                <w:b/>
                <w:bCs/>
                <w:sz w:val="18"/>
                <w:szCs w:val="18"/>
              </w:rPr>
              <w:t xml:space="preserve">How likely / how bad</w:t>
            </w:r>
          </w:p>
        </w:tc>
        <w:tc>
          <w:tcPr>
            <w:tcW w:type="dxa" w:w="2016"/>
            <w:shd w:fill="DCE6F1" w:val="clear"/>
          </w:tcPr>
          <w:p>
            <w:r>
              <w:rPr>
                <w:b/>
                <w:bCs/>
                <w:sz w:val="18"/>
                <w:szCs w:val="18"/>
              </w:rPr>
              <w:t xml:space="preserve">Who it affects</w:t>
            </w:r>
          </w:p>
        </w:tc>
        <w:tc>
          <w:tcPr>
            <w:tcW w:type="dxa" w:w="3226"/>
            <w:shd w:fill="DCE6F1" w:val="clear"/>
          </w:tcPr>
          <w:p>
            <w:r>
              <w:rPr>
                <w:b/>
                <w:bCs/>
                <w:sz w:val="18"/>
                <w:szCs w:val="18"/>
              </w:rPr>
              <w:t xml:space="preserve">First thought on preventing it</w:t>
            </w:r>
          </w:p>
        </w:tc>
      </w:tr>
      <w:tr>
        <w:tc>
          <w:tcPr>
            <w:tcW w:type="dxa" w:w="2419"/>
          </w:tcPr>
          <w:p>
            <w:r>
              <w:rPr>
                <w:i w:val="false"/>
                <w:iCs w:val="false"/>
                <w:sz w:val="18"/>
                <w:szCs w:val="18"/>
              </w:rPr>
              <w:t xml:space="preserve">The system answers confidently and incorrectly</w:t>
            </w:r>
          </w:p>
        </w:tc>
        <w:tc>
          <w:tcPr>
            <w:tcW w:type="dxa" w:w="2419"/>
          </w:tcPr>
          <w:p>
            <w:r>
              <w:rPr>
                <w:i w:val="false"/>
                <w:iCs w:val="false"/>
                <w:sz w:val="18"/>
                <w:szCs w:val="18"/>
              </w:rPr>
              <w:t xml:space="preserve">Medium likelihood (two intents have zero doc coverage) / High severity — Marcus's single defined failure condition</w:t>
            </w:r>
          </w:p>
        </w:tc>
        <w:tc>
          <w:tcPr>
            <w:tcW w:type="dxa" w:w="2016"/>
          </w:tcPr>
          <w:p>
            <w:r>
              <w:rPr>
                <w:i w:val="false"/>
                <w:iCs w:val="false"/>
                <w:sz w:val="18"/>
                <w:szCs w:val="18"/>
              </w:rPr>
              <w:t xml:space="preserve">All customers, especially technical/enterprise ones likely to publicise it</w:t>
            </w:r>
          </w:p>
        </w:tc>
        <w:tc>
          <w:tcPr>
            <w:tcW w:type="dxa" w:w="3226"/>
          </w:tcPr>
          <w:p>
            <w:r>
              <w:rPr>
                <w:i w:val="false"/>
                <w:iCs w:val="false"/>
                <w:sz w:val="18"/>
                <w:szCs w:val="18"/>
              </w:rPr>
              <w:t xml:space="preserve">Retrieval threshold returning nothing rather than a weak match; explicit "I don't know" path; guardrail checking claims against retrieved sources before sending</w:t>
            </w:r>
          </w:p>
        </w:tc>
      </w:tr>
      <w:tr>
        <w:tc>
          <w:tcPr>
            <w:tcW w:type="dxa" w:w="2419"/>
          </w:tcPr>
          <w:p>
            <w:r>
              <w:rPr>
                <w:i w:val="false"/>
                <w:iCs w:val="false"/>
                <w:sz w:val="18"/>
                <w:szCs w:val="18"/>
              </w:rPr>
              <w:t xml:space="preserve">Private information appears in a reply</w:t>
            </w:r>
          </w:p>
        </w:tc>
        <w:tc>
          <w:tcPr>
            <w:tcW w:type="dxa" w:w="2419"/>
          </w:tcPr>
          <w:p>
            <w:r>
              <w:rPr>
                <w:i w:val="false"/>
                <w:iCs w:val="false"/>
                <w:sz w:val="18"/>
                <w:szCs w:val="18"/>
              </w:rPr>
              <w:t xml:space="preserve">Low-medium / High — direct compliance exposure ahead of Marcus's autumn review</w:t>
            </w:r>
          </w:p>
        </w:tc>
        <w:tc>
          <w:tcPr>
            <w:tcW w:type="dxa" w:w="2016"/>
          </w:tcPr>
          <w:p>
            <w:r>
              <w:rPr>
                <w:i w:val="false"/>
                <w:iCs w:val="false"/>
                <w:sz w:val="18"/>
                <w:szCs w:val="18"/>
              </w:rPr>
              <w:t xml:space="preserve">Customers, and CloudServe's compliance standing</w:t>
            </w:r>
          </w:p>
        </w:tc>
        <w:tc>
          <w:tcPr>
            <w:tcW w:type="dxa" w:w="3226"/>
          </w:tcPr>
          <w:p>
            <w:r>
              <w:rPr>
                <w:i w:val="false"/>
                <w:iCs w:val="false"/>
                <w:sz w:val="18"/>
                <w:szCs w:val="18"/>
              </w:rPr>
              <w:t xml:space="preserve">A guardrail that scans outbound text for private/identifying data before release, and blocks rather than warns</w:t>
            </w:r>
          </w:p>
        </w:tc>
      </w:tr>
      <w:tr>
        <w:tc>
          <w:tcPr>
            <w:tcW w:type="dxa" w:w="2419"/>
          </w:tcPr>
          <w:p>
            <w:r>
              <w:rPr>
                <w:i w:val="false"/>
                <w:iCs w:val="false"/>
                <w:sz w:val="18"/>
                <w:szCs w:val="18"/>
              </w:rPr>
              <w:t xml:space="preserve">Some customers get consistently worse answers</w:t>
            </w:r>
          </w:p>
        </w:tc>
        <w:tc>
          <w:tcPr>
            <w:tcW w:type="dxa" w:w="2419"/>
          </w:tcPr>
          <w:p>
            <w:r>
              <w:rPr>
                <w:i w:val="false"/>
                <w:iCs w:val="false"/>
                <w:sz w:val="18"/>
                <w:szCs w:val="18"/>
              </w:rPr>
              <w:t xml:space="preserve">Medium / Medium-high — enterprise already shows the highest escalation rate (60.4%) today, the opposite of what Marcus assumes</w:t>
            </w:r>
          </w:p>
        </w:tc>
        <w:tc>
          <w:tcPr>
            <w:tcW w:type="dxa" w:w="2016"/>
          </w:tcPr>
          <w:p>
            <w:r>
              <w:rPr>
                <w:i w:val="false"/>
                <w:iCs w:val="false"/>
                <w:sz w:val="18"/>
                <w:szCs w:val="18"/>
              </w:rPr>
              <w:t xml:space="preserve">Enterprise customers, non-fluent customers</w:t>
            </w:r>
          </w:p>
        </w:tc>
        <w:tc>
          <w:tcPr>
            <w:tcW w:type="dxa" w:w="3226"/>
          </w:tcPr>
          <w:p>
            <w:r>
              <w:rPr>
                <w:i w:val="false"/>
                <w:iCs w:val="false"/>
                <w:sz w:val="18"/>
                <w:szCs w:val="18"/>
              </w:rPr>
              <w:t xml:space="preserve">Fairness audit segmented by tier, region and fluency, reported honestly even if it shows a gap</w:t>
            </w:r>
          </w:p>
        </w:tc>
      </w:tr>
      <w:tr>
        <w:tc>
          <w:tcPr>
            <w:tcW w:type="dxa" w:w="2419"/>
          </w:tcPr>
          <w:p>
            <w:r>
              <w:rPr>
                <w:i w:val="false"/>
                <w:iCs w:val="false"/>
                <w:sz w:val="18"/>
                <w:szCs w:val="18"/>
              </w:rPr>
              <w:t xml:space="preserve">The documentation the system relies on goes out of date</w:t>
            </w:r>
          </w:p>
        </w:tc>
        <w:tc>
          <w:tcPr>
            <w:tcW w:type="dxa" w:w="2419"/>
          </w:tcPr>
          <w:p>
            <w:r>
              <w:rPr>
                <w:i w:val="false"/>
                <w:iCs w:val="false"/>
                <w:sz w:val="18"/>
                <w:szCs w:val="18"/>
              </w:rPr>
              <w:t xml:space="preserve">Medium / Medium — a wrong-but-cited answer is more dangerous than an admitted "don't know"</w:t>
            </w:r>
          </w:p>
        </w:tc>
        <w:tc>
          <w:tcPr>
            <w:tcW w:type="dxa" w:w="2016"/>
          </w:tcPr>
          <w:p>
            <w:r>
              <w:rPr>
                <w:i w:val="false"/>
                <w:iCs w:val="false"/>
                <w:sz w:val="18"/>
                <w:szCs w:val="18"/>
              </w:rPr>
              <w:t xml:space="preserve">All customers relying on automated answers</w:t>
            </w:r>
          </w:p>
        </w:tc>
        <w:tc>
          <w:tcPr>
            <w:tcW w:type="dxa" w:w="3226"/>
          </w:tcPr>
          <w:p>
            <w:r>
              <w:rPr>
                <w:i w:val="false"/>
                <w:iCs w:val="false"/>
                <w:sz w:val="18"/>
                <w:szCs w:val="18"/>
              </w:rPr>
              <w:t xml:space="preserve">Surface last_reviewed_days_ago in the decision log so drift is visible and auditable</w:t>
            </w:r>
          </w:p>
        </w:tc>
      </w:tr>
      <w:tr>
        <w:tc>
          <w:tcPr>
            <w:tcW w:type="dxa" w:w="2419"/>
          </w:tcPr>
          <w:p>
            <w:r>
              <w:rPr>
                <w:i w:val="false"/>
                <w:iCs w:val="false"/>
                <w:sz w:val="18"/>
                <w:szCs w:val="18"/>
              </w:rPr>
              <w:t xml:space="preserve">The system scales up an existing human error pattern</w:t>
            </w:r>
          </w:p>
        </w:tc>
        <w:tc>
          <w:tcPr>
            <w:tcW w:type="dxa" w:w="2419"/>
          </w:tcPr>
          <w:p>
            <w:r>
              <w:rPr>
                <w:i w:val="false"/>
                <w:iCs w:val="false"/>
                <w:sz w:val="18"/>
                <w:szCs w:val="18"/>
              </w:rPr>
              <w:t xml:space="preserve">Medium / Medium — Daniel's stated worry about training on outdated personal-snippet answers</w:t>
            </w:r>
          </w:p>
        </w:tc>
        <w:tc>
          <w:tcPr>
            <w:tcW w:type="dxa" w:w="2016"/>
          </w:tcPr>
          <w:p>
            <w:r>
              <w:rPr>
                <w:i w:val="false"/>
                <w:iCs w:val="false"/>
                <w:sz w:val="18"/>
                <w:szCs w:val="18"/>
              </w:rPr>
              <w:t xml:space="preserve">Any customer whose intent matches a stale, never-reviewed answer</w:t>
            </w:r>
          </w:p>
        </w:tc>
        <w:tc>
          <w:tcPr>
            <w:tcW w:type="dxa" w:w="3226"/>
          </w:tcPr>
          <w:p>
            <w:r>
              <w:rPr>
                <w:i w:val="false"/>
                <w:iCs w:val="false"/>
                <w:sz w:val="18"/>
                <w:szCs w:val="18"/>
              </w:rPr>
              <w:t xml:space="preserve">Retrieve only from the 29 reviewed KB articles, never from historical agent replies or personal files</w:t>
            </w:r>
          </w:p>
        </w:tc>
      </w:tr>
    </w:tbl>
    <w:p>
      <w:r>
        <w:br w:type="page"/>
      </w:r>
    </w:p>
    <w:p>
      <w:pPr>
        <w:pStyle w:val="Heading1"/>
        <w:spacing w:after="150" w:before="300"/>
      </w:pPr>
      <w:r>
        <w:t xml:space="preserve">Section 6: The problem statement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tblHeader/>
        </w:trPr>
        <w:tc>
          <w:tcPr>
            <w:tcW w:type="dxa" w:w="2822"/>
            <w:shd w:fill="DCE6F1" w:val="clear"/>
          </w:tcPr>
          <w:p>
            <w:r>
              <w:rPr>
                <w:b/>
                <w:bCs/>
                <w:sz w:val="18"/>
                <w:szCs w:val="18"/>
              </w:rPr>
              <w:t xml:space="preserve">Element</w:t>
            </w:r>
          </w:p>
        </w:tc>
        <w:tc>
          <w:tcPr>
            <w:tcW w:type="dxa" w:w="7258"/>
            <w:shd w:fill="DCE6F1" w:val="clear"/>
          </w:tcPr>
          <w:p>
            <w:r>
              <w:rPr>
                <w:b/>
                <w:bCs/>
                <w:sz w:val="18"/>
                <w:szCs w:val="18"/>
              </w:rPr>
              <w:t xml:space="preserve">Your statement</w:t>
            </w:r>
          </w:p>
        </w:tc>
      </w:tr>
      <w:tr>
        <w:tc>
          <w:tcPr>
            <w:tcW w:type="dxa" w:w="2822"/>
          </w:tcPr>
          <w:p>
            <w:r>
              <w:rPr>
                <w:i w:val="false"/>
                <w:iCs w:val="false"/>
                <w:sz w:val="18"/>
                <w:szCs w:val="18"/>
              </w:rPr>
              <w:t xml:space="preserve">What the client asked for</w:t>
            </w:r>
          </w:p>
        </w:tc>
        <w:tc>
          <w:tcPr>
            <w:tcW w:type="dxa" w:w="7258"/>
          </w:tcPr>
          <w:p>
            <w:r>
              <w:rPr>
                <w:i w:val="false"/>
                <w:iCs w:val="false"/>
                <w:sz w:val="18"/>
                <w:szCs w:val="18"/>
              </w:rPr>
              <w:t xml:space="preserve">A chatbot to answer support tickets automatically</w:t>
            </w:r>
          </w:p>
        </w:tc>
      </w:tr>
      <w:tr>
        <w:tc>
          <w:tcPr>
            <w:tcW w:type="dxa" w:w="2822"/>
          </w:tcPr>
          <w:p>
            <w:r>
              <w:rPr>
                <w:i w:val="false"/>
                <w:iCs w:val="false"/>
                <w:sz w:val="18"/>
                <w:szCs w:val="18"/>
              </w:rPr>
              <w:t xml:space="preserve">What the evidence suggests they actually need</w:t>
            </w:r>
          </w:p>
        </w:tc>
        <w:tc>
          <w:tcPr>
            <w:tcW w:type="dxa" w:w="7258"/>
          </w:tcPr>
          <w:p>
            <w:r>
              <w:rPr>
                <w:i w:val="false"/>
                <w:iCs w:val="false"/>
                <w:sz w:val="18"/>
                <w:szCs w:val="18"/>
              </w:rPr>
              <w:t xml:space="preserve">A way to reliably find and surface the answer that already exists in their own documentation, at the moment of first contact, with enough attached confidence and source attribution that a tier-one agent (or the system itself, within a threshold) can act on it immediately</w:t>
            </w:r>
          </w:p>
        </w:tc>
      </w:tr>
      <w:tr>
        <w:tc>
          <w:tcPr>
            <w:tcW w:type="dxa" w:w="2822"/>
          </w:tcPr>
          <w:p>
            <w:r>
              <w:rPr>
                <w:i w:val="false"/>
                <w:iCs w:val="false"/>
                <w:sz w:val="18"/>
                <w:szCs w:val="18"/>
              </w:rPr>
              <w:t xml:space="preserve">The gap between those two</w:t>
            </w:r>
          </w:p>
        </w:tc>
        <w:tc>
          <w:tcPr>
            <w:tcW w:type="dxa" w:w="7258"/>
          </w:tcPr>
          <w:p>
            <w:r>
              <w:rPr>
                <w:i w:val="false"/>
                <w:iCs w:val="false"/>
                <w:sz w:val="18"/>
                <w:szCs w:val="18"/>
              </w:rPr>
              <w:t xml:space="preserve">A chatbot implies replacing the agent's judgment. The evidence says the agent's judgment is fine — what's missing is fast, trustworthy access to an answer that already exists, plus a mechanism to safely automate only the subset of that where confidence is genuinely high</w:t>
            </w:r>
          </w:p>
        </w:tc>
      </w:tr>
      <w:tr>
        <w:tc>
          <w:tcPr>
            <w:tcW w:type="dxa" w:w="2822"/>
          </w:tcPr>
          <w:p>
            <w:r>
              <w:rPr>
                <w:i w:val="false"/>
                <w:iCs w:val="false"/>
                <w:sz w:val="18"/>
                <w:szCs w:val="18"/>
              </w:rPr>
              <w:t xml:space="preserve">Who is affected and how</w:t>
            </w:r>
          </w:p>
        </w:tc>
        <w:tc>
          <w:tcPr>
            <w:tcW w:type="dxa" w:w="7258"/>
          </w:tcPr>
          <w:p>
            <w:r>
              <w:rPr>
                <w:i w:val="false"/>
                <w:iCs w:val="false"/>
                <w:sz w:val="18"/>
                <w:szCs w:val="18"/>
              </w:rPr>
              <w:t xml:space="preserve">Tier-one agents lose time to search rather than diagnosis; tier-two engineers inherit escalations with no context, duplicating work already done; customers experience unpredictable wait regardless of actual urgency; enterprise customers currently receive worse outcomes than assumed; non-fluent customers face compounded risk specifically on already-hard tickets</w:t>
            </w:r>
          </w:p>
        </w:tc>
      </w:tr>
      <w:tr>
        <w:tc>
          <w:tcPr>
            <w:tcW w:type="dxa" w:w="2822"/>
          </w:tcPr>
          <w:p>
            <w:r>
              <w:rPr>
                <w:i w:val="false"/>
                <w:iCs w:val="false"/>
                <w:sz w:val="18"/>
                <w:szCs w:val="18"/>
              </w:rPr>
              <w:t xml:space="preserve">What will change if this is solved</w:t>
            </w:r>
          </w:p>
        </w:tc>
        <w:tc>
          <w:tcPr>
            <w:tcW w:type="dxa" w:w="7258"/>
          </w:tcPr>
          <w:p>
            <w:r>
              <w:rPr>
                <w:i w:val="false"/>
                <w:iCs w:val="false"/>
                <w:sz w:val="18"/>
                <w:szCs w:val="18"/>
              </w:rPr>
              <w:t xml:space="preserve">First contact resolution rises materially above 44%, escalations concentrate on genuinely hard/mandatory-escalation categories rather than findable-but-missed ones, and every automated action carries a logged, source-attributed, human-auditable reason</w:t>
            </w:r>
          </w:p>
        </w:tc>
      </w:tr>
      <w:tr>
        <w:tc>
          <w:tcPr>
            <w:tcW w:type="dxa" w:w="2822"/>
          </w:tcPr>
          <w:p>
            <w:r>
              <w:rPr>
                <w:i w:val="false"/>
                <w:iCs w:val="false"/>
                <w:sz w:val="18"/>
                <w:szCs w:val="18"/>
              </w:rPr>
              <w:t xml:space="preserve">What is explicitly not in scope</w:t>
            </w:r>
          </w:p>
        </w:tc>
        <w:tc>
          <w:tcPr>
            <w:tcW w:type="dxa" w:w="7258"/>
          </w:tcPr>
          <w:p>
            <w:r>
              <w:rPr>
                <w:i w:val="false"/>
                <w:iCs w:val="false"/>
                <w:sz w:val="18"/>
                <w:szCs w:val="18"/>
              </w:rPr>
              <w:t xml:space="preserve">Automating feature requests, roadmap/timing questions, or genuinely novel incidents (zero documentation coverage, by design); automating security, compliance, billing-dispute or data-location tickets (explicitly flagged as never-automate by Daniel); replacing tier-one or tier-two judgment rather than augmenting it</w:t>
            </w:r>
          </w:p>
        </w:tc>
      </w:tr>
    </w:tbl>
    <w:p>
      <w:pPr>
        <w:spacing w:after="80"/>
      </w:pPr>
    </w:p>
    <w:p>
      <w:pPr>
        <w:pStyle w:val="Heading2"/>
        <w:spacing w:after="120" w:before="240"/>
      </w:pPr>
      <w:r>
        <w:t xml:space="preserve">The one-paragraph version</w:t>
      </w:r>
    </w:p>
    <w:p>
      <w:pPr>
        <w:pBdr>
          <w:top w:val="single" w:color="999999" w:sz="6"/>
          <w:bottom w:val="single" w:color="999999" w:sz="6"/>
          <w:left w:val="single" w:color="999999" w:sz="6"/>
          <w:right w:val="single" w:color="999999" w:sz="6"/>
        </w:pBdr>
        <w:spacing w:after="200"/>
      </w:pPr>
      <w:r>
        <w:rPr>
          <w:sz w:val="22"/>
          <w:szCs w:val="22"/>
        </w:rPr>
        <w:t xml:space="preserve">CloudServe's support team already has the answers their customers need in their own documentation roughly seven times out of ten, and their agents already know most of the repeat questions by heart — the problem is not a shortage of knowledge, it's that finding and trusting the right answer fast enough, at the moment a ticket first arrives, is broken, so agents fall back on personal habits, escalate things that didn't need escalating, and customers wait far longer than the difficulty of their question justifies; fixing that — not replacing the agents' judgment with a chatbot — is what will actually bring response times and resolution rates back to where the business needs them.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2026-09-08T04:04:57.563Z</dcterms:created>
  <dcterms:modified xsi:type="dcterms:W3CDTF">2026-09-08T04:04:57.573Z</dcterms:modified>
</cp:coreProperties>
</file>

<file path=docProps/custom.xml><?xml version="1.0" encoding="utf-8"?>
<Properties xmlns="http://schemas.openxmlformats.org/officeDocument/2006/custom-properties" xmlns:vt="http://schemas.openxmlformats.org/officeDocument/2006/docPropsVTypes"/>
</file>