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 • MINISTRY OF CONSUMER AFFAIRS, FOOD &amp; PUBLIC DISTRIBUTION</w:t>
        <w:br/>
      </w:r>
      <w:r>
        <w:rPr>
          <w:color w:val="475569"/>
          <w:sz w:val="20"/>
        </w:rPr>
        <w:t>DEPARTMENT OF LEGAL METROLOGY — INSPECTION &amp; ENFORCEMENT DIVISION</w:t>
        <w:br/>
      </w:r>
      <w:r>
        <w:rPr>
          <w:b/>
          <w:color w:val="1E3A8A"/>
          <w:sz w:val="28"/>
        </w:rPr>
        <w:t>Packaged Commodity Compliance Inspection Report</w:t>
        <w:br/>
      </w:r>
      <w:r>
        <w:rPr>
          <w:i/>
          <w:color w:val="64748B"/>
          <w:sz w:val="17"/>
        </w:rPr>
        <w:t>Issued under Section 18 &amp; 52 of Legal Metrology Act, 2009 read with Legal Metrology (Packaged Commodities) Rules, 2011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795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Inspection ID: 6c8a7636-959e-4fde-a40f-07ee837a9211</w:t>
            </w:r>
          </w:p>
        </w:tc>
        <w:tc>
          <w:tcPr>
            <w:tcW w:type="dxa" w:w="481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Date &amp; Time: 20-Sep-2026 10:30 UTC</w:t>
            </w:r>
          </w:p>
        </w:tc>
      </w:tr>
      <w:tr>
        <w:trPr>
          <w:cantSplit/>
        </w:trPr>
        <w:tc>
          <w:tcPr>
            <w:tcW w:type="dxa" w:w="479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Product / Brand: EARPHONE</w:t>
            </w:r>
          </w:p>
        </w:tc>
        <w:tc>
          <w:tcPr>
            <w:tcW w:type="dxa" w:w="481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Category: Packaged Food</w:t>
            </w:r>
          </w:p>
        </w:tc>
      </w:tr>
      <w:tr>
        <w:trPr>
          <w:cantSplit/>
        </w:trPr>
        <w:tc>
          <w:tcPr>
            <w:tcW w:type="dxa" w:w="479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Inspecting Officer: Sejal Sharma</w:t>
            </w:r>
          </w:p>
        </w:tc>
        <w:tc>
          <w:tcPr>
            <w:tcW w:type="dxa" w:w="481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Panels Inspected: 2 Panel(s) | Scale: 85.0 mm</w:t>
            </w:r>
          </w:p>
        </w:tc>
      </w:tr>
    </w:tbl>
    <w:p/>
    <w:p>
      <w:pPr>
        <w:jc w:val="center"/>
      </w:pPr>
      <w:r>
        <w:rPr>
          <w:b/>
          <w:color w:val="B91C1C"/>
          <w:sz w:val="24"/>
        </w:rPr>
        <w:t>OVERALL VERDICT: NON COMPLIANT  |  COMPLIANCE SCORE: 90.9%</w:t>
        <w:br/>
      </w:r>
    </w:p>
    <w:p>
      <w:pPr>
        <w:pStyle w:val="Heading2"/>
      </w:pPr>
      <w:r>
        <w:t>1. Rule-by-Rule Compliance Checklist (Rules 2011)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880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Rule &amp; Legal Citation</w:t>
            </w:r>
          </w:p>
        </w:tc>
        <w:tc>
          <w:tcPr>
            <w:tcW w:type="dxa" w:w="122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Verdict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Declared Text Found</w:t>
            </w:r>
          </w:p>
        </w:tc>
        <w:tc>
          <w:tcPr>
            <w:tcW w:type="dxa" w:w="2909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Inspector Findings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Name &amp; Complete Address of Manufacturer / Packer</w:t>
              <w:br/>
              <w:t>(Rule 6(1)(a))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JIANGXI LIANCHUANG HONGSHENG ELECTRONIC CO., LTD. - NO. 818, YAOHUXI 6TH ROAD, HIGH-TECH INDUSTRIES DEVELOPMENT ZONE, NANCHANG CITY, JIANGXI, P.R.CHINA, 330096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Full name and physical factory address of foreign manufacturer printed on pack.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Generic or Common Name of Commodity</w:t>
              <w:br/>
              <w:t>(Rule 6(1)(b))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EARPHONE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Generic commodity name 'EARPHONE' is clearly declared on the back panel.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Net Quantity &amp; Standard SI Units Audit</w:t>
              <w:br/>
              <w:t>(Rule 6(1)(c) &amp; Rule 13)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EARPHONE 1 N , USER GUIDE 1 N , EARTIP M 2 N (INSTALLED BY DEFAULT) , EARTIP S 2 N , EARTIP L 2 N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Itemized net quantity is declared using the prescribed statutory symbol 'N'.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Month &amp; Year of Manufacture / Packing / Import</w:t>
              <w:br/>
              <w:t>(Rule 6(1)(d))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APRIL-2026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Month and year of manufacture declared as 'APRIL-2026'.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Maximum Retail Price (Inclusive of all taxes)</w:t>
              <w:br/>
              <w:t>(Rule 6(1)(e))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 2,799.00 (incl. of all taxes)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Maximum Retail Price clearly declared with statutory '(incl. of all taxes)' phrase.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Unit Sale Price (USP) Mathematical Cross-Verification</w:t>
              <w:br/>
              <w:t>(Rule 6(1)(e) Second Proviso)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B91C1C"/>
                <w:sz w:val="17"/>
              </w:rPr>
              <w:t>FAIL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Not declared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VIOLATION under Rule 6(1)(e): Unit Sale Price (USP) is mandatory on all pre-packaged commodities, but no valid USP was declared on the packaging. Calculated statutory benchmark is Rs. 2.00 Rs per piece.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Consumer Care Helpline, Email &amp; Physical Address</w:t>
              <w:br/>
              <w:t>(Rule 6(1)(f))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MANAGER-CUSTOMER CARE: REALME MOBILE TELECOMMUNICATIONS (INDIA) PRIVATE LIMITED, ADDRESS: 3RD FLOOR, TOWER B, BUILDING NUMBER 8, DLF CYBER CITY, GURUGRAM, HARYANA-122002, INDIA, EMAIL: service@realme.com, WEBSITE: www.realme.com, TOLL FREE: 1800 102 2777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Complete consumer care designation, address, toll-free number, and email address provided.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Country of Origin for Domestic or Imported Goods</w:t>
              <w:br/>
              <w:t>(Rule 6(1)(g))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CHINA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Country of origin clearly declared as 'CHINA'.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Second Schedule Prescribed Pack Sizes (Anti-Shrinkflation)</w:t>
              <w:br/>
              <w:t>(Rule 5 &amp; Second Schedule)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1.0 N (Category: None)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Commodity is not listed under the Second Schedule. Pack size is at manufacturer's discretion.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Statutory Minimum Numeral Height Table-I</w:t>
              <w:br/>
              <w:t>(Rule 7(2) read with Table-I)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2.12 mm (Min: 1.0 mm)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Measured height (2.12mm) meets statutory minimum of 1.0mm.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Conspicuous Background Color Contrast</w:t>
              <w:br/>
              <w:t>(Rule 9(1)(b))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Ratio: 3.19:1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Conspicuous contrast verified (3.19:1 against statutory minimum 3.0:1).</w:t>
            </w:r>
          </w:p>
        </w:tc>
      </w:tr>
    </w:tbl>
    <w:p/>
    <w:p>
      <w:pPr>
        <w:pStyle w:val="Heading2"/>
      </w:pPr>
      <w:r>
        <w:t>2. Extracted Mandatory Declarations (Table 1.0 - Auditable Evidence)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259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Declaration Field</w:t>
            </w:r>
          </w:p>
        </w:tc>
        <w:tc>
          <w:tcPr>
            <w:tcW w:type="dxa" w:w="244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Declared Value Found</w:t>
            </w:r>
          </w:p>
        </w:tc>
        <w:tc>
          <w:tcPr>
            <w:tcW w:type="dxa" w:w="1080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Status</w:t>
            </w:r>
          </w:p>
        </w:tc>
        <w:tc>
          <w:tcPr>
            <w:tcW w:type="dxa" w:w="100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Confidence</w:t>
            </w:r>
          </w:p>
        </w:tc>
        <w:tc>
          <w:tcPr>
            <w:tcW w:type="dxa" w:w="2477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Statutory Audit Remarks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Product / Brand Name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realme Buds Wireless 5 ANC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95%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Identified from principal display panel.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Common / Generic Commodity Name (Rule 6(1)(b))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EARPHONE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99%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Generic commodity name 'EARPHONE' is clearly declared on the back panel.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Manufacturer / Packer Legal Name (Rule 6(1)(a))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JIANGXI LIANCHUANG HONGSHENG ELECTRONIC CO., LTD.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95%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Full name and physical factory address of foreign manufacturer printed on pack.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Complete Physical Factory Address (Rule 6(1)(a))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NO. 818, YAOHUXI 6TH ROAD, HIGH-TECH INDUSTRIES DEVELOPMENT ZONE, NANCHANG CITY, JIANGXI, P.R.CHINA, 330096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95%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Full name and physical factory address of foreign manufacturer printed on pack.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Net Quantity &amp; Standard SI Units (Rule 6(1)(c) &amp; Rule 13)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EARPHONE 1 N , USER GUIDE 1 N , EARTIP M 2 N (INSTALLED BY DEFAULT) , EARTIP S 2 N , EARTIP L 2 N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99%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Itemized net quantity is declared using the prescribed statutory symbol 'N'.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Maximum Retail Price [MRP] (Rule 6(1)(e))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 2,799.00 (incl. of all taxes)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99%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Maximum Retail Price clearly declared with statutory '(incl. of all taxes)' phrase.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Unit Sale Price [USP] (Rule 6(1)(e) Amendment)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Not Declared on Pack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B91C1C"/>
                <w:sz w:val="17"/>
              </w:rPr>
              <w:t>FAIL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95%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Unit Sale Price (USP) per piece or unit is omitted from the packaging.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Month &amp; Year of Manufacture / Packing (Rule 6(1)(d))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APRIL-2026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98%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Month and year of manufacture declared as 'APRIL-2026'.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Consumer Care Contact Details (Rule 6(1)(f))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MANAGER-CUSTOMER CARE: REALME MOBILE TELECOMMUNICATIONS (INDIA) PRIVATE LIMITED, ADDRESS: 3RD FLOOR, TOWER B, BUILDING NUMBER 8, DLF CYBER CITY, GURUGRAM, HARYANA-122002, INDIA, EMAIL: service@realme.com, WEBSITE: www.realme.com, TOLL FREE: 1800 102 2777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99%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Complete consumer care designation, address, toll-free number, and email address provided.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Country of Origin Declaration (Rule 6(1)(g))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CHINA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99%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Country of origin clearly declared as 'CHINA'.</w:t>
            </w:r>
          </w:p>
        </w:tc>
      </w:tr>
    </w:tbl>
    <w:p/>
    <w:p>
      <w:pPr>
        <w:pStyle w:val="Heading2"/>
      </w:pPr>
      <w:r>
        <w:t>3. Manufacturer, Packer &amp; Importer Traceability Details (Rule 6(1)(a) &amp; Rule 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4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Traceability Parameter</w:t>
            </w:r>
          </w:p>
        </w:tc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Resolved Declaration Details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Verification Source</w:t>
            </w:r>
          </w:p>
        </w:tc>
        <w:tc>
          <w:tcPr>
            <w:tcW w:type="dxa" w:w="2405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Compliance Findings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Manufacturer / Packer Name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JIANGXI LIANCHUANG HONGSHENG ELECTRONIC CO., LTD.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ON_PACK</w:t>
            </w:r>
          </w:p>
        </w:tc>
        <w:tc>
          <w:tcPr>
            <w:tcW w:type="dxa" w:w="240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Physical factory identity recorded.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Factory Premises Address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NO. 818, YAOHUXI 6TH ROAD, HIGH-TECH INDUSTRIES DEVELOPMENT ZONE, NANCHANG CITY, JIANGXI, P.R.CHINA, 330096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ON_PACK</w:t>
            </w:r>
          </w:p>
        </w:tc>
        <w:tc>
          <w:tcPr>
            <w:tcW w:type="dxa" w:w="240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Full name and physical factory address of foreign manufacturer printed on pack.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QR Portal / Digital Link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None on Packaging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Optical QR Sweep</w:t>
            </w:r>
          </w:p>
        </w:tc>
        <w:tc>
          <w:tcPr>
            <w:tcW w:type="dxa" w:w="240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Direct label declaration.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Country of Origin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CHINA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Rule 6(1)(g)</w:t>
            </w:r>
          </w:p>
        </w:tc>
        <w:tc>
          <w:tcPr>
            <w:tcW w:type="dxa" w:w="240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Country of origin clearly declared as 'CHINA'.</w:t>
            </w:r>
          </w:p>
        </w:tc>
      </w:tr>
    </w:tbl>
    <w:p/>
    <w:p>
      <w:pPr>
        <w:pStyle w:val="Heading2"/>
      </w:pPr>
      <w:r>
        <w:t>4. Unit Sale Price (USP) Mathematical Cross-Verification (Rule 6(1)(e))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187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Declared MRP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Net Quantity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Declared USP</w:t>
            </w:r>
          </w:p>
        </w:tc>
        <w:tc>
          <w:tcPr>
            <w:tcW w:type="dxa" w:w="230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Calculated Base USP</w:t>
            </w:r>
          </w:p>
        </w:tc>
        <w:tc>
          <w:tcPr>
            <w:tcW w:type="dxa" w:w="1685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Verdict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Rs. 2.0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1.0 N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Not declared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Rs. 2.0 Rs per piece</w:t>
            </w:r>
          </w:p>
        </w:tc>
        <w:tc>
          <w:tcPr>
            <w:tcW w:type="dxa" w:w="168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B91C1C"/>
                <w:sz w:val="17"/>
              </w:rPr>
              <w:t>VIOLATION</w:t>
            </w:r>
          </w:p>
        </w:tc>
      </w:tr>
    </w:tbl>
    <w:p>
      <w:r>
        <w:rPr>
          <w:i/>
          <w:sz w:val="17"/>
        </w:rPr>
        <w:t>Statutory Analysis: VIOLATION under Rule 6(1)(e): Unit Sale Price (USP) is mandatory on all pre-packaged commodities, but no valid USP was declared on the packaging. Calculated statutory benchmark is Rs. 2.00 Rs per piece.</w:t>
      </w:r>
    </w:p>
    <w:p>
      <w:r>
        <w:rPr>
          <w:b/>
          <w:color w:val="B91C1C"/>
          <w:sz w:val="17"/>
        </w:rPr>
        <w:t>Statutory Infractions: VIOLATION under Rule 6(1)(e): Unit Sale Price (USP) is mandatory on all pre-packaged commodities, but no valid USP was declared on the packaging. Calculated statutory benchmark is Rs. 2.00 Rs per piece.</w:t>
      </w:r>
    </w:p>
    <w:p>
      <w:pPr>
        <w:pStyle w:val="Heading2"/>
      </w:pPr>
      <w:r>
        <w:t>6. Physical &amp; Visual Metrology Audit (Rule 7 &amp; 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2880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Metrology Parameter</w:t>
            </w:r>
          </w:p>
        </w:tc>
        <w:tc>
          <w:tcPr>
            <w:tcW w:type="dxa" w:w="172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Measured Value</w:t>
            </w:r>
          </w:p>
        </w:tc>
        <w:tc>
          <w:tcPr>
            <w:tcW w:type="dxa" w:w="172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Statutory Benchmark</w:t>
            </w:r>
          </w:p>
        </w:tc>
        <w:tc>
          <w:tcPr>
            <w:tcW w:type="dxa" w:w="1296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Verdict</w:t>
            </w:r>
          </w:p>
        </w:tc>
        <w:tc>
          <w:tcPr>
            <w:tcW w:type="dxa" w:w="1973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Remarks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Table-I Numeral &amp; Letter Height (Rule 7(2))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2.12 mm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Min 1.0 mm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97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Measured height (2.12mm) meets statutory minimum of 1.0mm.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Background Color Contrast (Rule 9(1)(b))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Ratio: 3.19:1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Min 3.0:1 Ratio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97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Conspicuous contrast verified (3.19:1 against statutory minimum 3.0:1).</w:t>
            </w:r>
          </w:p>
        </w:tc>
      </w:tr>
    </w:tbl>
    <w:p>
      <w:pPr>
        <w:pStyle w:val="Heading2"/>
      </w:pPr>
      <w:r>
        <w:t>7. Statutory Violations &amp; Enforcement Penalties (Legal Metrology Act, 2009)</w:t>
      </w:r>
    </w:p>
    <w:p>
      <w:pPr>
        <w:pStyle w:val="ListBullet"/>
      </w:pPr>
      <w:r>
        <w:rPr>
          <w:color w:val="B91C1C"/>
          <w:sz w:val="17"/>
        </w:rPr>
        <w:t>Violation 1: Violation of Rule 6(1)(e) (unit_sale_price): Unit Sale Price (USP) per piece or unit is omitted from the packaging. [Statutory Penalty: Fine up to ₹ 25,000]</w:t>
      </w:r>
    </w:p>
    <w:p>
      <w:pPr>
        <w:pStyle w:val="ListBullet"/>
      </w:pPr>
      <w:r>
        <w:rPr>
          <w:color w:val="B91C1C"/>
          <w:sz w:val="17"/>
        </w:rPr>
        <w:t>Violation 2: VIOLATION under Rule 6(1)(e): Unit Sale Price (USP) is mandatory on all pre-packaged commodities, but no valid USP was declared on the packaging. Calculated statutory benchmark is Rs. 2.00 Rs per piece. [Statutory Penalty under Section 36(1): Fine up to ₹ 25,000]</w:t>
      </w:r>
    </w:p>
    <w:p>
      <w:r>
        <w:br/>
        <w:br/>
      </w:r>
    </w:p>
    <w:p>
      <w:r>
        <w:rPr>
          <w:sz w:val="17"/>
        </w:rPr>
        <w:t>Sejal Sharma                 Official Seal &amp; Digital Stamp</w:t>
        <w:br/>
        <w:t>Legal Metrology Department                                  Ministry of Consumer Affairs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