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4DF8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Day 5 – Governance, Security, and Compliance Controls</w:t>
      </w:r>
    </w:p>
    <w:p w14:paraId="4E71DCA3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Project</w:t>
      </w:r>
    </w:p>
    <w:p w14:paraId="012A463D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t>Generative AI Risk Mitigation for Financial Forecasting</w:t>
      </w:r>
    </w:p>
    <w:p w14:paraId="4DD550A6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Use Case</w:t>
      </w:r>
    </w:p>
    <w:p w14:paraId="5CBD6A3F" w14:textId="23802175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t>AI-Driven Financial Forecast Verification</w:t>
      </w:r>
    </w:p>
    <w:p w14:paraId="69A1C9CD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Governance Approach</w:t>
      </w:r>
    </w:p>
    <w:p w14:paraId="7EC7B248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t>Since the solution will be used to validate financial forecasts that influence investment and risk management decisions, governance was considered a core design requirement rather than an afterthought.</w:t>
      </w:r>
    </w:p>
    <w:p w14:paraId="4E0F7B2D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t>The objective is not to allow the AI model to make financial decisions independently. Instead, the solution acts as a decision-support capability that provides evidence-based recommendations to analysts and business stakeholders.</w:t>
      </w:r>
    </w:p>
    <w:p w14:paraId="42F5537A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t>The governance approach focuses on four areas:</w:t>
      </w:r>
    </w:p>
    <w:p w14:paraId="589038E6" w14:textId="77777777" w:rsidR="00947C4C" w:rsidRPr="00395583" w:rsidRDefault="00947C4C" w:rsidP="00947C4C">
      <w:pPr>
        <w:numPr>
          <w:ilvl w:val="0"/>
          <w:numId w:val="6"/>
        </w:numPr>
        <w:spacing w:line="240" w:lineRule="auto"/>
        <w:ind w:firstLine="0"/>
        <w:rPr>
          <w:sz w:val="20"/>
          <w:szCs w:val="20"/>
        </w:rPr>
      </w:pPr>
      <w:r w:rsidRPr="00395583">
        <w:rPr>
          <w:sz w:val="20"/>
          <w:szCs w:val="20"/>
        </w:rPr>
        <w:t>Protecting sensitive financial data</w:t>
      </w:r>
    </w:p>
    <w:p w14:paraId="2FE3B7A2" w14:textId="77777777" w:rsidR="00947C4C" w:rsidRPr="00395583" w:rsidRDefault="00947C4C" w:rsidP="00947C4C">
      <w:pPr>
        <w:numPr>
          <w:ilvl w:val="0"/>
          <w:numId w:val="6"/>
        </w:numPr>
        <w:spacing w:line="240" w:lineRule="auto"/>
        <w:ind w:firstLine="0"/>
        <w:rPr>
          <w:sz w:val="20"/>
          <w:szCs w:val="20"/>
        </w:rPr>
      </w:pPr>
      <w:r w:rsidRPr="00395583">
        <w:rPr>
          <w:sz w:val="20"/>
          <w:szCs w:val="20"/>
        </w:rPr>
        <w:t>Ensuring AI-generated responses are traceable and explainable</w:t>
      </w:r>
    </w:p>
    <w:p w14:paraId="4E0880CA" w14:textId="77777777" w:rsidR="00947C4C" w:rsidRPr="00395583" w:rsidRDefault="00947C4C" w:rsidP="00947C4C">
      <w:pPr>
        <w:numPr>
          <w:ilvl w:val="0"/>
          <w:numId w:val="6"/>
        </w:numPr>
        <w:spacing w:line="240" w:lineRule="auto"/>
        <w:ind w:firstLine="0"/>
        <w:rPr>
          <w:sz w:val="20"/>
          <w:szCs w:val="20"/>
        </w:rPr>
      </w:pPr>
      <w:r w:rsidRPr="00395583">
        <w:rPr>
          <w:sz w:val="20"/>
          <w:szCs w:val="20"/>
        </w:rPr>
        <w:t>Maintaining regulatory compliance</w:t>
      </w:r>
    </w:p>
    <w:p w14:paraId="6ED8F919" w14:textId="56534A2B" w:rsidR="00947C4C" w:rsidRPr="00395583" w:rsidRDefault="00947C4C" w:rsidP="00947C4C">
      <w:pPr>
        <w:numPr>
          <w:ilvl w:val="0"/>
          <w:numId w:val="6"/>
        </w:numPr>
        <w:spacing w:line="240" w:lineRule="auto"/>
        <w:ind w:firstLine="0"/>
        <w:rPr>
          <w:sz w:val="20"/>
          <w:szCs w:val="20"/>
        </w:rPr>
      </w:pPr>
      <w:r w:rsidRPr="00395583">
        <w:rPr>
          <w:sz w:val="20"/>
          <w:szCs w:val="20"/>
        </w:rPr>
        <w:t>Providing appropriate human oversight for critical decisions</w:t>
      </w:r>
    </w:p>
    <w:p w14:paraId="14D91544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Risk and Control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2783"/>
        <w:gridCol w:w="4803"/>
      </w:tblGrid>
      <w:tr w:rsidR="00947C4C" w:rsidRPr="00395583" w14:paraId="5A8162BC" w14:textId="77777777" w:rsidTr="00947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19BCE" w14:textId="77777777" w:rsidR="00947C4C" w:rsidRPr="00395583" w:rsidRDefault="00947C4C" w:rsidP="00947C4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395583"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932054" w14:textId="77777777" w:rsidR="00947C4C" w:rsidRPr="00395583" w:rsidRDefault="00947C4C" w:rsidP="00947C4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395583">
              <w:rPr>
                <w:b/>
                <w:bCs/>
                <w:sz w:val="20"/>
                <w:szCs w:val="20"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0C4BFEFA" w14:textId="77777777" w:rsidR="00947C4C" w:rsidRPr="00395583" w:rsidRDefault="00947C4C" w:rsidP="00947C4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395583">
              <w:rPr>
                <w:b/>
                <w:bCs/>
                <w:sz w:val="20"/>
                <w:szCs w:val="20"/>
              </w:rPr>
              <w:t>Control / Mitigation</w:t>
            </w:r>
          </w:p>
        </w:tc>
      </w:tr>
      <w:tr w:rsidR="00947C4C" w:rsidRPr="00395583" w14:paraId="37F74AF5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9CB1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AI generates unsupported recommendations</w:t>
            </w:r>
          </w:p>
        </w:tc>
        <w:tc>
          <w:tcPr>
            <w:tcW w:w="0" w:type="auto"/>
            <w:vAlign w:val="center"/>
            <w:hideMark/>
          </w:tcPr>
          <w:p w14:paraId="4248F656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Incorrect business decisions</w:t>
            </w:r>
          </w:p>
        </w:tc>
        <w:tc>
          <w:tcPr>
            <w:tcW w:w="0" w:type="auto"/>
            <w:vAlign w:val="center"/>
            <w:hideMark/>
          </w:tcPr>
          <w:p w14:paraId="041F1863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Use RAG architecture to ensure responses are based on approved financial data sources</w:t>
            </w:r>
          </w:p>
        </w:tc>
      </w:tr>
      <w:tr w:rsidR="00947C4C" w:rsidRPr="00395583" w14:paraId="14F00AD1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6D4D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Inaccurate confidence scores</w:t>
            </w:r>
          </w:p>
        </w:tc>
        <w:tc>
          <w:tcPr>
            <w:tcW w:w="0" w:type="auto"/>
            <w:vAlign w:val="center"/>
            <w:hideMark/>
          </w:tcPr>
          <w:p w14:paraId="0F84E3B7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Misleading assessment of forecast reliability</w:t>
            </w:r>
          </w:p>
        </w:tc>
        <w:tc>
          <w:tcPr>
            <w:tcW w:w="0" w:type="auto"/>
            <w:vAlign w:val="center"/>
            <w:hideMark/>
          </w:tcPr>
          <w:p w14:paraId="7820948E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Periodic model evaluation using historical forecast outcomes</w:t>
            </w:r>
          </w:p>
        </w:tc>
      </w:tr>
      <w:tr w:rsidR="00947C4C" w:rsidRPr="00395583" w14:paraId="4BB9E538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B7E2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Unauthorized access to financial information</w:t>
            </w:r>
          </w:p>
        </w:tc>
        <w:tc>
          <w:tcPr>
            <w:tcW w:w="0" w:type="auto"/>
            <w:vAlign w:val="center"/>
            <w:hideMark/>
          </w:tcPr>
          <w:p w14:paraId="232A4FA4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Data exposure and compliance violations</w:t>
            </w:r>
          </w:p>
        </w:tc>
        <w:tc>
          <w:tcPr>
            <w:tcW w:w="0" w:type="auto"/>
            <w:vAlign w:val="center"/>
            <w:hideMark/>
          </w:tcPr>
          <w:p w14:paraId="293E07B1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Role-based access control integrated with enterprise identity management</w:t>
            </w:r>
          </w:p>
        </w:tc>
      </w:tr>
      <w:tr w:rsidR="00947C4C" w:rsidRPr="00395583" w14:paraId="0B964CF1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7FF8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Sensitive information leakage through prompts</w:t>
            </w:r>
          </w:p>
        </w:tc>
        <w:tc>
          <w:tcPr>
            <w:tcW w:w="0" w:type="auto"/>
            <w:vAlign w:val="center"/>
            <w:hideMark/>
          </w:tcPr>
          <w:p w14:paraId="298912C7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Privacy and security concerns</w:t>
            </w:r>
          </w:p>
        </w:tc>
        <w:tc>
          <w:tcPr>
            <w:tcW w:w="0" w:type="auto"/>
            <w:vAlign w:val="center"/>
            <w:hideMark/>
          </w:tcPr>
          <w:p w14:paraId="0AA2334A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Input validation, prompt filtering, and data masking where applicable</w:t>
            </w:r>
          </w:p>
        </w:tc>
      </w:tr>
      <w:tr w:rsidR="00947C4C" w:rsidRPr="00395583" w14:paraId="03371C1E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6FBA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Prompt injection attempts</w:t>
            </w:r>
          </w:p>
        </w:tc>
        <w:tc>
          <w:tcPr>
            <w:tcW w:w="0" w:type="auto"/>
            <w:vAlign w:val="center"/>
            <w:hideMark/>
          </w:tcPr>
          <w:p w14:paraId="7E54F28E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Manipulated AI responses</w:t>
            </w:r>
          </w:p>
        </w:tc>
        <w:tc>
          <w:tcPr>
            <w:tcW w:w="0" w:type="auto"/>
            <w:vAlign w:val="center"/>
            <w:hideMark/>
          </w:tcPr>
          <w:p w14:paraId="1BEA3670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Prompt protection controls and retrieval validation checks</w:t>
            </w:r>
          </w:p>
        </w:tc>
      </w:tr>
      <w:tr w:rsidR="00947C4C" w:rsidRPr="00395583" w14:paraId="65DFE8E0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4B90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Outdated economic information in knowledge base</w:t>
            </w:r>
          </w:p>
        </w:tc>
        <w:tc>
          <w:tcPr>
            <w:tcW w:w="0" w:type="auto"/>
            <w:vAlign w:val="center"/>
            <w:hideMark/>
          </w:tcPr>
          <w:p w14:paraId="14E5DB03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Reduced recommendation quality</w:t>
            </w:r>
          </w:p>
        </w:tc>
        <w:tc>
          <w:tcPr>
            <w:tcW w:w="0" w:type="auto"/>
            <w:vAlign w:val="center"/>
            <w:hideMark/>
          </w:tcPr>
          <w:p w14:paraId="510FCAB2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Scheduled data refresh and source validation process</w:t>
            </w:r>
          </w:p>
        </w:tc>
      </w:tr>
      <w:tr w:rsidR="00947C4C" w:rsidRPr="00395583" w14:paraId="6C713BDB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CDE3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Lack of auditability</w:t>
            </w:r>
          </w:p>
        </w:tc>
        <w:tc>
          <w:tcPr>
            <w:tcW w:w="0" w:type="auto"/>
            <w:vAlign w:val="center"/>
            <w:hideMark/>
          </w:tcPr>
          <w:p w14:paraId="45E8689D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Difficulty during regulatory reviews</w:t>
            </w:r>
          </w:p>
        </w:tc>
        <w:tc>
          <w:tcPr>
            <w:tcW w:w="0" w:type="auto"/>
            <w:vAlign w:val="center"/>
            <w:hideMark/>
          </w:tcPr>
          <w:p w14:paraId="00021F23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Maintain detailed logs of requests, retrieved evidence, and generated responses</w:t>
            </w:r>
          </w:p>
        </w:tc>
      </w:tr>
      <w:tr w:rsidR="00947C4C" w:rsidRPr="00395583" w14:paraId="0A94D852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3EF7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Overreliance on AI recommendations</w:t>
            </w:r>
          </w:p>
        </w:tc>
        <w:tc>
          <w:tcPr>
            <w:tcW w:w="0" w:type="auto"/>
            <w:vAlign w:val="center"/>
            <w:hideMark/>
          </w:tcPr>
          <w:p w14:paraId="0A065B7B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Reduced human judgement</w:t>
            </w:r>
          </w:p>
        </w:tc>
        <w:tc>
          <w:tcPr>
            <w:tcW w:w="0" w:type="auto"/>
            <w:vAlign w:val="center"/>
            <w:hideMark/>
          </w:tcPr>
          <w:p w14:paraId="30F037AE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Require analyst review for high-risk forecasts and significant deviations</w:t>
            </w:r>
          </w:p>
        </w:tc>
      </w:tr>
      <w:tr w:rsidR="00947C4C" w:rsidRPr="00395583" w14:paraId="7D7250D2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678E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Model performance degradation over time</w:t>
            </w:r>
          </w:p>
        </w:tc>
        <w:tc>
          <w:tcPr>
            <w:tcW w:w="0" w:type="auto"/>
            <w:vAlign w:val="center"/>
            <w:hideMark/>
          </w:tcPr>
          <w:p w14:paraId="01007B0C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Reduced forecast verification quality</w:t>
            </w:r>
          </w:p>
        </w:tc>
        <w:tc>
          <w:tcPr>
            <w:tcW w:w="0" w:type="auto"/>
            <w:vAlign w:val="center"/>
            <w:hideMark/>
          </w:tcPr>
          <w:p w14:paraId="0A7D2147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Ongoing monitoring and periodic performance assessments</w:t>
            </w:r>
          </w:p>
        </w:tc>
      </w:tr>
      <w:tr w:rsidR="00947C4C" w:rsidRPr="00395583" w14:paraId="6E317720" w14:textId="77777777" w:rsidTr="00947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7E31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Excessive AI service usage costs</w:t>
            </w:r>
          </w:p>
        </w:tc>
        <w:tc>
          <w:tcPr>
            <w:tcW w:w="0" w:type="auto"/>
            <w:vAlign w:val="center"/>
            <w:hideMark/>
          </w:tcPr>
          <w:p w14:paraId="265CDD44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Increased operational expenditure</w:t>
            </w:r>
          </w:p>
        </w:tc>
        <w:tc>
          <w:tcPr>
            <w:tcW w:w="0" w:type="auto"/>
            <w:vAlign w:val="center"/>
            <w:hideMark/>
          </w:tcPr>
          <w:p w14:paraId="53A14DC6" w14:textId="77777777" w:rsidR="00947C4C" w:rsidRPr="00395583" w:rsidRDefault="00947C4C" w:rsidP="00947C4C">
            <w:pPr>
              <w:spacing w:line="240" w:lineRule="auto"/>
              <w:rPr>
                <w:sz w:val="20"/>
                <w:szCs w:val="20"/>
              </w:rPr>
            </w:pPr>
            <w:r w:rsidRPr="00395583">
              <w:rPr>
                <w:sz w:val="20"/>
                <w:szCs w:val="20"/>
              </w:rPr>
              <w:t>Usage monitoring, quota management, and optimization reviews</w:t>
            </w:r>
          </w:p>
        </w:tc>
      </w:tr>
    </w:tbl>
    <w:p w14:paraId="633555B3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Governance Checklist</w:t>
      </w:r>
    </w:p>
    <w:p w14:paraId="1025A8D8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Security Controls</w:t>
      </w:r>
    </w:p>
    <w:p w14:paraId="0FCB20C4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Role-based access control implemented</w:t>
      </w:r>
    </w:p>
    <w:p w14:paraId="7EB4BED0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Enterprise authentication integrated</w:t>
      </w:r>
    </w:p>
    <w:p w14:paraId="770939EE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Encryption enabled for data in transit and at rest</w:t>
      </w:r>
    </w:p>
    <w:p w14:paraId="38004FC7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395583">
        <w:rPr>
          <w:sz w:val="20"/>
          <w:szCs w:val="20"/>
        </w:rPr>
        <w:t xml:space="preserve"> Secure API access enforced</w:t>
      </w:r>
    </w:p>
    <w:p w14:paraId="74495A66" w14:textId="71E1D03D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Audit logs retained for review and investigation</w:t>
      </w:r>
    </w:p>
    <w:p w14:paraId="3D1DE8FA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Data Governance</w:t>
      </w:r>
    </w:p>
    <w:p w14:paraId="3F7F8447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Approved financial data sources identified</w:t>
      </w:r>
    </w:p>
    <w:p w14:paraId="1A02803F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Data ownership and stewardship defined</w:t>
      </w:r>
    </w:p>
    <w:p w14:paraId="6CFEAC4D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Data retention policy established</w:t>
      </w:r>
    </w:p>
    <w:p w14:paraId="012507C1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Regular refresh schedule for economic and market data</w:t>
      </w:r>
    </w:p>
    <w:p w14:paraId="19CF4EEA" w14:textId="3015C803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Source traceability maintained for retrieved evidence</w:t>
      </w:r>
    </w:p>
    <w:p w14:paraId="4113223C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Responsible AI Controls</w:t>
      </w:r>
    </w:p>
    <w:p w14:paraId="16152D59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AI recommendations supported by retrieved evidence</w:t>
      </w:r>
    </w:p>
    <w:p w14:paraId="45797B4F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Confidence scores provided with responses</w:t>
      </w:r>
    </w:p>
    <w:p w14:paraId="607C6694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Human review required for high-risk scenarios</w:t>
      </w:r>
    </w:p>
    <w:p w14:paraId="1F7836A6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Forecast verification results remain advisory in nature</w:t>
      </w:r>
    </w:p>
    <w:p w14:paraId="61D553F2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Response validation controls implemented</w:t>
      </w:r>
    </w:p>
    <w:p w14:paraId="50025C5B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pict w14:anchorId="30C0765F">
          <v:rect id="_x0000_i1078" style="width:0;height:1.5pt" o:hralign="center" o:hrstd="t" o:hr="t" fillcolor="#a0a0a0" stroked="f"/>
        </w:pict>
      </w:r>
    </w:p>
    <w:p w14:paraId="059DE90D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Compliance Controls</w:t>
      </w:r>
    </w:p>
    <w:p w14:paraId="160250F9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User activity logging enabled</w:t>
      </w:r>
    </w:p>
    <w:p w14:paraId="71E90B3D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Decision traceability maintained</w:t>
      </w:r>
    </w:p>
    <w:p w14:paraId="14611880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Evidence sources retained for audit purposes</w:t>
      </w:r>
    </w:p>
    <w:p w14:paraId="6BF5AB5B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Access reviews performed periodically</w:t>
      </w:r>
    </w:p>
    <w:p w14:paraId="4ABBBF7D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Compliance requirements reviewed with business stakeholders</w:t>
      </w:r>
    </w:p>
    <w:p w14:paraId="1FADFAF3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sz w:val="20"/>
          <w:szCs w:val="20"/>
        </w:rPr>
        <w:pict w14:anchorId="6289E0DE">
          <v:rect id="_x0000_i1079" style="width:0;height:1.5pt" o:hralign="center" o:hrstd="t" o:hr="t" fillcolor="#a0a0a0" stroked="f"/>
        </w:pict>
      </w:r>
    </w:p>
    <w:p w14:paraId="7080FC43" w14:textId="77777777" w:rsidR="00947C4C" w:rsidRPr="00395583" w:rsidRDefault="00947C4C" w:rsidP="00947C4C">
      <w:pPr>
        <w:spacing w:line="240" w:lineRule="auto"/>
        <w:rPr>
          <w:b/>
          <w:bCs/>
          <w:sz w:val="20"/>
          <w:szCs w:val="20"/>
        </w:rPr>
      </w:pPr>
      <w:r w:rsidRPr="00395583">
        <w:rPr>
          <w:b/>
          <w:bCs/>
          <w:sz w:val="20"/>
          <w:szCs w:val="20"/>
        </w:rPr>
        <w:t>Operational Governance</w:t>
      </w:r>
    </w:p>
    <w:p w14:paraId="1F5A9B31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Model performance monitored regularly</w:t>
      </w:r>
    </w:p>
    <w:p w14:paraId="72005C39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Retrieval quality reviewed periodically</w:t>
      </w:r>
    </w:p>
    <w:p w14:paraId="12DEE41B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Incident management process defined</w:t>
      </w:r>
    </w:p>
    <w:p w14:paraId="0BE19AC8" w14:textId="77777777" w:rsidR="00947C4C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Cost and usage monitoring implemented</w:t>
      </w:r>
    </w:p>
    <w:p w14:paraId="267585D8" w14:textId="643620B1" w:rsidR="00B01075" w:rsidRPr="00395583" w:rsidRDefault="00947C4C" w:rsidP="00947C4C">
      <w:pPr>
        <w:spacing w:line="240" w:lineRule="auto"/>
        <w:rPr>
          <w:sz w:val="20"/>
          <w:szCs w:val="20"/>
        </w:rPr>
      </w:pPr>
      <w:r w:rsidRPr="00395583">
        <w:rPr>
          <w:rFonts w:ascii="Segoe UI Symbol" w:hAnsi="Segoe UI Symbol" w:cs="Segoe UI Symbol"/>
          <w:sz w:val="20"/>
          <w:szCs w:val="20"/>
        </w:rPr>
        <w:t>✔</w:t>
      </w:r>
      <w:r w:rsidRPr="00395583">
        <w:rPr>
          <w:sz w:val="20"/>
          <w:szCs w:val="20"/>
        </w:rPr>
        <w:t xml:space="preserve"> Change management process established for model or prompt updates</w:t>
      </w:r>
      <w:r w:rsidRPr="00395583">
        <w:rPr>
          <w:sz w:val="20"/>
          <w:szCs w:val="20"/>
        </w:rPr>
        <w:t>.</w:t>
      </w:r>
    </w:p>
    <w:sectPr w:rsidR="00B01075" w:rsidRPr="00395583" w:rsidSect="009C5C41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2C"/>
    <w:multiLevelType w:val="multilevel"/>
    <w:tmpl w:val="725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6173"/>
    <w:multiLevelType w:val="multilevel"/>
    <w:tmpl w:val="6DC0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62A44"/>
    <w:multiLevelType w:val="multilevel"/>
    <w:tmpl w:val="549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45C"/>
    <w:multiLevelType w:val="multilevel"/>
    <w:tmpl w:val="C70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50505"/>
    <w:multiLevelType w:val="multilevel"/>
    <w:tmpl w:val="72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461"/>
    <w:multiLevelType w:val="multilevel"/>
    <w:tmpl w:val="12E6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5163">
    <w:abstractNumId w:val="1"/>
  </w:num>
  <w:num w:numId="2" w16cid:durableId="48308839">
    <w:abstractNumId w:val="5"/>
  </w:num>
  <w:num w:numId="3" w16cid:durableId="1766805041">
    <w:abstractNumId w:val="4"/>
  </w:num>
  <w:num w:numId="4" w16cid:durableId="1131552696">
    <w:abstractNumId w:val="3"/>
  </w:num>
  <w:num w:numId="5" w16cid:durableId="1239752662">
    <w:abstractNumId w:val="0"/>
  </w:num>
  <w:num w:numId="6" w16cid:durableId="1561288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75"/>
    <w:rsid w:val="0018749D"/>
    <w:rsid w:val="003114D7"/>
    <w:rsid w:val="0039409F"/>
    <w:rsid w:val="00395583"/>
    <w:rsid w:val="00580C41"/>
    <w:rsid w:val="00947C4C"/>
    <w:rsid w:val="009C5C41"/>
    <w:rsid w:val="00A323FA"/>
    <w:rsid w:val="00B01075"/>
    <w:rsid w:val="00C201C1"/>
    <w:rsid w:val="00C32138"/>
    <w:rsid w:val="00F94039"/>
    <w:rsid w:val="00F9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518E"/>
  <w15:chartTrackingRefBased/>
  <w15:docId w15:val="{1F3FC87A-1AE4-4F1C-A3D6-FBDD9FA8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Vijayakumar</dc:creator>
  <cp:keywords/>
  <dc:description/>
  <cp:lastModifiedBy>Rajasekaran Vijayakumar</cp:lastModifiedBy>
  <cp:revision>9</cp:revision>
  <dcterms:created xsi:type="dcterms:W3CDTF">2026-06-04T09:39:00Z</dcterms:created>
  <dcterms:modified xsi:type="dcterms:W3CDTF">2026-06-10T16:23:00Z</dcterms:modified>
</cp:coreProperties>
</file>