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1.Gaps and Improve: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Good: reducing wastes and recyclables, environmental compliance (reporting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environmental hazards and having no environmental hazards).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● Improvements: climate adaptation and resilience, achieving carbon neutrality, reduce energy consumption, reduce water consumption, and more.</w:t>
      </w:r>
    </w:p>
    <w:p>
      <w:bookmarkStart w:id="0" w:name="_GoBack"/>
    </w:p>
    <w:bookmarkEnd w:id="0"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/>
          <w:sz w:val="22"/>
          <w:szCs w:val="22"/>
          <w:lang w:val="en-US"/>
        </w:rPr>
        <w:t>T</w:t>
      </w:r>
      <w:r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his client compare with clients in the same industry: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Other universities have higher scores for SDG 17: partnerships for the goals and SDG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11: sustainable cities and communities.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DUU prioritizes economic growth SDG 8 more than other universities.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● Overall impact performance is poor, leaving room for improvement.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</w:t>
      </w:r>
      <w:r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he client’s top 5 challenges 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sustainable buildings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climate adaptation and resilience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achieving carbon neutrality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reducing energy consumption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reducing water consumption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</w:t>
      </w:r>
      <w:r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he client’s top 2 sustainability priorities: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Energy and emissions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● Sustainable buildings and resilience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6D1EBF"/>
    <w:multiLevelType w:val="singleLevel"/>
    <w:tmpl w:val="F26D1EB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B3229"/>
    <w:rsid w:val="50D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2023-04-10T08:31:00Z</dcterms:created>
  <dc:creator>admin</dc:creator>
  <cp:lastModifiedBy>WPS_1659021649</cp:lastModifiedBy>
  <dcterms:modified xsi:type="dcterms:W3CDTF">2023-04-10T08:39:50Z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E35352AC20094417A66D13792375D9C4</vt:lpwstr>
  </property>
</Properties>
</file>