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565" w:rsidRPr="003C0654" w:rsidRDefault="003C0654" w:rsidP="003C0654">
      <w:pPr>
        <w:jc w:val="center"/>
        <w:rPr>
          <w:b/>
          <w:sz w:val="44"/>
          <w:szCs w:val="44"/>
          <w:u w:val="single"/>
          <w:lang w:val="en-US"/>
        </w:rPr>
      </w:pPr>
      <w:r w:rsidRPr="003C0654">
        <w:rPr>
          <w:b/>
          <w:sz w:val="44"/>
          <w:szCs w:val="44"/>
          <w:u w:val="single"/>
          <w:lang w:val="en-US"/>
        </w:rPr>
        <w:t>Churn Dataset Summary</w:t>
      </w:r>
    </w:p>
    <w:p w:rsidR="003C0654" w:rsidRDefault="003C0654">
      <w:pPr>
        <w:rPr>
          <w:lang w:val="en-US"/>
        </w:rPr>
      </w:pPr>
    </w:p>
    <w:p w:rsidR="00A51060" w:rsidRPr="00CB5A71" w:rsidRDefault="00A51060" w:rsidP="00A51060">
      <w:pPr>
        <w:pStyle w:val="NormalWeb"/>
        <w:rPr>
          <w:sz w:val="32"/>
          <w:szCs w:val="32"/>
        </w:rPr>
      </w:pPr>
      <w:r w:rsidRPr="00CB5A71">
        <w:rPr>
          <w:rStyle w:val="Strong"/>
          <w:sz w:val="32"/>
          <w:szCs w:val="32"/>
        </w:rPr>
        <w:t>Short Summary of Findings</w:t>
      </w:r>
    </w:p>
    <w:p w:rsidR="00A51060" w:rsidRPr="000E0283" w:rsidRDefault="00A51060" w:rsidP="00A51060">
      <w:pPr>
        <w:pStyle w:val="NormalWeb"/>
        <w:numPr>
          <w:ilvl w:val="0"/>
          <w:numId w:val="2"/>
        </w:numPr>
      </w:pPr>
      <w:r w:rsidRPr="000E0283">
        <w:rPr>
          <w:rStyle w:val="Strong"/>
        </w:rPr>
        <w:t>Customer distribution:</w:t>
      </w:r>
      <w:r w:rsidRPr="000E0283">
        <w:t xml:space="preserve"> Customers are unevenly distributed across countries, with some countries contributing more to overall churn simply due to higher customer volume.</w:t>
      </w:r>
    </w:p>
    <w:p w:rsidR="00A51060" w:rsidRPr="000E0283" w:rsidRDefault="00A51060" w:rsidP="00A51060">
      <w:pPr>
        <w:pStyle w:val="NormalWeb"/>
        <w:numPr>
          <w:ilvl w:val="0"/>
          <w:numId w:val="2"/>
        </w:numPr>
      </w:pPr>
      <w:r w:rsidRPr="000E0283">
        <w:rPr>
          <w:rStyle w:val="Strong"/>
        </w:rPr>
        <w:t>Churn patterns: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t xml:space="preserve">Churn varies by </w:t>
      </w:r>
      <w:r w:rsidRPr="000E0283">
        <w:rPr>
          <w:rStyle w:val="Strong"/>
        </w:rPr>
        <w:t>country, age, and gender</w:t>
      </w:r>
      <w:r w:rsidRPr="000E0283">
        <w:t>, indicating demographic influence on retention.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rPr>
          <w:rStyle w:val="Strong"/>
        </w:rPr>
        <w:t>Churned customers have a higher average order value</w:t>
      </w:r>
      <w:r w:rsidRPr="000E0283">
        <w:t xml:space="preserve"> than non-churned customers, suggesting revenue risk from losing high-value users.</w:t>
      </w:r>
    </w:p>
    <w:p w:rsidR="00A51060" w:rsidRPr="000E0283" w:rsidRDefault="00A51060" w:rsidP="00A51060">
      <w:pPr>
        <w:pStyle w:val="NormalWeb"/>
        <w:numPr>
          <w:ilvl w:val="0"/>
          <w:numId w:val="2"/>
        </w:numPr>
      </w:pPr>
      <w:r w:rsidRPr="000E0283">
        <w:rPr>
          <w:rStyle w:val="Strong"/>
        </w:rPr>
        <w:t>Tenure (Membership Years):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t>Most customers fall within a limited tenure range, with churn rates changing noticeably by tenure year.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rPr>
          <w:rStyle w:val="Strong"/>
        </w:rPr>
        <w:t>Early-tenure customers generally show higher churn</w:t>
      </w:r>
      <w:r w:rsidRPr="000E0283">
        <w:t>, which stabilizes as tenure increases.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t>Certain countries show higher churn rates despite similar average tenure.</w:t>
      </w:r>
    </w:p>
    <w:p w:rsidR="00A51060" w:rsidRPr="000E0283" w:rsidRDefault="00A51060" w:rsidP="00A51060">
      <w:pPr>
        <w:pStyle w:val="NormalWeb"/>
        <w:numPr>
          <w:ilvl w:val="0"/>
          <w:numId w:val="2"/>
        </w:numPr>
      </w:pPr>
      <w:r w:rsidRPr="000E0283">
        <w:rPr>
          <w:rStyle w:val="Strong"/>
        </w:rPr>
        <w:t>Order value &amp; churn: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t>High average order value does not guarantee loyalty—</w:t>
      </w:r>
      <w:r w:rsidRPr="000E0283">
        <w:rPr>
          <w:rStyle w:val="Strong"/>
        </w:rPr>
        <w:t>a significant number of high-value customers churn</w:t>
      </w:r>
      <w:r w:rsidRPr="000E0283">
        <w:t>.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t>Churn rate varies by tenure even when order value remains strong.</w:t>
      </w:r>
    </w:p>
    <w:p w:rsidR="00A51060" w:rsidRPr="000E0283" w:rsidRDefault="00A51060" w:rsidP="00A51060">
      <w:pPr>
        <w:pStyle w:val="NormalWeb"/>
        <w:numPr>
          <w:ilvl w:val="0"/>
          <w:numId w:val="2"/>
        </w:numPr>
      </w:pPr>
      <w:r w:rsidRPr="000E0283">
        <w:rPr>
          <w:rStyle w:val="Strong"/>
        </w:rPr>
        <w:t>Gender insights: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t xml:space="preserve">Average tenure and churn rate differ by gender, indicating </w:t>
      </w:r>
      <w:r w:rsidR="009576C7" w:rsidRPr="000E0283">
        <w:t>behaviour</w:t>
      </w:r>
      <w:r w:rsidRPr="000E0283">
        <w:t>-based retention differences.</w:t>
      </w:r>
    </w:p>
    <w:p w:rsidR="00A51060" w:rsidRPr="000E0283" w:rsidRDefault="00A51060" w:rsidP="00A51060">
      <w:pPr>
        <w:pStyle w:val="NormalWeb"/>
        <w:numPr>
          <w:ilvl w:val="0"/>
          <w:numId w:val="2"/>
        </w:numPr>
      </w:pPr>
      <w:r w:rsidRPr="000E0283">
        <w:rPr>
          <w:rStyle w:val="Strong"/>
        </w:rPr>
        <w:t>Engagement (Login Frequency):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rPr>
          <w:rStyle w:val="Strong"/>
        </w:rPr>
        <w:t>Low login frequency customers have the highest churn risk</w:t>
      </w:r>
      <w:r w:rsidRPr="000E0283">
        <w:t>.</w:t>
      </w:r>
    </w:p>
    <w:p w:rsidR="00A51060" w:rsidRPr="000E0283" w:rsidRDefault="00A51060" w:rsidP="00A51060">
      <w:pPr>
        <w:pStyle w:val="NormalWeb"/>
        <w:numPr>
          <w:ilvl w:val="1"/>
          <w:numId w:val="2"/>
        </w:numPr>
      </w:pPr>
      <w:r w:rsidRPr="000E0283">
        <w:t>Higher login frequency strongly correlates with better retention.</w:t>
      </w:r>
    </w:p>
    <w:p w:rsidR="0060359B" w:rsidRPr="000E0283" w:rsidRDefault="00A51060" w:rsidP="0060359B">
      <w:pPr>
        <w:rPr>
          <w:rFonts w:ascii="Times New Roman" w:hAnsi="Times New Roman" w:cs="Times New Roman"/>
          <w:sz w:val="24"/>
          <w:szCs w:val="24"/>
        </w:rPr>
      </w:pPr>
      <w:r w:rsidRPr="000E0283">
        <w:rPr>
          <w:rStyle w:val="Strong"/>
          <w:rFonts w:ascii="Times New Roman" w:hAnsi="Times New Roman" w:cs="Times New Roman"/>
          <w:sz w:val="24"/>
          <w:szCs w:val="24"/>
        </w:rPr>
        <w:t>Overall takeaway</w:t>
      </w:r>
      <w:r w:rsidR="0075063D" w:rsidRPr="000E0283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  <w:r w:rsidRPr="000E0283">
        <w:rPr>
          <w:rFonts w:ascii="Times New Roman" w:hAnsi="Times New Roman" w:cs="Times New Roman"/>
          <w:sz w:val="24"/>
          <w:szCs w:val="24"/>
        </w:rPr>
        <w:br/>
      </w:r>
      <w:r w:rsidR="0060359B" w:rsidRPr="000E0283">
        <w:rPr>
          <w:rFonts w:ascii="Times New Roman" w:hAnsi="Times New Roman" w:cs="Times New Roman"/>
          <w:bCs/>
          <w:sz w:val="24"/>
          <w:szCs w:val="24"/>
        </w:rPr>
        <w:t>Our customer base is relatively new, with churn highest in the first 2 membership years.</w:t>
      </w:r>
      <w:r w:rsidR="0060359B" w:rsidRPr="000E0283">
        <w:rPr>
          <w:rFonts w:ascii="Times New Roman" w:hAnsi="Times New Roman" w:cs="Times New Roman"/>
          <w:sz w:val="24"/>
          <w:szCs w:val="24"/>
        </w:rPr>
        <w:br/>
      </w:r>
      <w:r w:rsidR="0060359B" w:rsidRPr="000E0283">
        <w:rPr>
          <w:rFonts w:ascii="Times New Roman" w:hAnsi="Times New Roman" w:cs="Times New Roman"/>
          <w:bCs/>
          <w:sz w:val="24"/>
          <w:szCs w:val="24"/>
        </w:rPr>
        <w:t>Churned users spend more than the average customer, meaning we are losing high-value customers early.</w:t>
      </w:r>
      <w:r w:rsidR="0060359B" w:rsidRPr="000E0283">
        <w:rPr>
          <w:rFonts w:ascii="Times New Roman" w:hAnsi="Times New Roman" w:cs="Times New Roman"/>
          <w:sz w:val="24"/>
          <w:szCs w:val="24"/>
        </w:rPr>
        <w:br/>
      </w:r>
      <w:r w:rsidR="0060359B" w:rsidRPr="000E0283">
        <w:rPr>
          <w:rFonts w:ascii="Times New Roman" w:hAnsi="Times New Roman" w:cs="Times New Roman"/>
          <w:bCs/>
          <w:sz w:val="24"/>
          <w:szCs w:val="24"/>
        </w:rPr>
        <w:t>Retention must prioritize early-tenure customers in top churning countries and improve engagement for low-login users</w:t>
      </w:r>
      <w:r w:rsidR="0060359B" w:rsidRPr="000E028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B56411" w:rsidRPr="000E0283" w:rsidRDefault="00B56411" w:rsidP="00B56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283">
        <w:rPr>
          <w:rFonts w:ascii="Times New Roman" w:hAnsi="Times New Roman" w:cs="Times New Roman"/>
          <w:b/>
          <w:bCs/>
          <w:sz w:val="24"/>
          <w:szCs w:val="24"/>
        </w:rPr>
        <w:t>Actionable Recommendations (very simple)</w:t>
      </w:r>
    </w:p>
    <w:p w:rsidR="00B56411" w:rsidRPr="000E0283" w:rsidRDefault="00B56411" w:rsidP="00B564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283">
        <w:rPr>
          <w:rFonts w:ascii="Times New Roman" w:hAnsi="Times New Roman" w:cs="Times New Roman"/>
          <w:b/>
          <w:bCs/>
          <w:sz w:val="24"/>
          <w:szCs w:val="24"/>
        </w:rPr>
        <w:t>Early retention program (Year 1–2 customers)</w:t>
      </w:r>
      <w:r w:rsidRPr="000E0283">
        <w:rPr>
          <w:rFonts w:ascii="Times New Roman" w:hAnsi="Times New Roman" w:cs="Times New Roman"/>
          <w:sz w:val="24"/>
          <w:szCs w:val="24"/>
        </w:rPr>
        <w:t xml:space="preserve"> — highest churn window</w:t>
      </w:r>
    </w:p>
    <w:p w:rsidR="00B56411" w:rsidRPr="000E0283" w:rsidRDefault="00B56411" w:rsidP="00B564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283">
        <w:rPr>
          <w:rFonts w:ascii="Times New Roman" w:hAnsi="Times New Roman" w:cs="Times New Roman"/>
          <w:b/>
          <w:bCs/>
          <w:sz w:val="24"/>
          <w:szCs w:val="24"/>
        </w:rPr>
        <w:t xml:space="preserve">Country-specific </w:t>
      </w:r>
      <w:r w:rsidR="00D61095" w:rsidRPr="000E0283">
        <w:rPr>
          <w:rFonts w:ascii="Times New Roman" w:hAnsi="Times New Roman" w:cs="Times New Roman"/>
          <w:b/>
          <w:bCs/>
          <w:sz w:val="24"/>
          <w:szCs w:val="24"/>
        </w:rPr>
        <w:t>on boarding</w:t>
      </w:r>
      <w:r w:rsidRPr="000E0283">
        <w:rPr>
          <w:rFonts w:ascii="Times New Roman" w:hAnsi="Times New Roman" w:cs="Times New Roman"/>
          <w:b/>
          <w:bCs/>
          <w:sz w:val="24"/>
          <w:szCs w:val="24"/>
        </w:rPr>
        <w:t xml:space="preserve"> improvements</w:t>
      </w:r>
      <w:r w:rsidRPr="000E0283">
        <w:rPr>
          <w:rFonts w:ascii="Times New Roman" w:hAnsi="Times New Roman" w:cs="Times New Roman"/>
          <w:sz w:val="24"/>
          <w:szCs w:val="24"/>
        </w:rPr>
        <w:t xml:space="preserve"> — for top churn countries</w:t>
      </w:r>
    </w:p>
    <w:p w:rsidR="00B56411" w:rsidRPr="000E0283" w:rsidRDefault="00B56411" w:rsidP="00B564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283">
        <w:rPr>
          <w:rFonts w:ascii="Times New Roman" w:hAnsi="Times New Roman" w:cs="Times New Roman"/>
          <w:b/>
          <w:bCs/>
          <w:sz w:val="24"/>
          <w:szCs w:val="24"/>
        </w:rPr>
        <w:t>Engagement nudges for low-login users</w:t>
      </w:r>
      <w:r w:rsidRPr="000E0283">
        <w:rPr>
          <w:rFonts w:ascii="Times New Roman" w:hAnsi="Times New Roman" w:cs="Times New Roman"/>
          <w:sz w:val="24"/>
          <w:szCs w:val="24"/>
        </w:rPr>
        <w:t xml:space="preserve"> — increase app usage &amp; repeat sessions</w:t>
      </w:r>
    </w:p>
    <w:p w:rsidR="00B56411" w:rsidRPr="000E0283" w:rsidRDefault="00B56411" w:rsidP="00B5641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283">
        <w:rPr>
          <w:rFonts w:ascii="Times New Roman" w:hAnsi="Times New Roman" w:cs="Times New Roman"/>
          <w:b/>
          <w:bCs/>
          <w:sz w:val="24"/>
          <w:szCs w:val="24"/>
        </w:rPr>
        <w:t>Loyal customer playbook</w:t>
      </w:r>
      <w:r w:rsidRPr="000E0283">
        <w:rPr>
          <w:rFonts w:ascii="Times New Roman" w:hAnsi="Times New Roman" w:cs="Times New Roman"/>
          <w:sz w:val="24"/>
          <w:szCs w:val="24"/>
        </w:rPr>
        <w:t xml:space="preserve"> — replicate behaviour of high-login, high-purchase, long-tenure countries</w:t>
      </w:r>
    </w:p>
    <w:p w:rsidR="00A51060" w:rsidRPr="004E69CE" w:rsidRDefault="00A51060" w:rsidP="00A51060">
      <w:pPr>
        <w:pStyle w:val="NormalWeb"/>
        <w:rPr>
          <w:sz w:val="28"/>
          <w:szCs w:val="28"/>
        </w:rPr>
      </w:pPr>
    </w:p>
    <w:p w:rsidR="003C0654" w:rsidRPr="004E69CE" w:rsidRDefault="003C0654">
      <w:pPr>
        <w:rPr>
          <w:sz w:val="28"/>
          <w:szCs w:val="28"/>
          <w:lang w:val="en-US"/>
        </w:rPr>
      </w:pPr>
    </w:p>
    <w:sectPr w:rsidR="003C0654" w:rsidRPr="004E6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B2069"/>
    <w:multiLevelType w:val="multilevel"/>
    <w:tmpl w:val="273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CA114E"/>
    <w:multiLevelType w:val="multilevel"/>
    <w:tmpl w:val="0DCE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3B734B"/>
    <w:multiLevelType w:val="multilevel"/>
    <w:tmpl w:val="A632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1B3"/>
    <w:rsid w:val="000E0283"/>
    <w:rsid w:val="00191DF1"/>
    <w:rsid w:val="003801B3"/>
    <w:rsid w:val="003C0654"/>
    <w:rsid w:val="004E69CE"/>
    <w:rsid w:val="0060359B"/>
    <w:rsid w:val="0075063D"/>
    <w:rsid w:val="009576C7"/>
    <w:rsid w:val="00A51060"/>
    <w:rsid w:val="00B5314B"/>
    <w:rsid w:val="00B56411"/>
    <w:rsid w:val="00CB5A71"/>
    <w:rsid w:val="00D61095"/>
    <w:rsid w:val="00F00484"/>
    <w:rsid w:val="00FD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3D4B24-A196-463B-A6F8-5E9C7A42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0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0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6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2025-12-24T11:56:00Z</dcterms:created>
  <dcterms:modified xsi:type="dcterms:W3CDTF">2025-12-24T12:16:00Z</dcterms:modified>
</cp:coreProperties>
</file>