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End-to-End MLOps Pipeline</w:t>
      </w:r>
    </w:p>
    <w:p>
      <w:pPr>
        <w:spacing w:after="40"/>
        <w:jc w:val="center"/>
      </w:pPr>
      <w:r>
        <w:rPr>
          <w:color w:val="595959"/>
          <w:sz w:val="26"/>
          <w:szCs w:val="26"/>
        </w:rPr>
        <w:t xml:space="preserve">Sentiment Analysis with DistilBERT — SST-2</w:t>
      </w:r>
    </w:p>
    <w:p>
      <w:pPr>
        <w:spacing w:after="30"/>
        <w:jc w:val="center"/>
      </w:pPr>
      <w:r>
        <w:rPr>
          <w:color w:val="595959"/>
          <w:sz w:val="18"/>
          <w:szCs w:val="18"/>
        </w:rPr>
        <w:t xml:space="preserve">Docker · GitHub Actions · Kaggle · Weights &amp; Biases · Hugging Face</w:t>
      </w:r>
    </w:p>
    <w:p>
      <w:pPr>
        <w:spacing w:after="150"/>
        <w:jc w:val="center"/>
      </w:pPr>
      <w:r>
        <w:rPr>
          <w:b/>
          <w:bCs/>
          <w:sz w:val="18"/>
          <w:szCs w:val="18"/>
        </w:rPr>
        <w:t xml:space="preserve">MLOps  |  PGD AI Program, IIT Jodhpur  |  Group 21</w:t>
      </w:r>
    </w:p>
    <w:p>
      <w:pPr>
        <w:pBdr>
          <w:bottom w:val="single" w:color="1F4E79" w:sz="6" w:space="1"/>
        </w:pBdr>
        <w:spacing w:after="200"/>
        <w:jc w:val="center"/>
      </w:pPr>
      <w:r>
        <w:rPr>
          <w:i/>
          <w:iCs/>
          <w:color w:val="595959"/>
          <w:sz w:val="16"/>
          <w:szCs w:val="16"/>
        </w:rPr>
        <w:t xml:space="preserve">Draft — replace [INSERT] values with your actual W&amp;B metrics, paste screenshots where marked, verify every link is public, then export to PDF.</w:t>
      </w:r>
    </w:p>
    <w:p>
      <w:pPr>
        <w:pStyle w:val="Heading1"/>
        <w:spacing w:after="80" w:line="276"/>
      </w:pPr>
      <w:r>
        <w:t xml:space="preserve">1. Team &amp; Contributions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6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</w:rPr>
              <w:t xml:space="preserve">Roll No.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</w:rPr>
              <w:t xml:space="preserve">Contributions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G25AIT2079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Rajath S M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Lead — pipeline architecture, training script &amp; Kaggle notebooks (v1/v2), W&amp;B integration, Dockerfile, CI/CD workflows, repository admin.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G25AIT2069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Nilajit Sarkar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Data preparation &amp; cleaning script, raw-data inspection and class-distribution analysis, W&amp;B dashboard configuration, run testing.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G25AIT2130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Vishvesh Rajpurohit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Model selection &amp; rationale, Hugging Face Hub push of the best model, inference-script support, model-card review.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G25AIT2142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Niketh Varma Tirumalaraju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GitHub Actions runs &amp; repository secrets, Docker image build/test/push, report compilation, public-link verification.</w:t>
            </w:r>
          </w:p>
        </w:tc>
      </w:tr>
    </w:tbl>
    <w:p>
      <w:pPr>
        <w:spacing w:after="160" w:line="276"/>
      </w:pPr>
      <w:r>
        <w:rPr>
          <w:i/>
          <w:iCs/>
          <w:color w:val="595959"/>
          <w:sz w:val="18"/>
          <w:szCs w:val="18"/>
        </w:rPr>
        <w:t xml:space="preserve">All members contributed commits to the repository; contributions are visible in the GitHub commit history.</w:t>
      </w:r>
    </w:p>
    <w:p>
      <w:pPr>
        <w:pStyle w:val="Heading1"/>
        <w:spacing w:after="80" w:line="276"/>
      </w:pPr>
      <w:r>
        <w:t xml:space="preserve">2. Live Links (all public)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GitHub Repository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hyperlink w:history="1" r:id="rIdnpj9olagm5dfpfezfzvwo">
              <w:r>
                <w:rPr>
                  <w:rStyle w:val="Hyperlink"/>
                </w:rPr>
                <w:t xml:space="preserve">github.com/Rajath-g25ait2079/mlops-sentiment-pipeline</w:t>
              </w:r>
            </w:hyperlink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Kaggle Notebook — V1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hyperlink w:history="1" r:id="rIdir0yhmntrfojzhkhaaorc">
              <w:r>
                <w:rPr>
                  <w:rStyle w:val="Hyperlink"/>
                </w:rPr>
                <w:t xml:space="preserve">kaggle.com/rajathsmg25ait2079/mlops-sentiment-v1</w:t>
              </w:r>
            </w:hyperlink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Kaggle Notebook — V2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hyperlink w:history="1" r:id="rIdyqibs9eh4rgyicdeyyxqj">
              <w:r>
                <w:rPr>
                  <w:rStyle w:val="Hyperlink"/>
                </w:rPr>
                <w:t xml:space="preserve">kaggle.com/rajathsmg25ait2079/mlops-sentiment-v2</w:t>
              </w:r>
            </w:hyperlink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Hugging Face Model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hyperlink w:history="1" r:id="rId9kdlew-csjzcc4b-uwyow">
              <w:r>
                <w:rPr>
                  <w:rStyle w:val="Hyperlink"/>
                </w:rPr>
                <w:t xml:space="preserve">huggingface.co/Rajath-g25ait2079/distilbert-sst2-sentiment</w:t>
              </w:r>
            </w:hyperlink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Docker Image (Docker Hub)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hyperlink w:history="1" r:id="rIdj8qfc1_e0-ltc0baqxlsm">
              <w:r>
                <w:rPr>
                  <w:rStyle w:val="Hyperlink"/>
                </w:rPr>
                <w:t xml:space="preserve">hub.docker.com/r/rajathsmg25ait2079/mlops-a3-inference</w:t>
              </w:r>
            </w:hyperlink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W&amp;B Project Dashboard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76"/>
            </w:pPr>
            <w:hyperlink w:history="1" r:id="rIdh0o6iipazo1bsjozgbjlt">
              <w:r>
                <w:rPr>
                  <w:rStyle w:val="Hyperlink"/>
                </w:rPr>
                <w:t xml:space="preserve">wandb.ai/g25ait2079/mlops-assignment3</w:t>
              </w:r>
            </w:hyperlink>
          </w:p>
        </w:tc>
      </w:tr>
    </w:tbl>
    <w:p>
      <w:pPr>
        <w:spacing w:after="160" w:line="276"/>
      </w:pPr>
      <w:r>
        <w:rPr>
          <w:i/>
          <w:iCs/>
          <w:color w:val="595959"/>
          <w:sz w:val="18"/>
          <w:szCs w:val="18"/>
        </w:rPr>
        <w:t xml:space="preserve">Note: broken or private links score zero for that component — confirm each opens in an incognito window before submission.</w:t>
      </w:r>
    </w:p>
    <w:p>
      <w:pPr>
        <w:pStyle w:val="Heading1"/>
        <w:spacing w:after="80" w:line="276"/>
      </w:pPr>
      <w:r>
        <w:t xml:space="preserve">3. Git Repository Setup (Task 1)</w:t>
      </w:r>
    </w:p>
    <w:p>
      <w:pPr>
        <w:spacing w:after="120" w:line="276"/>
      </w:pPr>
      <w:r>
        <w:t xml:space="preserve">The repository is a public GitHub repo owned by Rajath S M (Admin). It ships with a README.md, .gitignore, and an MIT LICENSE. A develop branch holds active work and the main branch is protected: at least one pull-request approval is required before merging, so no member pushes directly to main. The other three members are added as Collaborators with Write access. This mirrors a real team workflow — feature work on develop, reviewed PRs into main.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AAAAA" w:sz="1"/>
              <w:left w:val="dashed" w:color="AAAAAA" w:sz="1"/>
              <w:bottom w:val="dashed" w:color="AAAAAA" w:sz="1"/>
              <w:right w:val="dashed" w:color="AAAAAA" w:sz="1"/>
            </w:tcBorders>
            <w:shd w:fill="F4F4F4" w:val="clear"/>
            <w:tcMar>
              <w:top w:type="dxa" w:w="220"/>
              <w:left w:type="dxa" w:w="140"/>
              <w:bottom w:type="dxa" w:w="22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i/>
                <w:iCs/>
                <w:color w:val="595959"/>
              </w:rPr>
              <w:t xml:space="preserve">[SCREENSHOT: Settings → Collaborators page showing all 4 members with roles, AND the branch-protection rule on main]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1"/>
        <w:spacing w:after="80" w:line="276"/>
      </w:pPr>
      <w:r>
        <w:t xml:space="preserve">4. Data Cleaning &amp; Normalisation (Task 2)</w:t>
      </w:r>
    </w:p>
    <w:p>
      <w:pPr>
        <w:spacing w:after="120" w:line="276"/>
      </w:pPr>
      <w:r>
        <w:t xml:space="preserve">We used the Stanford Sentiment Treebank (SST-2) binary-sentiment dataset from the Hugging Face Hub. The public test split has hidden labels, so we built our own splits from the labelled training split (~67k short movie-review sentences) to obtain real evaluation metrics.</w:t>
      </w:r>
    </w:p>
    <w:p>
      <w:pPr>
        <w:spacing w:after="120" w:line="276"/>
      </w:pPr>
      <w:r>
        <w:rPr>
          <w:b/>
          <w:bCs/>
        </w:rPr>
        <w:t xml:space="preserve">Cleaning decisions and rationale: </w:t>
      </w:r>
      <w:r>
        <w:t xml:space="preserve">(1) Missing/empty values — rows with a null or blank sentence or label were dropped, since they carry no learnable signal. (2) Normalisation — text was lowercased and internal whitespace collapsed to single spaces; lowercasing matches the uncased WordPiece tokenizer of DistilBERT, avoiding redundant casing variants. (3) Duplicates — exact (text, label) duplicates were removed to prevent the same sentence leaking across train/val/test and inflating scores. (4) Length filter — empty-after-cleaning and pathologically long strings were filtered. (5) Class distribution — SST-2 is roughly balanced (~56% positive / 44% negative); we used a stratified split to preserve this ratio rather than risk skew.</w:t>
      </w:r>
    </w:p>
    <w:p>
      <w:pPr>
        <w:spacing w:after="120" w:line="276"/>
      </w:pPr>
      <w:r>
        <w:rPr>
          <w:b/>
          <w:bCs/>
        </w:rPr>
        <w:t xml:space="preserve">Encoding &amp; splits: </w:t>
      </w:r>
      <w:r>
        <w:t xml:space="preserve">Labels are integer-encoded and saved to id2label.json as {"0": "negative", "1": "positive"} — the only data artifact committed to git. The dataset was stratified-sampled to 20,000 rows (to fit Kaggle's free GPU budget) and split 80/10/10 into train/validation/test. Prepared CSVs are saved locally and git-ignored.</w:t>
      </w:r>
    </w:p>
    <w:p>
      <w:pPr>
        <w:spacing w:after="40" w:line="276"/>
      </w:pPr>
      <w:r>
        <w:t xml:space="preserve"/>
      </w:r>
    </w:p>
    <w:p>
      <w:pPr>
        <w:pStyle w:val="Heading1"/>
        <w:spacing w:after="80" w:line="276"/>
      </w:pPr>
      <w:r>
        <w:t xml:space="preserve">5. Model Selection Rationale (Task 3)</w:t>
      </w:r>
    </w:p>
    <w:p>
      <w:pPr>
        <w:spacing w:after="120" w:line="276"/>
      </w:pPr>
      <w:r>
        <w:t xml:space="preserve">We selected distilbert-base-uncased from the Hugging Face Hub as the backbone of our sentiment classifier. Per its model card, DistilBERT is a distilled version of BERT-base that retains about 97% of BERT's language understanding while being roughly 40% smaller and 60% faster, with only ~67M parameters. This compact footprint suits Kaggle's free T4 GPU, letting both experiment versions train well within the weekly quota. The card reports a strong SST-2 GLUE score of 91.3, confirming the architecture fits binary sentiment classification — exactly our task. It is released under the permissive Apache-2.0 licence and is explicitly intended to be fine-tuned for sequence classification. Its uncased WordPiece tokenizer (30k vocab) aligns with our lowercasing step, and its very large fine-tune ecosystem makes troubleshooting straightforward.</w:t>
      </w:r>
    </w:p>
    <w:p>
      <w:pPr>
        <w:spacing w:after="100" w:line="276"/>
      </w:pPr>
      <w:r>
        <w:rPr>
          <w:b/>
          <w:bCs/>
        </w:rPr>
        <w:t xml:space="preserve">Loading: </w:t>
      </w:r>
      <w:r>
        <w:t xml:space="preserve">we load the AutoTokenizer for the model and AutoModelForSequenceClassification with num_labels=2, passing id2label/label2id from our mapping file so predictions return human-readable labels.</w:t>
      </w:r>
    </w:p>
    <w:p>
      <w:pPr>
        <w:pStyle w:val="Heading1"/>
        <w:spacing w:after="80" w:line="276"/>
      </w:pPr>
      <w:r>
        <w:t xml:space="preserve">6. Experiment Comparison — V1 vs V2 (Task 4)</w:t>
      </w:r>
    </w:p>
    <w:p>
      <w:pPr>
        <w:spacing w:after="120" w:line="276"/>
      </w:pPr>
      <w:r>
        <w:t xml:space="preserve">Both versions fine-tune the same model on the same data and differ in exactly one hyperparameter — the learning rate — so the comparison is meaningful. All runs log training loss, validation loss, accuracy, weighted F1, and the full hyperparameter config to Weights &amp; Biases.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</w:rPr>
              <w:t xml:space="preserve">Setting / Metric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</w:rPr>
              <w:t xml:space="preserve">Version 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</w:rPr>
              <w:t xml:space="preserve">Version 2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Base model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distilbert-base-uncased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distilbert-base-uncased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Learning rate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3e-5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1e-5  (changed)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Epochs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Batch size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Training loss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[INSERT]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[INSERT]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Validation loss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[INSERT]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[INSERT]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Accuracy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[INSERT]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[INSERT]</w:t>
            </w:r>
          </w:p>
        </w:tc>
      </w:tr>
      <w:tr>
        <w:trPr>
          <w:tblHeader w:val="false"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</w:rPr>
              <w:t xml:space="preserve">Weighted F1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[INSERT]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[INSERT]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Which performed better and why: </w:t>
      </w:r>
      <w:r>
        <w:t xml:space="preserve">Based on the W&amp;B comparison, [INSERT Version X] achieved the higher validation F1. </w:t>
      </w:r>
      <w:r>
        <w:rPr>
          <w:i/>
          <w:iCs/>
        </w:rPr>
        <w:t xml:space="preserve">Expected interpretation (confirm against your dashboard): with epochs fixed at 3, the higher learning rate (3e-5) typically converges faster and reaches a better optimum within the budget, whereas 1e-5 tends to under-fit in the same number of steps; if 1e-5 instead generalises better, it is usually because the larger rate slightly overshoots on this small, clean dataset.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AAAAA" w:sz="1"/>
              <w:left w:val="dashed" w:color="AAAAAA" w:sz="1"/>
              <w:bottom w:val="dashed" w:color="AAAAAA" w:sz="1"/>
              <w:right w:val="dashed" w:color="AAAAAA" w:sz="1"/>
            </w:tcBorders>
            <w:shd w:fill="F4F4F4" w:val="clear"/>
            <w:tcMar>
              <w:top w:type="dxa" w:w="220"/>
              <w:left w:type="dxa" w:w="140"/>
              <w:bottom w:type="dxa" w:w="22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i/>
                <w:iCs/>
                <w:color w:val="595959"/>
              </w:rPr>
              <w:t xml:space="preserve">[SCREENSHOT: W&amp;B dashboard showing BOTH runs (run-v1 and run-v2) — Runs Comparison table with Accuracy, F1 and Loss]</w:t>
            </w:r>
          </w:p>
        </w:tc>
      </w:tr>
    </w:tbl>
    <w:p>
      <w:pPr>
        <w:spacing w:after="40" w:line="276"/>
      </w:pPr>
      <w:r>
        <w:t xml:space="preserve"/>
      </w:r>
    </w:p>
    <w:p>
      <w:pPr>
        <w:pStyle w:val="Heading1"/>
        <w:spacing w:after="80" w:line="276"/>
      </w:pPr>
      <w:r>
        <w:t xml:space="preserve">7. Model on Hugging Face Hub (Task 5)</w:t>
      </w:r>
    </w:p>
    <w:p>
      <w:pPr>
        <w:spacing w:after="120" w:line="276"/>
      </w:pPr>
      <w:r>
        <w:t xml:space="preserve">The best run's weights and tokenizer are pushed to the public repository </w:t>
      </w:r>
      <w:hyperlink w:history="1" r:id="rId2ho7qakckc4jo_q7jtuem">
        <w:r>
          <w:rPr>
            <w:rStyle w:val="Hyperlink"/>
          </w:rPr>
          <w:t xml:space="preserve">Rajath-g25ait2079/distilbert-sst2-sentiment</w:t>
        </w:r>
      </w:hyperlink>
      <w:r>
        <w:t xml:space="preserve">. The model URL is written to the W&amp;B run summary (wandb.run.summary['huggingface_model']) so the experiment record links directly to the deployed artifact. The GitHub Actions inference workflow pulls the model from this URL.</w:t>
      </w:r>
    </w:p>
    <w:p>
      <w:pPr>
        <w:pStyle w:val="Heading1"/>
        <w:spacing w:after="80" w:line="276"/>
      </w:pPr>
      <w:r>
        <w:t xml:space="preserve">8. Docker Design (Task 6)</w:t>
      </w:r>
    </w:p>
    <w:p>
      <w:pPr>
        <w:spacing w:after="120" w:line="276"/>
      </w:pPr>
      <w:r>
        <w:rPr>
          <w:b/>
          <w:bCs/>
        </w:rPr>
        <w:t xml:space="preserve">Dockerfile choices: </w:t>
      </w:r>
      <w:r>
        <w:t xml:space="preserve">we start from python:3.11-slim to keep the image small and install only inference dependencies (torch, transformers, numpy, huggingface_hub) — training packages such as datasets and wandb are deliberately excluded. CPU-only PyTorch is installed from the official CPU wheel index to avoid pulling multi-gigabyte CUDA libraries. The Hugging Face model name is a build ARG HF_MODEL_NAME with a sensible default, so the image can be rebuilt for any checkpoint. requirements.txt is copied before the source to exploit Docker layer caching, the container runs as a non-root user, and the ENTRYPOINT runs the inference script, reading the text from the INPUT_TEXT env var or a CLI argument. The built image is published publicly to Docker Hub at rajathsmg25ait2079/mlops-a3-inference.</w:t>
      </w:r>
    </w:p>
    <w:p>
      <w:pPr>
        <w:shd w:fill="F4F4F4" w:val="clear"/>
        <w:spacing w:after="40" w:before="40" w:line="264"/>
      </w:pPr>
      <w:r>
        <w:rPr>
          <w:rFonts w:ascii="Courier New" w:cs="Courier New" w:eastAsia="Courier New" w:hAnsi="Courier New"/>
          <w:sz w:val="16"/>
          <w:szCs w:val="16"/>
        </w:rPr>
        <w:t xml:space="preserve">docker build --build-arg HF_MODEL_NAME=Rajath-g25ait2079/distilbert-sst2-sentiment -t rajathsmg25ait2079/mlops-a3-inference:latest .</w:t>
      </w:r>
    </w:p>
    <w:p>
      <w:pPr>
        <w:shd w:fill="F4F4F4" w:val="clear"/>
        <w:spacing w:after="40" w:line="264"/>
      </w:pPr>
      <w:r>
        <w:rPr>
          <w:rFonts w:ascii="Courier New" w:cs="Courier New" w:eastAsia="Courier New" w:hAnsi="Courier New"/>
          <w:sz w:val="16"/>
          <w:szCs w:val="16"/>
        </w:rPr>
        <w:t xml:space="preserve">docker run --rm -e INPUT_TEXT="This movie was a masterpiece." rajathsmg25ait2079/mlops-a3-inference:latest</w:t>
      </w:r>
    </w:p>
    <w:p>
      <w:pPr>
        <w:shd w:fill="F4F4F4" w:val="clear"/>
        <w:spacing w:after="120" w:line="264"/>
      </w:pPr>
      <w:r>
        <w:rPr>
          <w:rFonts w:ascii="Courier New" w:cs="Courier New" w:eastAsia="Courier New" w:hAnsi="Courier New"/>
          <w:sz w:val="16"/>
          <w:szCs w:val="16"/>
        </w:rPr>
        <w:t xml:space="preserve">docker push rajathsmg25ait2079/mlops-a3-inference:latest</w:t>
      </w:r>
    </w:p>
    <w:p>
      <w:pPr>
        <w:spacing w:after="40" w:line="276"/>
      </w:pPr>
      <w:r>
        <w:rPr>
          <w:b/>
          <w:bCs/>
        </w:rPr>
        <w:t xml:space="preserve">Successful inference workflow log (paste from GitHub Actions):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AAAAA" w:sz="1"/>
              <w:left w:val="dashed" w:color="AAAAAA" w:sz="1"/>
              <w:bottom w:val="dashed" w:color="AAAAAA" w:sz="1"/>
              <w:right w:val="dashed" w:color="AAAAAA" w:sz="1"/>
            </w:tcBorders>
            <w:shd w:fill="F4F4F4" w:val="clear"/>
            <w:tcMar>
              <w:top w:type="dxa" w:w="220"/>
              <w:left w:type="dxa" w:w="140"/>
              <w:bottom w:type="dxa" w:w="22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i/>
                <w:iCs/>
                <w:color w:val="595959"/>
              </w:rPr>
              <w:t xml:space="preserve">[ACTIONS LOG: paste the log from a successful 'Inference' workflow run — the step that prints the predicted label and score]</w:t>
            </w:r>
          </w:p>
        </w:tc>
      </w:tr>
    </w:tbl>
    <w:p>
      <w:pPr>
        <w:spacing w:after="40" w:line="276"/>
      </w:pPr>
      <w:r>
        <w:t xml:space="preserve"/>
      </w:r>
    </w:p>
    <w:p>
      <w:pPr>
        <w:pStyle w:val="Heading1"/>
        <w:spacing w:after="80" w:line="276"/>
      </w:pPr>
      <w:r>
        <w:t xml:space="preserve">9. GitHub Actions (Task 7)</w:t>
      </w:r>
    </w:p>
    <w:p>
      <w:pPr>
        <w:spacing w:after="120" w:line="276"/>
      </w:pPr>
      <w:r>
        <w:t xml:space="preserve">Two workflows live in .github/workflows/. ci.yml runs on every push to develop (and PRs to main): it installs flake8 and lints / byte-compiles src/. inference.yml is triggered manually (workflow_dispatch) with a text input; it installs CPU PyTorch, pulls the published model and classifies the text, reading HF_TOKEN from repository secrets. Training is never run in Actions — only on Kaggle GPUs. No tokens are committed; HF_TOKEN is stored under Settings → Secrets and variables → Actions.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AAAAA" w:sz="1"/>
              <w:left w:val="dashed" w:color="AAAAAA" w:sz="1"/>
              <w:bottom w:val="dashed" w:color="AAAAAA" w:sz="1"/>
              <w:right w:val="dashed" w:color="AAAAAA" w:sz="1"/>
            </w:tcBorders>
            <w:shd w:fill="F4F4F4" w:val="clear"/>
            <w:tcMar>
              <w:top w:type="dxa" w:w="220"/>
              <w:left w:type="dxa" w:w="140"/>
              <w:bottom w:type="dxa" w:w="220"/>
              <w:right w:type="dxa" w:w="14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i/>
                <w:iCs/>
                <w:color w:val="595959"/>
              </w:rPr>
              <w:t xml:space="preserve">[SCREENSHOT: Actions tab showing a successful CI run AND a successful manual Inference run]</w:t>
            </w:r>
          </w:p>
        </w:tc>
      </w:tr>
    </w:tbl>
    <w:p>
      <w:pPr>
        <w:spacing w:after="40" w:line="276"/>
      </w:pPr>
      <w:r>
        <w:t xml:space="preserve"/>
      </w:r>
    </w:p>
    <w:p>
      <w:pPr>
        <w:pStyle w:val="Heading1"/>
        <w:spacing w:after="80" w:line="276"/>
      </w:pPr>
      <w:r>
        <w:t xml:space="preserve">10. Challenges &amp; Learnings</w:t>
      </w:r>
    </w:p>
    <w:p>
      <w:pPr>
        <w:spacing w:after="120" w:line="276"/>
      </w:pPr>
      <w:r>
        <w:rPr>
          <w:b/>
          <w:bCs/>
        </w:rPr>
        <w:t xml:space="preserve">What was hard. </w:t>
      </w:r>
      <w:r>
        <w:t xml:space="preserve">Keeping the Docker image small was the main challenge — installing PyTorch from the default index pulls heavy CUDA wheels, so we switched to the CPU-only wheel index, which cut image size and CI time substantially. Branch protection initially blocked direct pushes to main, which forced a proper pull-request workflow. Managing secrets across three platforms (Kaggle Secrets, GitHub Secrets, the HF write token) without hardcoding anything required care.</w:t>
      </w:r>
    </w:p>
    <w:p>
      <w:pPr>
        <w:spacing w:after="120" w:line="276"/>
      </w:pPr>
      <w:r>
        <w:rPr>
          <w:b/>
          <w:bCs/>
        </w:rPr>
        <w:t xml:space="preserve">What we learned. </w:t>
      </w:r>
      <w:r>
        <w:t xml:space="preserve">Changing a single hyperparameter at a time is what makes a W&amp;B comparison interpretable. Treating the model as a black box and investing effort in the surrounding pipeline — reproducible data prep, containerised inference, automated CI — is what makes the project production-style.</w:t>
      </w:r>
    </w:p>
    <w:p>
      <w:pPr>
        <w:spacing w:after="120" w:line="276"/>
      </w:pPr>
      <w:r>
        <w:rPr>
          <w:b/>
          <w:bCs/>
        </w:rPr>
        <w:t xml:space="preserve">What we would do differently. </w:t>
      </w:r>
      <w:r>
        <w:t xml:space="preserve">Run a small hyperparameter sweep instead of two manual runs, add unit tests for the data-prep and inference functions to the CI workflow, and pre-bake the model into the Docker image so inference needs no network at runtime.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Group 21 · MLOps · IIT Jodhpur     | 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pj9olagm5dfpfezfzvwo" Type="http://schemas.openxmlformats.org/officeDocument/2006/relationships/hyperlink" Target="https://github.com/Rajath-g25ait2079/mlops-sentiment-pipeline" TargetMode="External"/><Relationship Id="rIdir0yhmntrfojzhkhaaorc" Type="http://schemas.openxmlformats.org/officeDocument/2006/relationships/hyperlink" Target="https://www.kaggle.com/rajathsmg25ait2079/mlops-sentiment-v1" TargetMode="External"/><Relationship Id="rIdyqibs9eh4rgyicdeyyxqj" Type="http://schemas.openxmlformats.org/officeDocument/2006/relationships/hyperlink" Target="https://www.kaggle.com/rajathsmg25ait2079/mlops-sentiment-v2" TargetMode="External"/><Relationship Id="rId9kdlew-csjzcc4b-uwyow" Type="http://schemas.openxmlformats.org/officeDocument/2006/relationships/hyperlink" Target="https://huggingface.co/Rajath-g25ait2079/distilbert-sst2-sentiment" TargetMode="External"/><Relationship Id="rIdj8qfc1_e0-ltc0baqxlsm" Type="http://schemas.openxmlformats.org/officeDocument/2006/relationships/hyperlink" Target="https://hub.docker.com/r/rajathsmg25ait2079/mlops-a3-inference" TargetMode="External"/><Relationship Id="rIdh0o6iipazo1bsjozgbjlt" Type="http://schemas.openxmlformats.org/officeDocument/2006/relationships/hyperlink" Target="https://wandb.ai/g25ait2079/mlops-assignment3" TargetMode="External"/><Relationship Id="rId2ho7qakckc4jo_q7jtuem" Type="http://schemas.openxmlformats.org/officeDocument/2006/relationships/hyperlink" Target="https://huggingface.co/Rajath-g25ait2079/distilbert-sst2-sentiment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2026-06-02T08:44:33.014Z</dcterms:created>
  <dcterms:modified xsi:type="dcterms:W3CDTF">2026-06-02T08:44:33.015Z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