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84" w:rsidRDefault="00C07284" w:rsidP="00C07284">
      <w:r w:rsidRPr="00F04FBA">
        <w:rPr>
          <w:b/>
          <w:sz w:val="26"/>
          <w:szCs w:val="26"/>
        </w:rPr>
        <w:t>References</w:t>
      </w:r>
      <w:r>
        <w:t>:</w:t>
      </w:r>
    </w:p>
    <w:p w:rsidR="00C07284" w:rsidRDefault="00C07284" w:rsidP="00C07284">
      <w:r>
        <w:t>[</w:t>
      </w:r>
      <w:proofErr w:type="gramStart"/>
      <w:r>
        <w:t>1]</w:t>
      </w:r>
      <w:r w:rsidRPr="006313A6">
        <w:t>R.</w:t>
      </w:r>
      <w:proofErr w:type="gramEnd"/>
      <w:r w:rsidRPr="006313A6">
        <w:t xml:space="preserve"> Ji, K. Chang and Z. Jiang, "Risk-Aversion Adjusted Portfolio Optimization with Predictive Modelling," 2019 22th International Conference on Information Fusion (FUSION), 2019, pp. 1-8.</w:t>
      </w:r>
    </w:p>
    <w:p w:rsidR="00C07284" w:rsidRDefault="00C07284" w:rsidP="00C07284">
      <w:r>
        <w:t xml:space="preserve">[2] </w:t>
      </w:r>
      <w:proofErr w:type="spellStart"/>
      <w:r>
        <w:t>Ethem</w:t>
      </w:r>
      <w:proofErr w:type="spellEnd"/>
      <w:r>
        <w:t xml:space="preserve"> </w:t>
      </w:r>
      <w:proofErr w:type="spellStart"/>
      <w:r>
        <w:t>Alpaydın</w:t>
      </w:r>
      <w:proofErr w:type="spellEnd"/>
      <w:r>
        <w:t>, Introduction to Machine Learning, October 1, 2004</w:t>
      </w:r>
    </w:p>
    <w:p w:rsidR="00C07284" w:rsidRDefault="00C07284" w:rsidP="00C07284">
      <w:r>
        <w:t>[3] Harry M Markowitz, G Peter Todd, and William F Sharpe Mean-variance analysis in portfolio choice and capital markets Volume 66.</w:t>
      </w:r>
    </w:p>
    <w:p w:rsidR="00C07284" w:rsidRDefault="00C07284" w:rsidP="00C07284">
      <w:r>
        <w:t>[</w:t>
      </w:r>
      <w:proofErr w:type="gramStart"/>
      <w:r>
        <w:t>4]</w:t>
      </w:r>
      <w:r w:rsidRPr="00DA2691">
        <w:t>J.</w:t>
      </w:r>
      <w:proofErr w:type="gramEnd"/>
      <w:r w:rsidRPr="00DA2691">
        <w:t xml:space="preserve"> Sen, S. </w:t>
      </w:r>
      <w:proofErr w:type="spellStart"/>
      <w:r w:rsidRPr="00DA2691">
        <w:t>Mondal</w:t>
      </w:r>
      <w:proofErr w:type="spellEnd"/>
      <w:r w:rsidRPr="00DA2691">
        <w:t xml:space="preserve"> and S. </w:t>
      </w:r>
      <w:proofErr w:type="spellStart"/>
      <w:r w:rsidRPr="00DA2691">
        <w:t>Mehtab</w:t>
      </w:r>
      <w:proofErr w:type="spellEnd"/>
      <w:r w:rsidRPr="00DA2691">
        <w:t xml:space="preserve">, "Portfolio Optimization on NIFTY Thematic Sector Stocks Using an LSTM Model," 2021 International Conference on Data Analytics for Business and Industry (ICDABI), 2021, pp. 364-369, </w:t>
      </w:r>
      <w:proofErr w:type="spellStart"/>
      <w:r w:rsidRPr="00DA2691">
        <w:t>doi</w:t>
      </w:r>
      <w:proofErr w:type="spellEnd"/>
      <w:r w:rsidRPr="00DA2691">
        <w:t>: 10.1109/ICDABI53623.2021.9655886.</w:t>
      </w:r>
    </w:p>
    <w:p w:rsidR="00C07284" w:rsidRDefault="00C07284" w:rsidP="00C07284">
      <w:r>
        <w:t>[</w:t>
      </w:r>
      <w:proofErr w:type="gramStart"/>
      <w:r>
        <w:t>5]Li</w:t>
      </w:r>
      <w:proofErr w:type="gramEnd"/>
      <w:r>
        <w:t xml:space="preserve">, Lei, </w:t>
      </w:r>
      <w:proofErr w:type="spellStart"/>
      <w:r>
        <w:t>Yabin</w:t>
      </w:r>
      <w:proofErr w:type="spellEnd"/>
      <w:r>
        <w:t xml:space="preserve"> Wu, </w:t>
      </w:r>
      <w:proofErr w:type="spellStart"/>
      <w:r>
        <w:t>Yihang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, Qi Li, </w:t>
      </w:r>
      <w:proofErr w:type="spellStart"/>
      <w:r>
        <w:t>Yanquan</w:t>
      </w:r>
      <w:proofErr w:type="spellEnd"/>
      <w:r>
        <w:t xml:space="preserve"> Zhou, and </w:t>
      </w:r>
      <w:proofErr w:type="spellStart"/>
      <w:r>
        <w:t>Daoxin</w:t>
      </w:r>
      <w:proofErr w:type="spellEnd"/>
      <w:r>
        <w:t xml:space="preserve"> Chen. (2017) “Research on machine learning algorithms and feature extraction for time series.” IEEE 28th Annual International Symposium on Personal, Indoor, and Mobile Radio Communications (PIMRC): 1-5.</w:t>
      </w:r>
    </w:p>
    <w:p w:rsidR="00C07284" w:rsidRDefault="00C07284" w:rsidP="00C07284">
      <w:r>
        <w:t xml:space="preserve">[13] Eugene F. </w:t>
      </w:r>
      <w:proofErr w:type="spellStart"/>
      <w:r>
        <w:t>Fama</w:t>
      </w:r>
      <w:proofErr w:type="spellEnd"/>
      <w:r>
        <w:t xml:space="preserve">, Efficient Capital Markets: </w:t>
      </w:r>
      <w:proofErr w:type="spellStart"/>
      <w:proofErr w:type="gramStart"/>
      <w:r>
        <w:t>II,The</w:t>
      </w:r>
      <w:proofErr w:type="spellEnd"/>
      <w:proofErr w:type="gramEnd"/>
      <w:r>
        <w:t xml:space="preserve"> Journal Of Finance, Vol XLVI No 5, December 1991</w:t>
      </w:r>
    </w:p>
    <w:p w:rsidR="00C07284" w:rsidRDefault="00C07284" w:rsidP="00C07284">
      <w:r>
        <w:t xml:space="preserve">[6] </w:t>
      </w:r>
      <w:proofErr w:type="spellStart"/>
      <w:r>
        <w:t>Mehar</w:t>
      </w:r>
      <w:proofErr w:type="spellEnd"/>
      <w:r>
        <w:t xml:space="preserve"> </w:t>
      </w:r>
      <w:proofErr w:type="spellStart"/>
      <w:r>
        <w:t>Vijh</w:t>
      </w:r>
      <w:proofErr w:type="spellEnd"/>
      <w:r>
        <w:t xml:space="preserve">, </w:t>
      </w:r>
      <w:proofErr w:type="spellStart"/>
      <w:r>
        <w:t>Deeksha</w:t>
      </w:r>
      <w:proofErr w:type="spellEnd"/>
      <w:r>
        <w:t xml:space="preserve"> </w:t>
      </w:r>
      <w:proofErr w:type="spellStart"/>
      <w:r>
        <w:t>Chandola</w:t>
      </w:r>
      <w:proofErr w:type="spellEnd"/>
      <w:r>
        <w:t xml:space="preserve">, Vinay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Tikkiwal</w:t>
      </w:r>
      <w:proofErr w:type="spellEnd"/>
      <w:r>
        <w:t xml:space="preserve">, </w:t>
      </w:r>
      <w:proofErr w:type="spellStart"/>
      <w:r>
        <w:t>Arun</w:t>
      </w:r>
      <w:proofErr w:type="spellEnd"/>
      <w:r>
        <w:t xml:space="preserve"> </w:t>
      </w:r>
      <w:proofErr w:type="spellStart"/>
      <w:proofErr w:type="gramStart"/>
      <w:r>
        <w:t>Kumar,Stock</w:t>
      </w:r>
      <w:proofErr w:type="spellEnd"/>
      <w:proofErr w:type="gramEnd"/>
      <w:r>
        <w:t xml:space="preserve"> Closing Price Prediction using Machine Learning </w:t>
      </w:r>
      <w:proofErr w:type="spellStart"/>
      <w:r>
        <w:t>Techniques,Procedia</w:t>
      </w:r>
      <w:proofErr w:type="spellEnd"/>
      <w:r>
        <w:t xml:space="preserve"> Computer </w:t>
      </w:r>
      <w:proofErr w:type="spellStart"/>
      <w:r>
        <w:t>Science,Volume</w:t>
      </w:r>
      <w:proofErr w:type="spellEnd"/>
      <w:r>
        <w:t xml:space="preserve"> 167,</w:t>
      </w:r>
    </w:p>
    <w:p w:rsidR="00C07284" w:rsidRDefault="00C07284" w:rsidP="00C07284">
      <w:pPr>
        <w:rPr>
          <w:iCs/>
        </w:rPr>
      </w:pPr>
      <w:r>
        <w:t>[7</w:t>
      </w:r>
      <w:r w:rsidRPr="00176C5E">
        <w:t>]</w:t>
      </w:r>
      <w:r w:rsidRPr="00176C5E">
        <w:rPr>
          <w:rFonts w:ascii="Times New Roman" w:eastAsia="Malgun Gothic" w:hAnsi="Times New Roman" w:cs="Times New Roman"/>
          <w:bCs/>
          <w:color w:val="595959" w:themeColor="text1" w:themeTint="A6"/>
          <w:kern w:val="24"/>
          <w:sz w:val="36"/>
          <w:szCs w:val="36"/>
          <w:lang w:eastAsia="en-IN"/>
        </w:rPr>
        <w:t xml:space="preserve"> </w:t>
      </w:r>
      <w:r w:rsidRPr="00176C5E">
        <w:rPr>
          <w:bCs/>
        </w:rPr>
        <w:t>‘A Machine Learning Approach to Stock Price Prediction and Portfolio Optimization’</w:t>
      </w:r>
      <w:r>
        <w:t xml:space="preserve"> </w:t>
      </w:r>
      <w:r w:rsidRPr="00176C5E">
        <w:rPr>
          <w:iCs/>
        </w:rPr>
        <w:t xml:space="preserve">Jorge </w:t>
      </w:r>
      <w:proofErr w:type="spellStart"/>
      <w:r w:rsidRPr="00176C5E">
        <w:rPr>
          <w:iCs/>
        </w:rPr>
        <w:t>Barreno</w:t>
      </w:r>
      <w:proofErr w:type="spellEnd"/>
      <w:r w:rsidRPr="00176C5E">
        <w:rPr>
          <w:iCs/>
        </w:rPr>
        <w:t xml:space="preserve">, Anna </w:t>
      </w:r>
      <w:proofErr w:type="spellStart"/>
      <w:r w:rsidRPr="00176C5E">
        <w:rPr>
          <w:iCs/>
        </w:rPr>
        <w:t>Skarpalezou</w:t>
      </w:r>
      <w:proofErr w:type="spellEnd"/>
      <w:r w:rsidRPr="00176C5E">
        <w:rPr>
          <w:iCs/>
        </w:rPr>
        <w:t xml:space="preserve">, Arjun </w:t>
      </w:r>
      <w:proofErr w:type="spellStart"/>
      <w:r w:rsidRPr="00176C5E">
        <w:rPr>
          <w:iCs/>
        </w:rPr>
        <w:t>Tisseverasinghe</w:t>
      </w:r>
      <w:proofErr w:type="spellEnd"/>
      <w:r w:rsidRPr="00176C5E">
        <w:rPr>
          <w:iCs/>
        </w:rPr>
        <w:t>.</w:t>
      </w:r>
    </w:p>
    <w:p w:rsidR="00C07284" w:rsidRDefault="00C07284" w:rsidP="00C07284">
      <w:pPr>
        <w:rPr>
          <w:iCs/>
        </w:rPr>
      </w:pPr>
      <w:r>
        <w:rPr>
          <w:iCs/>
        </w:rPr>
        <w:t>[8]</w:t>
      </w:r>
      <w:r w:rsidRPr="00176C5E">
        <w:t xml:space="preserve"> </w:t>
      </w:r>
      <w:r w:rsidRPr="00176C5E">
        <w:rPr>
          <w:iCs/>
        </w:rPr>
        <w:t xml:space="preserve">V. </w:t>
      </w:r>
      <w:proofErr w:type="spellStart"/>
      <w:r w:rsidRPr="00176C5E">
        <w:rPr>
          <w:iCs/>
        </w:rPr>
        <w:t>Kedia</w:t>
      </w:r>
      <w:proofErr w:type="spellEnd"/>
      <w:r w:rsidRPr="00176C5E">
        <w:rPr>
          <w:iCs/>
        </w:rPr>
        <w:t xml:space="preserve">, Z. Khalid, S. </w:t>
      </w:r>
      <w:proofErr w:type="spellStart"/>
      <w:r w:rsidRPr="00176C5E">
        <w:rPr>
          <w:iCs/>
        </w:rPr>
        <w:t>Goswami</w:t>
      </w:r>
      <w:proofErr w:type="spellEnd"/>
      <w:r w:rsidRPr="00176C5E">
        <w:rPr>
          <w:iCs/>
        </w:rPr>
        <w:t xml:space="preserve">, N. Sharma and K. </w:t>
      </w:r>
      <w:proofErr w:type="spellStart"/>
      <w:r w:rsidRPr="00176C5E">
        <w:rPr>
          <w:iCs/>
        </w:rPr>
        <w:t>Suryawanshi</w:t>
      </w:r>
      <w:proofErr w:type="spellEnd"/>
      <w:r w:rsidRPr="00176C5E">
        <w:rPr>
          <w:iCs/>
        </w:rPr>
        <w:t xml:space="preserve">, "Portfolio Generation for Indian Stock Markets Using Unsupervised Machine Learning," 2018 Fourth International Conference on Computing Communication Control and Automation (ICCUBEA), 2018, pp. 1-5, </w:t>
      </w:r>
      <w:proofErr w:type="spellStart"/>
      <w:r w:rsidRPr="00176C5E">
        <w:rPr>
          <w:iCs/>
        </w:rPr>
        <w:t>doi</w:t>
      </w:r>
      <w:proofErr w:type="spellEnd"/>
      <w:r w:rsidRPr="00176C5E">
        <w:rPr>
          <w:iCs/>
        </w:rPr>
        <w:t>: 10.1109/ICCUBEA.2018.8697771.</w:t>
      </w:r>
    </w:p>
    <w:p w:rsidR="00C07284" w:rsidRPr="00176C5E" w:rsidRDefault="00C07284" w:rsidP="00C07284">
      <w:r>
        <w:rPr>
          <w:iCs/>
        </w:rPr>
        <w:t>[9]</w:t>
      </w:r>
      <w:r w:rsidRPr="0029636A">
        <w:t xml:space="preserve"> </w:t>
      </w:r>
      <w:r w:rsidRPr="0029636A">
        <w:rPr>
          <w:iCs/>
        </w:rPr>
        <w:t xml:space="preserve">J. Sen, S. </w:t>
      </w:r>
      <w:proofErr w:type="spellStart"/>
      <w:r w:rsidRPr="0029636A">
        <w:rPr>
          <w:iCs/>
        </w:rPr>
        <w:t>Mondal</w:t>
      </w:r>
      <w:proofErr w:type="spellEnd"/>
      <w:r w:rsidRPr="0029636A">
        <w:rPr>
          <w:iCs/>
        </w:rPr>
        <w:t xml:space="preserve"> and S. </w:t>
      </w:r>
      <w:proofErr w:type="spellStart"/>
      <w:r w:rsidRPr="0029636A">
        <w:rPr>
          <w:iCs/>
        </w:rPr>
        <w:t>Mehtab</w:t>
      </w:r>
      <w:proofErr w:type="spellEnd"/>
      <w:r w:rsidRPr="0029636A">
        <w:rPr>
          <w:iCs/>
        </w:rPr>
        <w:t xml:space="preserve">, "Portfolio Optimization on NIFTY Thematic Sector Stocks Using an LSTM Model," 2021 International Conference on Data Analytics for Business and Industry (ICDABI), 2021, pp. 364-369, </w:t>
      </w:r>
      <w:proofErr w:type="spellStart"/>
      <w:r w:rsidRPr="0029636A">
        <w:rPr>
          <w:iCs/>
        </w:rPr>
        <w:t>doi</w:t>
      </w:r>
      <w:proofErr w:type="spellEnd"/>
      <w:r w:rsidRPr="0029636A">
        <w:rPr>
          <w:iCs/>
        </w:rPr>
        <w:t>: 10.1109/ICDABI53623.2021.9655886.</w:t>
      </w:r>
    </w:p>
    <w:p w:rsidR="00C07284" w:rsidRDefault="00C07284" w:rsidP="00C07284">
      <w:r>
        <w:t>[10]</w:t>
      </w:r>
      <w:r w:rsidRPr="0029636A">
        <w:t xml:space="preserve"> J. Sen, S. </w:t>
      </w:r>
      <w:proofErr w:type="spellStart"/>
      <w:r w:rsidRPr="0029636A">
        <w:t>Mehtab</w:t>
      </w:r>
      <w:proofErr w:type="spellEnd"/>
      <w:r w:rsidRPr="0029636A">
        <w:t xml:space="preserve">, A. Dutta and S. </w:t>
      </w:r>
      <w:proofErr w:type="spellStart"/>
      <w:r w:rsidRPr="0029636A">
        <w:t>Mondal</w:t>
      </w:r>
      <w:proofErr w:type="spellEnd"/>
      <w:r w:rsidRPr="0029636A">
        <w:t xml:space="preserve">, "Hierarchical Risk Parity and Minimum Variance Portfolio Design on NIFTY 50 Stocks," 2021 International Conference on Decision Aid Sciences and Application (DASA), 2021, pp. 668-675, </w:t>
      </w:r>
      <w:proofErr w:type="spellStart"/>
      <w:r w:rsidRPr="0029636A">
        <w:t>doi</w:t>
      </w:r>
      <w:proofErr w:type="spellEnd"/>
      <w:r w:rsidRPr="0029636A">
        <w:t>: 10.1109/DASA53625.2021.9681925.</w:t>
      </w:r>
    </w:p>
    <w:p w:rsidR="00C07284" w:rsidRDefault="00C07284" w:rsidP="00C07284">
      <w:r>
        <w:t xml:space="preserve">[11] L. Troiano, A. Bhandari, and E. M. Villa. “Hands-On Deep Learning for Finance,” Birmingham, UK: </w:t>
      </w:r>
      <w:proofErr w:type="spellStart"/>
      <w:r>
        <w:t>Packt</w:t>
      </w:r>
      <w:proofErr w:type="spellEnd"/>
      <w:r>
        <w:t>, 2020.</w:t>
      </w:r>
    </w:p>
    <w:p w:rsidR="00C07284" w:rsidRDefault="00C07284" w:rsidP="00C07284">
      <w:r>
        <w:t>[12]</w:t>
      </w:r>
      <w:r w:rsidRPr="00D8344D">
        <w:t xml:space="preserve"> </w:t>
      </w:r>
      <w:r>
        <w:t>Gujarati, N.D. &amp; Porter, D.C. (2008). Basic Econometrics. 5. ed. New York: McGraw-Hill/Irwin.</w:t>
      </w:r>
    </w:p>
    <w:p w:rsidR="00C07284" w:rsidRPr="00C414A6" w:rsidRDefault="00C07284" w:rsidP="00C07284">
      <w:r>
        <w:t>[13].</w:t>
      </w:r>
      <w:r w:rsidRPr="00C414A6">
        <w:rPr>
          <w:rFonts w:ascii="Georgia" w:hAnsi="Georgia"/>
          <w:color w:val="000000"/>
          <w:spacing w:val="-5"/>
          <w:sz w:val="48"/>
          <w:szCs w:val="48"/>
        </w:rPr>
        <w:t xml:space="preserve"> </w:t>
      </w:r>
      <w:r w:rsidRPr="00C414A6">
        <w:rPr>
          <w:rFonts w:cstheme="minorHAnsi"/>
          <w:color w:val="000000"/>
          <w:spacing w:val="-5"/>
        </w:rPr>
        <w:t>Efficient Capital Markets: A Review of Theory and Empirical Work</w:t>
      </w:r>
      <w:r>
        <w:rPr>
          <w:rFonts w:cstheme="minorHAnsi"/>
          <w:color w:val="000000"/>
          <w:spacing w:val="-5"/>
        </w:rPr>
        <w:t>.</w:t>
      </w:r>
    </w:p>
    <w:p w:rsidR="00C07284" w:rsidRPr="006E6BAD" w:rsidRDefault="00C07284" w:rsidP="00C07284">
      <w:pPr>
        <w:widowControl w:val="0"/>
        <w:tabs>
          <w:tab w:val="left" w:pos="1291"/>
          <w:tab w:val="left" w:pos="1292"/>
        </w:tabs>
        <w:autoSpaceDE w:val="0"/>
        <w:autoSpaceDN w:val="0"/>
        <w:spacing w:before="121" w:line="360" w:lineRule="auto"/>
        <w:ind w:right="1040"/>
        <w:rPr>
          <w:sz w:val="24"/>
        </w:rPr>
      </w:pPr>
      <w:r>
        <w:t>[</w:t>
      </w:r>
      <w:r w:rsidRPr="006E6BAD">
        <w:t xml:space="preserve">14]. </w:t>
      </w:r>
      <w:hyperlink r:id="rId5">
        <w:r w:rsidRPr="006E6BAD">
          <w:t>L. Troiano,</w:t>
        </w:r>
      </w:hyperlink>
      <w:r w:rsidRPr="006E6BAD">
        <w:t xml:space="preserve"> </w:t>
      </w:r>
      <w:hyperlink r:id="rId6">
        <w:r w:rsidRPr="006E6BAD">
          <w:t>A. Bhandari</w:t>
        </w:r>
      </w:hyperlink>
      <w:r w:rsidRPr="006E6BAD">
        <w:t xml:space="preserve">, and </w:t>
      </w:r>
      <w:hyperlink r:id="rId7">
        <w:r w:rsidRPr="006E6BAD">
          <w:t>E. M. Villa.</w:t>
        </w:r>
      </w:hyperlink>
      <w:r w:rsidRPr="006E6BAD">
        <w:t xml:space="preserve"> “Hands-On Deep Learning for</w:t>
      </w:r>
      <w:r w:rsidRPr="006E6BAD">
        <w:rPr>
          <w:spacing w:val="-15"/>
        </w:rPr>
        <w:t xml:space="preserve"> </w:t>
      </w:r>
      <w:r w:rsidRPr="006E6BAD">
        <w:t xml:space="preserve">Finance,” </w:t>
      </w:r>
      <w:bookmarkStart w:id="0" w:name="_GoBack"/>
      <w:bookmarkEnd w:id="0"/>
      <w:r w:rsidRPr="006E6BAD">
        <w:t xml:space="preserve">Birmingham, UK: </w:t>
      </w:r>
      <w:proofErr w:type="spellStart"/>
      <w:r w:rsidRPr="006E6BAD">
        <w:t>Packt</w:t>
      </w:r>
      <w:proofErr w:type="spellEnd"/>
      <w:r w:rsidRPr="006E6BAD">
        <w:t>,</w:t>
      </w:r>
      <w:r w:rsidRPr="006E6BAD">
        <w:rPr>
          <w:spacing w:val="-1"/>
        </w:rPr>
        <w:t xml:space="preserve"> </w:t>
      </w:r>
      <w:r w:rsidRPr="006E6BAD">
        <w:t>2020.</w:t>
      </w:r>
    </w:p>
    <w:p w:rsidR="00C07284" w:rsidRDefault="00C07284" w:rsidP="00C07284">
      <w:pPr>
        <w:widowControl w:val="0"/>
        <w:tabs>
          <w:tab w:val="left" w:pos="1291"/>
          <w:tab w:val="left" w:pos="1292"/>
        </w:tabs>
        <w:autoSpaceDE w:val="0"/>
        <w:autoSpaceDN w:val="0"/>
        <w:spacing w:before="120" w:line="360" w:lineRule="auto"/>
        <w:ind w:right="1389"/>
      </w:pPr>
      <w:r>
        <w:t>[15].</w:t>
      </w:r>
      <w:r w:rsidRPr="006E6BAD">
        <w:t xml:space="preserve"> </w:t>
      </w:r>
      <w:r>
        <w:t>J. Heaton and N. Polson, “Deep Learning for Finance: Deep Portfolios,” SSRN Electronic Journal,</w:t>
      </w:r>
      <w:r w:rsidRPr="006E6BAD">
        <w:rPr>
          <w:spacing w:val="-2"/>
        </w:rPr>
        <w:t xml:space="preserve"> </w:t>
      </w:r>
      <w:r>
        <w:t>2016.</w:t>
      </w:r>
    </w:p>
    <w:p w:rsidR="00C07284" w:rsidRDefault="00C07284" w:rsidP="00C07284">
      <w:r>
        <w:t>[16].</w:t>
      </w:r>
      <w:r w:rsidRPr="006E6BAD">
        <w:t xml:space="preserve"> https://www.investopedia.com/terms/s/sharperatio.asp</w:t>
      </w:r>
      <w:r>
        <w:t>.</w:t>
      </w:r>
    </w:p>
    <w:p w:rsidR="00C07284" w:rsidRDefault="00C07284" w:rsidP="00C07284">
      <w:r>
        <w:lastRenderedPageBreak/>
        <w:t>[17]</w:t>
      </w:r>
      <w:r w:rsidRPr="006E6BAD">
        <w:t xml:space="preserve"> </w:t>
      </w:r>
      <w:hyperlink r:id="rId8" w:history="1">
        <w:r w:rsidRPr="00EE0148">
          <w:rPr>
            <w:rStyle w:val="Hyperlink"/>
          </w:rPr>
          <w:t>https://pyportfolioopt.readthedocs.io/en/latest/</w:t>
        </w:r>
      </w:hyperlink>
      <w:r>
        <w:t>.</w:t>
      </w:r>
    </w:p>
    <w:p w:rsidR="00C07284" w:rsidRDefault="00C07284" w:rsidP="00C07284">
      <w:r>
        <w:t>[18].</w:t>
      </w:r>
      <w:r w:rsidRPr="0047191B">
        <w:t xml:space="preserve"> T. </w:t>
      </w:r>
      <w:proofErr w:type="spellStart"/>
      <w:r w:rsidRPr="0047191B">
        <w:t>Mankar</w:t>
      </w:r>
      <w:proofErr w:type="spellEnd"/>
      <w:r w:rsidRPr="0047191B">
        <w:t xml:space="preserve">, T. </w:t>
      </w:r>
      <w:proofErr w:type="spellStart"/>
      <w:r w:rsidRPr="0047191B">
        <w:t>Hotchandani</w:t>
      </w:r>
      <w:proofErr w:type="spellEnd"/>
      <w:r w:rsidRPr="0047191B">
        <w:t xml:space="preserve">, M. </w:t>
      </w:r>
      <w:proofErr w:type="spellStart"/>
      <w:r w:rsidRPr="0047191B">
        <w:t>Madhwani</w:t>
      </w:r>
      <w:proofErr w:type="spellEnd"/>
      <w:r w:rsidRPr="0047191B">
        <w:t xml:space="preserve">, A. </w:t>
      </w:r>
      <w:proofErr w:type="spellStart"/>
      <w:r w:rsidRPr="0047191B">
        <w:t>Chidrawar</w:t>
      </w:r>
      <w:proofErr w:type="spellEnd"/>
      <w:r w:rsidRPr="0047191B">
        <w:t xml:space="preserve"> and C. S. </w:t>
      </w:r>
      <w:proofErr w:type="spellStart"/>
      <w:r w:rsidRPr="0047191B">
        <w:t>Lifna</w:t>
      </w:r>
      <w:proofErr w:type="spellEnd"/>
      <w:r w:rsidRPr="0047191B">
        <w:t xml:space="preserve">, "Stock Market Prediction based on Social Sentiments using Machine Learning," 2018 International Conference on Smart City and Emerging Technology (ICSCET), 2018, pp. 1-3, </w:t>
      </w:r>
      <w:proofErr w:type="spellStart"/>
      <w:r w:rsidRPr="0047191B">
        <w:t>doi</w:t>
      </w:r>
      <w:proofErr w:type="spellEnd"/>
      <w:r w:rsidRPr="0047191B">
        <w:t>: 10.1109/ICSCET.2018.8537242.</w:t>
      </w:r>
    </w:p>
    <w:p w:rsidR="00C07284" w:rsidRDefault="00C07284" w:rsidP="00C07284">
      <w:r>
        <w:t>[19].</w:t>
      </w:r>
      <w:r w:rsidRPr="007F73CD">
        <w:t xml:space="preserve"> @</w:t>
      </w:r>
      <w:proofErr w:type="gramStart"/>
      <w:r w:rsidRPr="007F73CD">
        <w:t>orenji.eirl</w:t>
      </w:r>
      <w:proofErr w:type="gramEnd"/>
      <w:r w:rsidRPr="007F73CD">
        <w:t>/hierarchical-risk-parity-with-python-and-riskfolio-lib-c0e60b94252e</w:t>
      </w:r>
      <w:r>
        <w:t>.</w:t>
      </w:r>
    </w:p>
    <w:p w:rsidR="00392067" w:rsidRDefault="00392067" w:rsidP="00392067">
      <w:pPr>
        <w:tabs>
          <w:tab w:val="right" w:pos="2835"/>
          <w:tab w:val="right" w:leader="hyphen" w:pos="9072"/>
        </w:tabs>
      </w:pPr>
    </w:p>
    <w:sectPr w:rsidR="00392067" w:rsidSect="00C072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035DC"/>
    <w:multiLevelType w:val="multilevel"/>
    <w:tmpl w:val="64BCDEB4"/>
    <w:lvl w:ilvl="0">
      <w:start w:val="1"/>
      <w:numFmt w:val="decimal"/>
      <w:lvlText w:val="%1"/>
      <w:lvlJc w:val="left"/>
      <w:pPr>
        <w:ind w:left="780" w:hanging="48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1" w:hanging="641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0" w:hanging="840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21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3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4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6" w:hanging="8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6"/>
    <w:rsid w:val="000368CF"/>
    <w:rsid w:val="0016060D"/>
    <w:rsid w:val="00392067"/>
    <w:rsid w:val="00770E96"/>
    <w:rsid w:val="00990EBB"/>
    <w:rsid w:val="00C07284"/>
    <w:rsid w:val="00E8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531C"/>
  <w15:chartTrackingRefBased/>
  <w15:docId w15:val="{CDCDD2FF-9527-444F-BDD9-4ACF29F7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E96"/>
    <w:pPr>
      <w:spacing w:after="0" w:line="240" w:lineRule="auto"/>
    </w:pPr>
  </w:style>
  <w:style w:type="paragraph" w:styleId="TOC4">
    <w:name w:val="toc 4"/>
    <w:basedOn w:val="Normal"/>
    <w:uiPriority w:val="1"/>
    <w:qFormat/>
    <w:rsid w:val="00392067"/>
    <w:pPr>
      <w:widowControl w:val="0"/>
      <w:autoSpaceDE w:val="0"/>
      <w:autoSpaceDN w:val="0"/>
      <w:spacing w:before="114" w:after="0" w:line="240" w:lineRule="auto"/>
      <w:ind w:left="1231" w:hanging="361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206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92067"/>
    <w:pPr>
      <w:widowControl w:val="0"/>
      <w:tabs>
        <w:tab w:val="left" w:pos="1181"/>
        <w:tab w:val="left" w:pos="1182"/>
        <w:tab w:val="right" w:leader="dot" w:pos="8963"/>
      </w:tabs>
      <w:autoSpaceDE w:val="0"/>
      <w:autoSpaceDN w:val="0"/>
      <w:spacing w:after="0" w:line="240" w:lineRule="auto"/>
      <w:ind w:left="1181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7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ortfolioopt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ma/search?hl=fr&amp;tbo=p&amp;tbm=bks&amp;q=inauthor%3A%22Elena%2BMejuto%2BVilla%22&amp;source=gbs_metadata_r&amp;ca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ma/search?hl=fr&amp;tbo=p&amp;tbm=bks&amp;q=inauthor%3A%22Arjun%2BBhandari%22&amp;source=gbs_metadata_r&amp;cad=3" TargetMode="External"/><Relationship Id="rId5" Type="http://schemas.openxmlformats.org/officeDocument/2006/relationships/hyperlink" Target="https://www.google.co.ma/search?hl=fr&amp;tbo=p&amp;tbm=bks&amp;q=inauthor%3A%22Luigi%2BTroiano%22&amp;source=gbs_metadata_r&amp;cad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2022-06-02T10:31:00Z</dcterms:created>
  <dcterms:modified xsi:type="dcterms:W3CDTF">2022-06-03T16:31:00Z</dcterms:modified>
</cp:coreProperties>
</file>