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ourier New" w:hAnsi="Courier New"/>
          <w:b w:val="0"/>
          <w:sz w:val="19"/>
        </w:rPr>
        <w:t>Draft v2 · 2026-012-LUMEN · confidential</w:t>
      </w:r>
    </w:p>
    <w:p>
      <w:pPr>
        <w:pStyle w:val="Heading1"/>
        <w:jc w:val="center"/>
      </w:pPr>
      <w:r>
        <w:rPr>
          <w:b w:val="0"/>
        </w:rPr>
        <w:t>SAS LUMEN</w:t>
      </w:r>
    </w:p>
    <w:p>
      <w:pPr>
        <w:jc w:val="center"/>
      </w:pPr>
      <w:r>
        <w:rPr>
          <w:b w:val="0"/>
        </w:rPr>
        <w:t>Simplified joint-stock company with a share capital of EUR 10,000</w:t>
      </w:r>
      <w:r>
        <w:br/>
      </w:r>
      <w:r>
        <w:rPr>
          <w:b w:val="0"/>
        </w:rPr>
        <w:t>Registered office: [ADDRESS]</w:t>
      </w:r>
    </w:p>
    <w:p>
      <w:pPr>
        <w:pStyle w:val="Heading1"/>
        <w:jc w:val="center"/>
      </w:pPr>
      <w:r>
        <w:rPr>
          <w:b w:val="0"/>
        </w:rPr>
        <w:t>ARTICLES OF ASSOCIATION</w:t>
      </w:r>
    </w:p>
    <w:p>
      <w:pPr>
        <w:pStyle w:val="Heading2"/>
      </w:pPr>
      <w:r>
        <w:rPr>
          <w:b w:val="0"/>
        </w:rPr>
        <w:t>Article 1 — Form</w:t>
      </w:r>
    </w:p>
    <w:p>
      <w:r>
        <w:rPr>
          <w:b w:val="0"/>
        </w:rPr>
        <w:t>The company is a simplified joint-stock company governed by articles L. 227-1 et seq. of the Commercial Code and by these articles.</w:t>
      </w:r>
    </w:p>
    <w:p>
      <w:pPr>
        <w:pStyle w:val="Heading2"/>
      </w:pPr>
      <w:r>
        <w:rPr>
          <w:b w:val="0"/>
        </w:rPr>
        <w:t>Article 2 — Purpose</w:t>
      </w:r>
    </w:p>
    <w:p>
      <w:r>
        <w:rPr>
          <w:b w:val="0"/>
        </w:rPr>
        <w:t>The company's purpose, in France and abroad, is the design, development and sale of lighting solutions for professional premises.</w:t>
      </w:r>
    </w:p>
    <w:p>
      <w:pPr>
        <w:pStyle w:val="Heading2"/>
      </w:pPr>
      <w:r>
        <w:rPr>
          <w:b w:val="0"/>
        </w:rPr>
        <w:t>Article 7 — Share capital</w:t>
      </w:r>
    </w:p>
    <w:p>
      <w:r>
        <w:rPr>
          <w:b w:val="0"/>
        </w:rPr>
        <w:t>The share capital is set at EUR 10,000, divided into 10,000 shares of EUR 1 each, fully paid up.</w:t>
      </w:r>
    </w:p>
    <w:p>
      <w:pPr>
        <w:pStyle w:val="Heading2"/>
      </w:pPr>
      <w:r>
        <w:rPr>
          <w:b w:val="0"/>
        </w:rPr>
        <w:t>Article 12 — Approval of share transfers</w:t>
      </w:r>
    </w:p>
    <w:p>
      <w:r>
        <w:rPr>
          <w:b w:val="0"/>
        </w:rPr>
        <w:t>12.1 Any transfer of shares to a third party, including a transfer between shareholders, is subject to the prior approval of the collective decision of the shareholders, taken by a majority of two-thirds of the voting rights.</w:t>
      </w:r>
    </w:p>
    <w:p>
      <w:r>
        <w:rPr>
          <w:b w:val="0"/>
        </w:rPr>
        <w:t>12.2 The request for approval is notified to the President, stating the identity of the transferee, the number of shares and the proposed price. The decision is notified within three months; failing a reply, approval is deemed granted.</w:t>
      </w:r>
    </w:p>
    <w:p>
      <w:r>
        <w:rPr>
          <w:b w:val="0"/>
        </w:rPr>
        <w:t>12.3 In the event of refusal, the company must, within three months, have the shares purchased by shareholders or third parties, or by the company itself, at a price set in accordance with article 1843-4 of the Civil Code.</w:t>
      </w:r>
    </w:p>
    <w:p>
      <w:pPr>
        <w:pStyle w:val="Heading2"/>
      </w:pPr>
      <w:r>
        <w:rPr>
          <w:b w:val="0"/>
        </w:rPr>
        <w:t>Article 15 — President</w:t>
      </w:r>
    </w:p>
    <w:p>
      <w:r>
        <w:rPr>
          <w:b w:val="0"/>
        </w:rPr>
        <w:t>The company is managed by a President, a natural or legal person, appointed by collective decision of the shareholders for an unlimited term.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