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val="0"/>
        </w:rPr>
        <w:t>RESEARCH NOTE</w:t>
      </w:r>
    </w:p>
    <w:p>
      <w:pPr>
        <w:jc w:val="center"/>
      </w:pPr>
      <w:r>
        <w:rPr>
          <w:b w:val="0"/>
        </w:rPr>
        <w:t>Appeal against an order of the family court judge</w:t>
      </w:r>
    </w:p>
    <w:p>
      <w:r>
        <w:rPr>
          <w:b/>
        </w:rPr>
        <w:t>Question:</w:t>
      </w:r>
      <w:r>
        <w:rPr>
          <w:b w:val="0"/>
        </w:rPr>
        <w:t xml:space="preserve"> what is the deadline to appeal an order of the family court judge setting interim measures?</w:t>
      </w:r>
    </w:p>
    <w:p>
      <w:r>
        <w:rPr>
          <w:b/>
        </w:rPr>
        <w:t>Answer:</w:t>
      </w:r>
      <w:r>
        <w:rPr>
          <w:b w:val="0"/>
        </w:rPr>
        <w:t xml:space="preserve"> the appeal must be lodged within 15 days of service of the order (article 1112 of the Code of Civil Procedure). The appeal does not suspend the interim measures, which are enforceable by right.</w:t>
      </w:r>
    </w:p>
    <w:p>
      <w:r>
        <w:rPr>
          <w:b/>
        </w:rPr>
        <w:t>To check:</w:t>
      </w:r>
      <w:r>
        <w:rPr>
          <w:b w:val="0"/>
        </w:rPr>
        <w:t xml:space="preserve"> whether the order was served or only notified by the court clerk; the deadline runs from service.</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