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E36"/>
            <w:tcMar>
              <w:top w:w="200" w:type="dxa"/>
              <w:bottom w:w="200" w:type="dxa"/>
              <w:left w:w="250" w:type="dxa"/>
              <w:right w:w="250" w:type="dxa"/>
            </w:tcMar>
          </w:tcPr>
          <w:p>
            <w:pPr>
              <w:jc w:val="left"/>
            </w:pPr>
            <w:r>
              <w:rPr>
                <w:rFonts w:ascii="Calibri" w:hAnsi="Calibri"/>
                <w:b/>
                <w:color w:val="38BDF8"/>
                <w:sz w:val="17"/>
              </w:rPr>
              <w:t>YUVAINTERN VIRTUAL INTERNSHIP PROGRAM  •  CONTENT WRITING</w:t>
            </w:r>
          </w:p>
          <w:p>
            <w:r>
              <w:rPr>
                <w:rFonts w:ascii="Georgia" w:hAnsi="Georgia"/>
                <w:b/>
                <w:color w:val="FFFFFF"/>
                <w:sz w:val="34"/>
              </w:rPr>
              <w:t>The Transformative Power of Plants: A Clinical, Science-Backed Guide to the Benefits of a Plant-Based Diet</w:t>
            </w:r>
          </w:p>
          <w:p>
            <w:r>
              <w:rPr>
                <w:rFonts w:ascii="Calibri" w:hAnsi="Calibri"/>
                <w:color w:val="CBD5E1"/>
                <w:sz w:val="19"/>
              </w:rPr>
              <w:t>Candidate: Raj Choudhary (craj40215@gmail.com)  |  Week 6 Task: SEO-Optimized Article Writing  |  Estimated Length: 1,785 Words (SEO Targeted)</w:t>
            </w:r>
          </w:p>
        </w:tc>
      </w:tr>
    </w:tbl>
    <w:p/>
    <w:p>
      <w:pPr>
        <w:spacing w:before="320" w:after="120"/>
      </w:pPr>
      <w:r>
        <w:rPr>
          <w:rFonts w:ascii="Georgia" w:hAnsi="Georgia"/>
          <w:b/>
          <w:color w:val="0F1E36"/>
          <w:sz w:val="28"/>
        </w:rPr>
        <w:t>SEO Metadata &amp; On-Page Keyword Architecture</w:t>
      </w:r>
    </w:p>
    <w:tbl>
      <w:tblPr>
        <w:tblW w:type="auto" w:w="0"/>
        <w:jc w:val="center"/>
        <w:tblLayout w:type="fixed"/>
        <w:tblLook w:firstColumn="1" w:firstRow="1" w:lastColumn="0" w:lastRow="0" w:noHBand="0" w:noVBand="1" w:val="04A0"/>
      </w:tblPr>
      <w:tblGrid>
        <w:gridCol w:w="3168"/>
        <w:gridCol w:w="6192"/>
      </w:tblGrid>
      <w:tr>
        <w:tc>
          <w:tcPr>
            <w:tcW w:type="dxa" w:w="4680"/>
            <w:shd w:fill="0F1E36"/>
            <w:tcMar>
              <w:top w:w="70" w:type="dxa"/>
              <w:bottom w:w="70" w:type="dxa"/>
              <w:left w:w="100" w:type="dxa"/>
              <w:right w:w="100" w:type="dxa"/>
            </w:tcMar>
          </w:tcPr>
          <w:p>
            <w:r>
              <w:rPr>
                <w:b/>
                <w:color w:val="38BDF8"/>
                <w:sz w:val="17"/>
              </w:rPr>
              <w:t>Primary Target Keyword</w:t>
            </w:r>
          </w:p>
        </w:tc>
        <w:tc>
          <w:tcPr>
            <w:tcW w:type="dxa" w:w="4680"/>
            <w:shd w:fill="F8FAFC"/>
            <w:tcMar>
              <w:top w:w="70" w:type="dxa"/>
              <w:bottom w:w="70" w:type="dxa"/>
              <w:left w:w="100" w:type="dxa"/>
              <w:right w:w="100" w:type="dxa"/>
            </w:tcMar>
          </w:tcPr>
          <w:p>
            <w:r>
              <w:rPr>
                <w:color w:val="1E293B"/>
                <w:sz w:val="17"/>
              </w:rPr>
              <w:t>plant-based diet benefits</w:t>
            </w:r>
          </w:p>
        </w:tc>
      </w:tr>
      <w:tr>
        <w:tc>
          <w:tcPr>
            <w:tcW w:type="dxa" w:w="4680"/>
            <w:shd w:fill="0F1E36"/>
            <w:tcMar>
              <w:top w:w="70" w:type="dxa"/>
              <w:bottom w:w="70" w:type="dxa"/>
              <w:left w:w="100" w:type="dxa"/>
              <w:right w:w="100" w:type="dxa"/>
            </w:tcMar>
          </w:tcPr>
          <w:p>
            <w:r>
              <w:rPr>
                <w:b/>
                <w:color w:val="38BDF8"/>
                <w:sz w:val="17"/>
              </w:rPr>
              <w:t>Secondary Core Keywords</w:t>
            </w:r>
          </w:p>
        </w:tc>
        <w:tc>
          <w:tcPr>
            <w:tcW w:type="dxa" w:w="4680"/>
            <w:shd w:fill="F8FAFC"/>
            <w:tcMar>
              <w:top w:w="70" w:type="dxa"/>
              <w:bottom w:w="70" w:type="dxa"/>
              <w:left w:w="100" w:type="dxa"/>
              <w:right w:w="100" w:type="dxa"/>
            </w:tcMar>
          </w:tcPr>
          <w:p>
            <w:r>
              <w:rPr>
                <w:color w:val="1E293B"/>
                <w:sz w:val="17"/>
              </w:rPr>
              <w:t>whole food plant-based nutrition, vegan meal planning for beginners, plant-based protein sources, chronic disease prevention with plant diet</w:t>
            </w:r>
          </w:p>
        </w:tc>
      </w:tr>
      <w:tr>
        <w:tc>
          <w:tcPr>
            <w:tcW w:type="dxa" w:w="4680"/>
            <w:shd w:fill="0F1E36"/>
            <w:tcMar>
              <w:top w:w="70" w:type="dxa"/>
              <w:bottom w:w="70" w:type="dxa"/>
              <w:left w:w="100" w:type="dxa"/>
              <w:right w:w="100" w:type="dxa"/>
            </w:tcMar>
          </w:tcPr>
          <w:p>
            <w:r>
              <w:rPr>
                <w:b/>
                <w:color w:val="38BDF8"/>
                <w:sz w:val="17"/>
              </w:rPr>
              <w:t>Optimized Meta Title</w:t>
            </w:r>
          </w:p>
        </w:tc>
        <w:tc>
          <w:tcPr>
            <w:tcW w:type="dxa" w:w="4680"/>
            <w:shd w:fill="F8FAFC"/>
            <w:tcMar>
              <w:top w:w="70" w:type="dxa"/>
              <w:bottom w:w="70" w:type="dxa"/>
              <w:left w:w="100" w:type="dxa"/>
              <w:right w:w="100" w:type="dxa"/>
            </w:tcMar>
          </w:tcPr>
          <w:p>
            <w:r>
              <w:rPr>
                <w:color w:val="1E293B"/>
                <w:sz w:val="17"/>
              </w:rPr>
              <w:t>Benefits of a Plant-Based Diet: Science-Backed Longevity Guide</w:t>
            </w:r>
          </w:p>
        </w:tc>
      </w:tr>
      <w:tr>
        <w:tc>
          <w:tcPr>
            <w:tcW w:type="dxa" w:w="4680"/>
            <w:shd w:fill="0F1E36"/>
            <w:tcMar>
              <w:top w:w="70" w:type="dxa"/>
              <w:bottom w:w="70" w:type="dxa"/>
              <w:left w:w="100" w:type="dxa"/>
              <w:right w:w="100" w:type="dxa"/>
            </w:tcMar>
          </w:tcPr>
          <w:p>
            <w:r>
              <w:rPr>
                <w:b/>
                <w:color w:val="38BDF8"/>
                <w:sz w:val="17"/>
              </w:rPr>
              <w:t>Meta Description</w:t>
            </w:r>
          </w:p>
        </w:tc>
        <w:tc>
          <w:tcPr>
            <w:tcW w:type="dxa" w:w="4680"/>
            <w:shd w:fill="F8FAFC"/>
            <w:tcMar>
              <w:top w:w="70" w:type="dxa"/>
              <w:bottom w:w="70" w:type="dxa"/>
              <w:left w:w="100" w:type="dxa"/>
              <w:right w:w="100" w:type="dxa"/>
            </w:tcMar>
          </w:tcPr>
          <w:p>
            <w:r>
              <w:rPr>
                <w:color w:val="1E293B"/>
                <w:sz w:val="17"/>
              </w:rPr>
              <w:t>Explore the proven plant-based diet benefits. Learn how whole food plant-based nutrition aids chronic disease prevention, discover plant-based protein sources, and start easy meal planning.</w:t>
            </w:r>
          </w:p>
        </w:tc>
      </w:tr>
      <w:tr>
        <w:tc>
          <w:tcPr>
            <w:tcW w:type="dxa" w:w="4680"/>
            <w:shd w:fill="0F1E36"/>
            <w:tcMar>
              <w:top w:w="70" w:type="dxa"/>
              <w:bottom w:w="70" w:type="dxa"/>
              <w:left w:w="100" w:type="dxa"/>
              <w:right w:w="100" w:type="dxa"/>
            </w:tcMar>
          </w:tcPr>
          <w:p>
            <w:r>
              <w:rPr>
                <w:b/>
                <w:color w:val="38BDF8"/>
                <w:sz w:val="17"/>
              </w:rPr>
              <w:t>Target URL Slug</w:t>
            </w:r>
          </w:p>
        </w:tc>
        <w:tc>
          <w:tcPr>
            <w:tcW w:type="dxa" w:w="4680"/>
            <w:shd w:fill="F8FAFC"/>
            <w:tcMar>
              <w:top w:w="70" w:type="dxa"/>
              <w:bottom w:w="70" w:type="dxa"/>
              <w:left w:w="100" w:type="dxa"/>
              <w:right w:w="100" w:type="dxa"/>
            </w:tcMar>
          </w:tcPr>
          <w:p>
            <w:r>
              <w:rPr>
                <w:color w:val="1E293B"/>
                <w:sz w:val="17"/>
              </w:rPr>
              <w:t>https://example.com/health/plant-based-diet-benefits-guide</w:t>
            </w:r>
          </w:p>
        </w:tc>
      </w:tr>
      <w:tr>
        <w:tc>
          <w:tcPr>
            <w:tcW w:type="dxa" w:w="4680"/>
            <w:shd w:fill="0F1E36"/>
            <w:tcMar>
              <w:top w:w="70" w:type="dxa"/>
              <w:bottom w:w="70" w:type="dxa"/>
              <w:left w:w="100" w:type="dxa"/>
              <w:right w:w="100" w:type="dxa"/>
            </w:tcMar>
          </w:tcPr>
          <w:p>
            <w:r>
              <w:rPr>
                <w:b/>
                <w:color w:val="38BDF8"/>
                <w:sz w:val="17"/>
              </w:rPr>
              <w:t>Search Intent</w:t>
            </w:r>
          </w:p>
        </w:tc>
        <w:tc>
          <w:tcPr>
            <w:tcW w:type="dxa" w:w="4680"/>
            <w:shd w:fill="F8FAFC"/>
            <w:tcMar>
              <w:top w:w="70" w:type="dxa"/>
              <w:bottom w:w="70" w:type="dxa"/>
              <w:left w:w="100" w:type="dxa"/>
              <w:right w:w="100" w:type="dxa"/>
            </w:tcMar>
          </w:tcPr>
          <w:p>
            <w:r>
              <w:rPr>
                <w:color w:val="1E293B"/>
                <w:sz w:val="17"/>
              </w:rPr>
              <w:t>Informational &amp; Commercial Investigation (High Organic Search Volume)</w:t>
            </w:r>
          </w:p>
        </w:tc>
      </w:tr>
    </w:tbl>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r>
              <w:rPr>
                <w:rFonts w:ascii="Calibri" w:hAnsi="Calibri"/>
                <w:b/>
                <w:color w:val="0284C7"/>
                <w:sz w:val="19"/>
              </w:rPr>
              <w:t>★  EXECUTIVE SUMMARY &amp; CLINICAL TAKEAWAY</w:t>
              <w:br/>
            </w:r>
            <w:r>
              <w:rPr>
                <w:rFonts w:ascii="Calibri" w:hAnsi="Calibri"/>
                <w:color w:val="1E293B"/>
                <w:sz w:val="20"/>
              </w:rPr>
              <w:t>A whole food, plant-predominant dietary pattern is the single most comprehensively researched intervention capable of preventing, arresting, and in some cases reversing chronic cardiometabolic conditions. By replacing saturated-fat-dense animal products with nutrient-dense legumes, intact whole grains, berries, cruciferous vegetables, and seeds, individuals radically lower systemic inflammation, nourish gut microbiome diversity, and safeguard long-term cognitive and metabolic health.</w:t>
            </w:r>
          </w:p>
        </w:tc>
      </w:tr>
    </w:tbl>
    <w:p/>
    <w:p>
      <w:pPr>
        <w:spacing w:before="320" w:after="120"/>
      </w:pPr>
      <w:r>
        <w:rPr>
          <w:rFonts w:ascii="Georgia" w:hAnsi="Georgia"/>
          <w:b/>
          <w:color w:val="0F1E36"/>
          <w:sz w:val="28"/>
        </w:rPr>
        <w:t>1. Beyond Dietary Dogma: Defining Whole Food Plant-Based Nutrition</w:t>
      </w:r>
    </w:p>
    <w:p>
      <w:pPr>
        <w:spacing w:before="0" w:after="140" w:line="276" w:lineRule="auto"/>
      </w:pPr>
      <w:r>
        <w:rPr>
          <w:rFonts w:ascii="Calibri" w:hAnsi="Calibri"/>
          <w:color w:val="1E293B"/>
          <w:sz w:val="22"/>
        </w:rPr>
        <w:t>In the contemporary health and wellness discourse, dietary advice often resembles ideological warfare. From extreme ketogenic regimens to restrictive fasting protocols, consumers are bombarded with contradictory soundbites. Amidst this noise, an overwhelming consensus within nutritional epidemiology has solidified around the extraordinary **plant-based diet benefits**. However, precision of language is essential: a healthy plant-based lifestyle is not synonymous with merely avoiding animal products—after all, refined potato chips, sugary sodas, and ultra-processed artificial meat analogs are technically vegan, yet metabolically hazardous.</w:t>
      </w:r>
    </w:p>
    <w:p>
      <w:pPr>
        <w:spacing w:before="0" w:after="140" w:line="276" w:lineRule="auto"/>
      </w:pPr>
      <w:r>
        <w:rPr>
          <w:rFonts w:ascii="Calibri" w:hAnsi="Calibri"/>
          <w:color w:val="1E293B"/>
          <w:sz w:val="22"/>
        </w:rPr>
        <w:t>The gold standard of nutritional therapy is **whole food plant-based nutrition** (WFPB). This dietary paradigm emphasizes unrefined, minimally processed botanical foods in their natural state: legumes (lentils, chickpeas, black beans), intact whole grains (quinoa, oats, brown rice, farro), cruciferous vegetables, leafy greens, tubers, nuts, seeds, and fresh berries. By retaining fiber matrices, essential phytonutrients, and complex cellular structures, whole food plant-based nutrition optimizes digestion, curbs blood sugar volatility, and fuels cellular vitality.</w:t>
      </w:r>
    </w:p>
    <w:p>
      <w:pPr>
        <w:spacing w:before="320" w:after="120"/>
      </w:pPr>
      <w:r>
        <w:rPr>
          <w:rFonts w:ascii="Georgia" w:hAnsi="Georgia"/>
          <w:b/>
          <w:color w:val="0F1E36"/>
          <w:sz w:val="28"/>
        </w:rPr>
        <w:t>2. Cardiovascular Restoration and Endothelial Health: Shielding the Heart</w:t>
      </w:r>
    </w:p>
    <w:p>
      <w:pPr>
        <w:spacing w:before="0" w:after="140" w:line="276" w:lineRule="auto"/>
      </w:pPr>
      <w:r>
        <w:rPr>
          <w:rFonts w:ascii="Calibri" w:hAnsi="Calibri"/>
          <w:color w:val="1E293B"/>
          <w:sz w:val="22"/>
        </w:rPr>
        <w:t>Cardiovascular disease remains the leading cause of mortality globally, claiming nearly 18 million lives annually. Decades of landmark clinical research, pioneered by Dr. Dean Ornish and Dr. Caldwell Esselstyn, demonstrated an astonishing truth: coronary artery disease is not an inevitable consequence of human aging, but a preventable lifestyle condition. Central to the core **plant-based diet benefits** is its profound capacity to preserve the delicate single-cell layer lining our arterial system—the endothelium.</w:t>
      </w:r>
    </w:p>
    <w:p>
      <w:pPr>
        <w:spacing w:before="0" w:after="140" w:line="276" w:lineRule="auto"/>
      </w:pPr>
      <w:r>
        <w:rPr>
          <w:rFonts w:ascii="Calibri" w:hAnsi="Calibri"/>
          <w:color w:val="1E293B"/>
          <w:sz w:val="22"/>
        </w:rPr>
        <w:t>Animal proteins and high-temperature saturated fats induce immediate post-prandial endothelial dysfunction, impairing nitric oxide synthesis and triggering arterial stiffness. Furthermore, the consumption of carnitine and choline found in red meat and egg yolks is metabolized by gut bacteria into trimethylamine (TMA), which the liver rapidly converts into trimethylamine N-oxide (TMAO)—a toxic metabolite directly correlated with atherosclerosis and heart attack risk. Conversely, a whole food plant-based diet is devoid of dietary cholesterol, exceptionally low in atherogenic saturated fat, and rich in natural nitrates (from arugula, beets, and spinach) that boost endothelial nitric oxide, dilating arteries, naturally lowering blood pressure, and reducing LDL cholesterol by up to 30%.</w:t>
      </w:r>
    </w:p>
    <w:p>
      <w:pPr>
        <w:spacing w:before="320" w:after="120"/>
      </w:pPr>
      <w:r>
        <w:rPr>
          <w:rFonts w:ascii="Georgia" w:hAnsi="Georgia"/>
          <w:b/>
          <w:color w:val="0F1E36"/>
          <w:sz w:val="28"/>
        </w:rPr>
        <w:t>3. Chronic Disease Prevention With Plant Diet: Halting Metabolic Syndrome and Type 2 Diabetes</w:t>
      </w:r>
    </w:p>
    <w:p>
      <w:pPr>
        <w:spacing w:before="0" w:after="140" w:line="276" w:lineRule="auto"/>
      </w:pPr>
      <w:r>
        <w:rPr>
          <w:rFonts w:ascii="Calibri" w:hAnsi="Calibri"/>
          <w:color w:val="1E293B"/>
          <w:sz w:val="22"/>
        </w:rPr>
        <w:t>The escalating prevalence of Type 2 diabetes represents a global health catastrophe. For decades, popular misconceptions erroneously attributed insulin resistance exclusively to carbohydrate consumption. Modern cellular biology has elucidated the true root cause: intramyocellular lipid accumulation—microscopic fat droplets lodged inside skeletal muscle and liver cells that paralyze insulin receptors, preventing glucose from entering cellular mitochondria.</w:t>
      </w:r>
    </w:p>
    <w:p>
      <w:pPr>
        <w:spacing w:before="0" w:after="140" w:line="276" w:lineRule="auto"/>
      </w:pPr>
      <w:r>
        <w:rPr>
          <w:rFonts w:ascii="Calibri" w:hAnsi="Calibri"/>
          <w:color w:val="1E293B"/>
          <w:sz w:val="22"/>
        </w:rPr>
        <w:t>Herein lies the efficacy of **chronic disease prevention with plant diet**. By dramatically reducing saturated dietary lipids and replacing them with slow-burning, complex fiber-rich carbohydrates, intramyocellular lipids are cleared, restoring cellular insulin sensitivity. In a multi-center randomized clinical trial published by the Physicians Committee for Responsible Medicine (Barnard et al., 2020), participants adopting a low-fat whole food plant-based diet demonstrated three-fold greater reductions in glycated hemoglobin (HbA1c) compared to individuals following conventional American Diabetes Association guidelines, with many reducing or entirely eliminating dependence on exogenous insulin medications.</w:t>
      </w:r>
    </w:p>
    <w:p>
      <w:pPr>
        <w:spacing w:before="0" w:after="140" w:line="276" w:lineRule="auto"/>
      </w:pPr>
      <w:r>
        <w:rPr>
          <w:rFonts w:ascii="Calibri" w:hAnsi="Calibri"/>
          <w:color w:val="1E293B"/>
          <w:sz w:val="22"/>
        </w:rPr>
        <w:t>Beyond diabetes, **chronic disease prevention with plant diet** extends to oncology. The World Health Organization (WHO) classifies processed meats (bacon, sausages, hot dogs) as Group 1 carcinogens (alongside asbestos and tobacco smoke), directly linked to colorectal cancers, while red meat is categorized as Group 2A (probable carcinogen). Conversely, plant foods contain tens of thousands of bioactive anticancer phytochemicals—including sulforaphane in broccoli, lycopene in cooked tomatoes, and lignans in ground flaxseeds—that stimulate cellular apoptosis in abnormal cells, inhibit tumor angiogenesis, and enhance endogenous antioxidant defense systems.</w:t>
      </w:r>
    </w:p>
    <w:p>
      <w:pPr>
        <w:spacing w:before="320" w:after="120"/>
      </w:pPr>
      <w:r>
        <w:rPr>
          <w:rFonts w:ascii="Georgia" w:hAnsi="Georgia"/>
          <w:b/>
          <w:color w:val="0F1E36"/>
          <w:sz w:val="28"/>
        </w:rPr>
        <w:t>4. Demystifying Plant-Based Protein Sources: Building Strength and Lean Muscle on Plants</w:t>
      </w:r>
    </w:p>
    <w:p>
      <w:pPr>
        <w:spacing w:before="0" w:after="140" w:line="276" w:lineRule="auto"/>
      </w:pPr>
      <w:r>
        <w:rPr>
          <w:rFonts w:ascii="Calibri" w:hAnsi="Calibri"/>
          <w:color w:val="1E293B"/>
          <w:sz w:val="22"/>
        </w:rPr>
        <w:t>The most pervasive myth surrounding plant-based nutrition is the persistent anxiety regarding protein deficiency. Inquiries such as 'Where do you get your protein?' reflect pervasive marketing indoctrination rather than biological reality. All dietary protein originates in plants; animals are merely intermediaries. Every single plant food—from whole oats and lentils to spinach and potatoes—contains all nine essential amino acids required for human physiology.</w:t>
      </w:r>
    </w:p>
    <w:p>
      <w:pPr>
        <w:spacing w:before="0" w:after="140" w:line="276" w:lineRule="auto"/>
      </w:pPr>
      <w:r>
        <w:rPr>
          <w:rFonts w:ascii="Calibri" w:hAnsi="Calibri"/>
          <w:color w:val="1E293B"/>
          <w:sz w:val="22"/>
        </w:rPr>
        <w:t>For athletes and fitness enthusiasts focused on hypertrophy, high-density **plant-based protein sources** deliver exceptional nitrogen retention and muscle protein synthesis without the systemic inflammation, advanced glycation end-products (AGEs), or environmental toxins associated with industrial meat. Consider this comprehensive nutritional profile of elite plant-based protein staples:</w:t>
      </w:r>
    </w:p>
    <w:p>
      <w:pPr>
        <w:pStyle w:val="ListBullet"/>
        <w:spacing w:before="0" w:after="80" w:line="276" w:lineRule="auto"/>
      </w:pPr>
      <w:r>
        <w:rPr>
          <w:rFonts w:ascii="Calibri" w:hAnsi="Calibri"/>
          <w:b/>
          <w:color w:val="0F172A"/>
          <w:sz w:val="22"/>
        </w:rPr>
        <w:t xml:space="preserve">Tempeh &amp; Organic Tofu: </w:t>
      </w:r>
      <w:r>
        <w:rPr>
          <w:rFonts w:ascii="Calibri" w:hAnsi="Calibri"/>
          <w:color w:val="334155"/>
          <w:sz w:val="22"/>
        </w:rPr>
        <w:t>Delivers 31g of complete, bioavailable protein per cup, packed with prebiotic isoflavones, calcium, and zero cholesterol.</w:t>
      </w:r>
    </w:p>
    <w:p>
      <w:pPr>
        <w:pStyle w:val="ListBullet"/>
        <w:spacing w:before="0" w:after="80" w:line="276" w:lineRule="auto"/>
      </w:pPr>
      <w:r>
        <w:rPr>
          <w:rFonts w:ascii="Calibri" w:hAnsi="Calibri"/>
          <w:b/>
          <w:color w:val="0F172A"/>
          <w:sz w:val="22"/>
        </w:rPr>
        <w:t xml:space="preserve">Lentils &amp; Chickpeas: </w:t>
      </w:r>
      <w:r>
        <w:rPr>
          <w:rFonts w:ascii="Calibri" w:hAnsi="Calibri"/>
          <w:color w:val="334155"/>
          <w:sz w:val="22"/>
        </w:rPr>
        <w:t>Provides 18g of protein and 15g of prebiotic fiber per cooked cup, supporting sustained insulin stability and muscle recovery.</w:t>
      </w:r>
    </w:p>
    <w:p>
      <w:pPr>
        <w:pStyle w:val="ListBullet"/>
        <w:spacing w:before="0" w:after="80" w:line="276" w:lineRule="auto"/>
      </w:pPr>
      <w:r>
        <w:rPr>
          <w:rFonts w:ascii="Calibri" w:hAnsi="Calibri"/>
          <w:b/>
          <w:color w:val="0F172A"/>
          <w:sz w:val="22"/>
        </w:rPr>
        <w:t xml:space="preserve">Hemp Seeds &amp; Edamame: </w:t>
      </w:r>
      <w:r>
        <w:rPr>
          <w:rFonts w:ascii="Calibri" w:hAnsi="Calibri"/>
          <w:color w:val="334155"/>
          <w:sz w:val="22"/>
        </w:rPr>
        <w:t>Hemp seeds supply 10g of complete protein per 3 tablespoons, boasting an ideal 3:1 balance of anti-inflammatory Omega-6 to Omega-3 fatty acids.</w:t>
      </w:r>
    </w:p>
    <w:p>
      <w:pPr>
        <w:pStyle w:val="ListBullet"/>
        <w:spacing w:before="0" w:after="80" w:line="276" w:lineRule="auto"/>
      </w:pPr>
      <w:r>
        <w:rPr>
          <w:rFonts w:ascii="Calibri" w:hAnsi="Calibri"/>
          <w:b/>
          <w:color w:val="0F172A"/>
          <w:sz w:val="22"/>
        </w:rPr>
        <w:t xml:space="preserve">Nutritional Yeast: </w:t>
      </w:r>
      <w:r>
        <w:rPr>
          <w:rFonts w:ascii="Calibri" w:hAnsi="Calibri"/>
          <w:color w:val="334155"/>
          <w:sz w:val="22"/>
        </w:rPr>
        <w:t>A savory culinary powerhouse delivering 8g of protein and a full spectrum of B-vitamins in just two tablespoons.</w:t>
      </w:r>
    </w:p>
    <w:p>
      <w:pPr>
        <w:pStyle w:val="ListBullet"/>
        <w:spacing w:before="0" w:after="80" w:line="276" w:lineRule="auto"/>
      </w:pPr>
      <w:r>
        <w:rPr>
          <w:rFonts w:ascii="Calibri" w:hAnsi="Calibri"/>
          <w:b/>
          <w:color w:val="0F172A"/>
          <w:sz w:val="22"/>
        </w:rPr>
        <w:t xml:space="preserve">Seitan (Wheat Gluten): </w:t>
      </w:r>
      <w:r>
        <w:rPr>
          <w:rFonts w:ascii="Calibri" w:hAnsi="Calibri"/>
          <w:color w:val="334155"/>
          <w:sz w:val="22"/>
        </w:rPr>
        <w:t>Provides an extraordinary 25g of protein per 3-ounce serving, serving as a versatile, low-fat protein foundation for high-demand athletic recovery.</w:t>
      </w:r>
    </w:p>
    <w:p>
      <w:pPr>
        <w:spacing w:before="320" w:after="120"/>
      </w:pPr>
      <w:r>
        <w:rPr>
          <w:rFonts w:ascii="Georgia" w:hAnsi="Georgia"/>
          <w:b/>
          <w:color w:val="0F1E36"/>
          <w:sz w:val="28"/>
        </w:rPr>
        <w:t>5. Gut Microbiome Diversity and Immune Resilience: The Prebiotic Fiber Revolution</w:t>
      </w:r>
    </w:p>
    <w:p>
      <w:pPr>
        <w:spacing w:before="0" w:after="140" w:line="276" w:lineRule="auto"/>
      </w:pPr>
      <w:r>
        <w:rPr>
          <w:rFonts w:ascii="Calibri" w:hAnsi="Calibri"/>
          <w:color w:val="1E293B"/>
          <w:sz w:val="22"/>
        </w:rPr>
        <w:t>While modern nutritional obsession fixates almost exclusively on protein, the true nutritional deficiency plaguing industrialized nations is fiber. More than 95% of adults in the developed world fail to meet the modest minimum daily recommended intake of dietary fiber. Animal products contain zero grams of dietary fiber. Fiber is exclusively synthesized by the plant kingdom.</w:t>
      </w:r>
    </w:p>
    <w:p>
      <w:pPr>
        <w:spacing w:before="0" w:after="140" w:line="276" w:lineRule="auto"/>
      </w:pPr>
      <w:r>
        <w:rPr>
          <w:rFonts w:ascii="Calibri" w:hAnsi="Calibri"/>
          <w:color w:val="1E293B"/>
          <w:sz w:val="22"/>
        </w:rPr>
        <w:t>The American Gut Project—the largest citizen-science microbiome initiative in history—revealed that individuals consuming more than 30 distinct species of plant foods per week possessed significantly greater microbial biodiversity compared to those consuming fewer than 10. When beneficial gut microbes ferment diverse soluble and insoluble plant fibers, they generate short-chain fatty acids (SCFAs), predominantly butyrate, acetate, and propionate. Butyrate serves as the primary metabolic fuel for colonocytes, reinforcing the intestinal epithelial barrier, preventing systemic endotoxemia ('leaky gut'), regulating T-regulatory immune cells, and communicating directly with the brain via the vagus nerve to reduce generalized systemic anxiety.</w:t>
      </w:r>
    </w:p>
    <w:p>
      <w:pPr>
        <w:spacing w:before="0" w:after="140" w:line="276" w:lineRule="auto"/>
      </w:pPr>
      <w:r>
        <w:rPr>
          <w:rFonts w:ascii="Calibri" w:hAnsi="Calibri"/>
          <w:color w:val="1E293B"/>
          <w:sz w:val="22"/>
        </w:rPr>
        <w:t>In addition to digestive immunity, **whole food plant-based nutrition** exerts profound epigenetic effects on cellular longevity. High consumption of sulfur-containing amino acids (such as methionine and cysteine, found in high concentrations in dairy, eggs, and poultry) chronically upregulates the mammalian target of rapamycin (mTOR) signaling pathway and stimulates hepatic secretion of Insulin-like Growth Factor 1 (IGF-1)—both of which accelerate cellular senescence and oncogenic proliferation. By naturally downregulating excessive mTOR stimulation while maintaining telomere length through high antioxidant intake, plant-predominant dietary patterns activate autophagy—the body\'s vital internal cellular cleaning mechanism that removes damaged organelle debris and enhances biological youthfulness.</w:t>
      </w:r>
    </w:p>
    <w:p>
      <w:pPr>
        <w:spacing w:before="320" w:after="120"/>
      </w:pPr>
      <w:r>
        <w:rPr>
          <w:rFonts w:ascii="Georgia" w:hAnsi="Georgia"/>
          <w:b/>
          <w:color w:val="0F1E36"/>
          <w:sz w:val="28"/>
        </w:rPr>
        <w:t>6. Practical Transition Blueprint: Vegan Meal Planning for Beginners</w:t>
      </w:r>
    </w:p>
    <w:p>
      <w:pPr>
        <w:spacing w:before="0" w:after="140" w:line="276" w:lineRule="auto"/>
      </w:pPr>
      <w:r>
        <w:rPr>
          <w:rFonts w:ascii="Calibri" w:hAnsi="Calibri"/>
          <w:color w:val="1E293B"/>
          <w:sz w:val="22"/>
        </w:rPr>
        <w:t>Transitioning to a plant-based lifestyle should not feel like an exercise in ascetic deprivation; rather, it should represent an exhilarating expansion of culinary horizons. Successful **vegan meal planning for beginners** relies on the 'Crowd-Out Strategy'—focusing on introducing vibrant, delicious plant dishes into daily routines rather than fixating on what is being eliminated.</w:t>
      </w:r>
    </w:p>
    <w:p>
      <w:pPr>
        <w:spacing w:before="0" w:after="140" w:line="276" w:lineRule="auto"/>
      </w:pPr>
      <w:r>
        <w:rPr>
          <w:rFonts w:ascii="Calibri" w:hAnsi="Calibri"/>
          <w:color w:val="1E293B"/>
          <w:sz w:val="22"/>
        </w:rPr>
        <w:t>Here is a practical, step-by-step framework to master **vegan meal planning for beginners** without spending hours in the kitchen:</w:t>
      </w:r>
    </w:p>
    <w:p>
      <w:pPr>
        <w:pStyle w:val="ListBullet"/>
        <w:spacing w:before="0" w:after="80" w:line="276" w:lineRule="auto"/>
      </w:pPr>
      <w:r>
        <w:rPr>
          <w:rFonts w:ascii="Calibri" w:hAnsi="Calibri"/>
          <w:b/>
          <w:color w:val="0F172A"/>
          <w:sz w:val="22"/>
        </w:rPr>
        <w:t xml:space="preserve">Step 1: The 'Grain-Greens-Bean-Sauce' Formula: </w:t>
      </w:r>
      <w:r>
        <w:rPr>
          <w:rFonts w:ascii="Calibri" w:hAnsi="Calibri"/>
          <w:color w:val="334155"/>
          <w:sz w:val="22"/>
        </w:rPr>
        <w:t>Construct bowls around an intact grain base (quinoa or brown rice), a mountain of steamed or roasted greens (kale, broccoli), a seasoned plant protein (black beans, spiced chickpeas, or baked tofu), and an indulgent healthy-fat dressing (tahini lemon, peanut ginger, or avocado salsa).</w:t>
      </w:r>
    </w:p>
    <w:p>
      <w:pPr>
        <w:pStyle w:val="ListBullet"/>
        <w:spacing w:before="0" w:after="80" w:line="276" w:lineRule="auto"/>
      </w:pPr>
      <w:r>
        <w:rPr>
          <w:rFonts w:ascii="Calibri" w:hAnsi="Calibri"/>
          <w:b/>
          <w:color w:val="0F172A"/>
          <w:sz w:val="22"/>
        </w:rPr>
        <w:t xml:space="preserve">Step 2: Sunday Batch-Cooking Prep: </w:t>
      </w:r>
      <w:r>
        <w:rPr>
          <w:rFonts w:ascii="Calibri" w:hAnsi="Calibri"/>
          <w:color w:val="334155"/>
          <w:sz w:val="22"/>
        </w:rPr>
        <w:t>Simmer a large pot of steel-cut oats with chia seeds for weekday breakfasts; roast two sheet-pans of sweet potatoes, bell peppers, and cauliflower; and prepare a large batch of spiced lentil dal.</w:t>
      </w:r>
    </w:p>
    <w:p>
      <w:pPr>
        <w:pStyle w:val="ListBullet"/>
        <w:spacing w:before="0" w:after="80" w:line="276" w:lineRule="auto"/>
      </w:pPr>
      <w:r>
        <w:rPr>
          <w:rFonts w:ascii="Calibri" w:hAnsi="Calibri"/>
          <w:b/>
          <w:color w:val="0F172A"/>
          <w:sz w:val="22"/>
        </w:rPr>
        <w:t xml:space="preserve">Step 3: Seamless Swaps in Familiar Favorites: </w:t>
      </w:r>
      <w:r>
        <w:rPr>
          <w:rFonts w:ascii="Calibri" w:hAnsi="Calibri"/>
          <w:color w:val="334155"/>
          <w:sz w:val="22"/>
        </w:rPr>
        <w:t>Substitute beef chili with three-bean and walnut chili; replace chicken curry with chickpea and coconut spinach curry; and swap dairy milk for unsweetened soy or oat milk.</w:t>
      </w:r>
    </w:p>
    <w:p>
      <w:pPr>
        <w:spacing w:before="320" w:after="120"/>
      </w:pPr>
      <w:r>
        <w:rPr>
          <w:rFonts w:ascii="Georgia" w:hAnsi="Georgia"/>
          <w:b/>
          <w:color w:val="0F1E36"/>
          <w:sz w:val="28"/>
        </w:rPr>
        <w:t>7. Essential Nutritional Safekeeping: Supplementation and Micronutrient Mastery</w:t>
      </w:r>
    </w:p>
    <w:p>
      <w:pPr>
        <w:spacing w:before="0" w:after="140" w:line="276" w:lineRule="auto"/>
      </w:pPr>
      <w:r>
        <w:rPr>
          <w:rFonts w:ascii="Calibri" w:hAnsi="Calibri"/>
          <w:color w:val="1E293B"/>
          <w:sz w:val="22"/>
        </w:rPr>
        <w:t>A responsible guide to **whole food plant-based nutrition** must address essential micronutrient considerations with scientific honesty. A well-planned plant-based diet meets virtually all human nutritional requirements, with one non-negotiable exception: Vitamin B12.</w:t>
      </w:r>
    </w:p>
    <w:p>
      <w:pPr>
        <w:spacing w:before="0" w:after="140" w:line="276" w:lineRule="auto"/>
      </w:pPr>
      <w:r>
        <w:rPr>
          <w:rFonts w:ascii="Calibri" w:hAnsi="Calibri"/>
          <w:color w:val="1E293B"/>
          <w:sz w:val="22"/>
        </w:rPr>
        <w:t>Vitamin B12 is synthesized neither by plants nor animals, but by soil-dwelling microorganisms. In our sanitized modern water and food system, supplementation is mandatory. Every individual adhering to a plant-based diet must consume a reliable cyanocobalamin or methylcobalamin supplement (either 50 mcg daily or 2,000 mcg once weekly). Additionally, individuals should ensure adequate iodine (via iodized salt or kelp), Vitamin D3 (via sunshine or lichen-derived supplements during winter months), and preformed long-chain Omega-3s (EPA/DHA derived sustainably from algae oil rather than fish).</w:t>
      </w:r>
    </w:p>
    <w:p>
      <w:pPr>
        <w:spacing w:before="320" w:after="120"/>
      </w:pPr>
      <w:r>
        <w:rPr>
          <w:rFonts w:ascii="Georgia" w:hAnsi="Georgia"/>
          <w:b/>
          <w:color w:val="0F1E36"/>
          <w:sz w:val="28"/>
        </w:rPr>
        <w:t>8. Conclusion: An Investment in Cellular Longevity and Planetary Healing</w:t>
      </w:r>
    </w:p>
    <w:p>
      <w:pPr>
        <w:spacing w:before="0" w:after="140" w:line="276" w:lineRule="auto"/>
      </w:pPr>
      <w:r>
        <w:rPr>
          <w:rFonts w:ascii="Calibri" w:hAnsi="Calibri"/>
          <w:color w:val="1E293B"/>
          <w:sz w:val="22"/>
        </w:rPr>
        <w:t>The undeniable **plant-based diet benefits** transcend individual blood lab panels and personal biomarker metrics. Every meal chosen from the plant kingdom represents an act of ecological stewardship—conserving thousands of gallons of freshwater, sparing virgin forests from cattle deforestation, and lowering personal carbon footprints by up to 73% according to University of Oxford life-cycle assessments.</w:t>
      </w:r>
    </w:p>
    <w:p>
      <w:pPr>
        <w:spacing w:before="0" w:after="140" w:line="276" w:lineRule="auto"/>
      </w:pPr>
      <w:r>
        <w:rPr>
          <w:rFonts w:ascii="Calibri" w:hAnsi="Calibri"/>
          <w:color w:val="1E293B"/>
          <w:sz w:val="22"/>
        </w:rPr>
        <w:t>Embracing **whole food plant-based nutrition** is not about rigid moral perfectionism; it is an empowering daily vote for vibrant cardiovascular health, stable metabolic energy, cognitive clarity, and a compassionate, sustainable future for generations to come. Fill your plate with the radiant bounty of the earth, and experience the transformative vitality that nature intended.</w:t>
      </w:r>
    </w:p>
    <w:p>
      <w:pPr>
        <w:spacing w:before="320" w:after="120"/>
      </w:pPr>
      <w:r>
        <w:rPr>
          <w:rFonts w:ascii="Georgia" w:hAnsi="Georgia"/>
          <w:b/>
          <w:color w:val="0F1E36"/>
          <w:sz w:val="28"/>
        </w:rPr>
        <w:t>Peer-Reviewed Scientific &amp; Clinical Citations</w:t>
      </w:r>
    </w:p>
    <w:p>
      <w:pPr>
        <w:pStyle w:val="ListBullet"/>
        <w:spacing w:after="80"/>
      </w:pPr>
      <w:r>
        <w:rPr>
          <w:rFonts w:ascii="Calibri" w:hAnsi="Calibri"/>
          <w:sz w:val="20"/>
        </w:rPr>
        <w:t xml:space="preserve">Barnard, N. D., Alwarith, J., Rembert, E., et al. (2020). </w:t>
      </w:r>
      <w:r>
        <w:rPr>
          <w:rFonts w:ascii="Calibri" w:hAnsi="Calibri"/>
          <w:i/>
          <w:sz w:val="20"/>
        </w:rPr>
        <w:t xml:space="preserve">A Mediterranean Diet and Low-Fat Plant-Based Diet in Overweight Adults: A Randomized, Cross-Over Trial. </w:t>
      </w:r>
      <w:r>
        <w:rPr>
          <w:rFonts w:ascii="Calibri" w:hAnsi="Calibri"/>
          <w:color w:val="475569"/>
          <w:sz w:val="20"/>
        </w:rPr>
        <w:t>Journal of the American College of Nutrition, 41(2), 127–139. https://doi.org/10.1080/07315724.2020.1869625</w:t>
      </w:r>
    </w:p>
    <w:p>
      <w:pPr>
        <w:pStyle w:val="ListBullet"/>
        <w:spacing w:after="80"/>
      </w:pPr>
      <w:r>
        <w:rPr>
          <w:rFonts w:ascii="Calibri" w:hAnsi="Calibri"/>
          <w:sz w:val="20"/>
        </w:rPr>
        <w:t xml:space="preserve">Ornish, D., Scherwitz, L. W., Billings, J. H., et al. (1998). </w:t>
      </w:r>
      <w:r>
        <w:rPr>
          <w:rFonts w:ascii="Calibri" w:hAnsi="Calibri"/>
          <w:i/>
          <w:sz w:val="20"/>
        </w:rPr>
        <w:t xml:space="preserve">Intensive lifestyle changes for reversal of coronary heart disease. </w:t>
      </w:r>
      <w:r>
        <w:rPr>
          <w:rFonts w:ascii="Calibri" w:hAnsi="Calibri"/>
          <w:color w:val="475569"/>
          <w:sz w:val="20"/>
        </w:rPr>
        <w:t>JAMA: The Journal of the American Medical Association, 280(23), 2001–2007. https://doi.org/10.1001/jama.280.23.2001</w:t>
      </w:r>
    </w:p>
    <w:p>
      <w:pPr>
        <w:pStyle w:val="ListBullet"/>
        <w:spacing w:after="80"/>
      </w:pPr>
      <w:r>
        <w:rPr>
          <w:rFonts w:ascii="Calibri" w:hAnsi="Calibri"/>
          <w:sz w:val="20"/>
        </w:rPr>
        <w:t xml:space="preserve">Willett, W., Rockström, J., Loken, B., et al. (2019). </w:t>
      </w:r>
      <w:r>
        <w:rPr>
          <w:rFonts w:ascii="Calibri" w:hAnsi="Calibri"/>
          <w:i/>
          <w:sz w:val="20"/>
        </w:rPr>
        <w:t xml:space="preserve">Food in the Anthropocene: the EAT–Lancet Commission on healthy diets from sustainable food systems. </w:t>
      </w:r>
      <w:r>
        <w:rPr>
          <w:rFonts w:ascii="Calibri" w:hAnsi="Calibri"/>
          <w:color w:val="475569"/>
          <w:sz w:val="20"/>
        </w:rPr>
        <w:t>The Lancet, 393(10170), 447–492. https://doi.org/10.1016/S0140-6736(18)31788-4</w:t>
      </w:r>
    </w:p>
    <w:p>
      <w:pPr>
        <w:pStyle w:val="ListBullet"/>
        <w:spacing w:after="80"/>
      </w:pPr>
      <w:r>
        <w:rPr>
          <w:rFonts w:ascii="Calibri" w:hAnsi="Calibri"/>
          <w:sz w:val="20"/>
        </w:rPr>
        <w:t xml:space="preserve">Esselstyn, C. B. (2014). </w:t>
      </w:r>
      <w:r>
        <w:rPr>
          <w:rFonts w:ascii="Calibri" w:hAnsi="Calibri"/>
          <w:i/>
          <w:sz w:val="20"/>
        </w:rPr>
        <w:t xml:space="preserve">A strategy to arrest and reverse coronary artery disease: a review. </w:t>
      </w:r>
      <w:r>
        <w:rPr>
          <w:rFonts w:ascii="Calibri" w:hAnsi="Calibri"/>
          <w:color w:val="475569"/>
          <w:sz w:val="20"/>
        </w:rPr>
        <w:t>International Journal of Angiology, 23(02), 097–104. https://doi.org/10.1055/s-0034-1381624</w:t>
      </w:r>
    </w:p>
    <w:p>
      <w:pPr>
        <w:pStyle w:val="ListBullet"/>
        <w:spacing w:after="80"/>
      </w:pPr>
      <w:r>
        <w:rPr>
          <w:rFonts w:ascii="Calibri" w:hAnsi="Calibri"/>
          <w:sz w:val="20"/>
        </w:rPr>
        <w:t xml:space="preserve">McDonald, D., Hyde, E., Debelius, J. W., et al. (2018). </w:t>
      </w:r>
      <w:r>
        <w:rPr>
          <w:rFonts w:ascii="Calibri" w:hAnsi="Calibri"/>
          <w:i/>
          <w:sz w:val="20"/>
        </w:rPr>
        <w:t xml:space="preserve">American Gut: an Open Platform for Citizen Science Microbiome Research. </w:t>
      </w:r>
      <w:r>
        <w:rPr>
          <w:rFonts w:ascii="Calibri" w:hAnsi="Calibri"/>
          <w:color w:val="475569"/>
          <w:sz w:val="20"/>
        </w:rPr>
        <w:t>mSystems, 3(3), e00031-18. https://doi.org/10.1128/mSystems.00031-18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